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6209" w:tblpY="21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ISD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7</w:t>
            </w:r>
          </w:p>
        </w:tc>
      </w:tr>
    </w:tbl>
    <w:p>
      <w:pPr>
        <w:tabs>
          <w:tab w:val="left" w:pos="3330"/>
        </w:tabs>
        <w:spacing w:before="0" w:after="0" w:line="240" w:lineRule="auto"/>
        <w:rPr>
          <w:rFonts w:ascii="Abyssinica SIL" w:hAnsi="Abyssinica SIL" w:cs="Abyssinica SIL"/>
          <w:color w:val="000000"/>
          <w:sz w:val="24"/>
          <w:szCs w:val="24"/>
          <w:lang w:val="sv-SE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8205" cy="379730"/>
                <wp:effectExtent l="0" t="0" r="1714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-36pt;height:29.9pt;width:369.15pt;z-index:251659264;mso-width-relative:page;mso-height-relative:page;" fillcolor="#FFFFFF" filled="t" stroked="f" coordsize="21600,21600" o:gfxdata="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pjBpS9oA&#10;AAAMAQAADwAAAAAAAAABACAAAAA4AAAAZHJzL2Rvd25yZXYueG1sUEsBAhQAFAAAAAgAh07iQDgM&#10;4yDOAQAArQMAAA4AAAAAAAAAAQAgAAAAPwEAAGRycy9lMm9Eb2MueG1sUEsFBgAAAAAGAAYAWQEA&#10;AH8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53465" cy="931545"/>
                <wp:effectExtent l="4445" t="4445" r="889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4" name="Picture 14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114300" distR="114300">
                                  <wp:extent cx="711835" cy="546100"/>
                                  <wp:effectExtent l="0" t="0" r="12065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15250146" t="10578500" r="15250146" b="105785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835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114300" distR="114300">
                                  <wp:extent cx="711835" cy="546100"/>
                                  <wp:effectExtent l="0" t="0" r="12065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15250146" t="10578500" r="15250146" b="105785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835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73.35pt;width:82.95pt;z-index:251661312;mso-width-relative:page;mso-height-relative:page;" fillcolor="#FFFFFF" filled="t" stroked="t" coordsize="21600,21600" o:gfxdata="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Uz5Sj2QAAAAoBAAAPAAAAAAAAAAEAIAAA&#10;ADgAAABkcnMvZG93bnJldi54bWxQSwECFAAUAAAACACHTuJAGPkfQfUBAAA1BAAADgAAAAAAAAAB&#10;ACAAAAA+AQAAZHJzL2Uyb0RvYy54bWxQSwUGAAAAAAYABgBZAQAApQ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4" name="Picture 14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114300" distR="114300">
                            <wp:extent cx="711835" cy="546100"/>
                            <wp:effectExtent l="0" t="0" r="12065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l="15250146" t="10578500" r="15250146" b="105785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835" cy="546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114300" distR="114300">
                            <wp:extent cx="711835" cy="546100"/>
                            <wp:effectExtent l="0" t="0" r="12065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l="15250146" t="10578500" r="15250146" b="105785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835" cy="546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wordWrap w:val="0"/>
        <w:spacing w:line="240" w:lineRule="auto"/>
        <w:jc w:val="right"/>
        <w:rPr>
          <w:rFonts w:hint="default" w:ascii="Abyssinica SIL" w:hAnsi="Abyssinica SIL" w:cs="Abyssinica SIL"/>
          <w:b/>
          <w:bCs/>
          <w:color w:val="000000"/>
          <w:sz w:val="32"/>
          <w:szCs w:val="32"/>
          <w:lang w:val="en-US"/>
        </w:rPr>
      </w:pPr>
      <w:r>
        <w:rPr>
          <w:rFonts w:hint="default" w:ascii="Abyssinica SIL" w:hAnsi="Abyssinica SIL" w:cs="Abyssinica SIL"/>
          <w:b/>
          <w:bCs/>
          <w:color w:val="000000"/>
          <w:sz w:val="32"/>
          <w:szCs w:val="32"/>
          <w:lang w:val="en-US"/>
        </w:rPr>
        <w:t>Sistem Manajemen Mutu ISO 9001:2015</w:t>
      </w:r>
    </w:p>
    <w:p>
      <w:pPr>
        <w:spacing w:before="0" w:after="0"/>
        <w:jc w:val="left"/>
        <w:rPr>
          <w:rFonts w:ascii="Abyssinica SIL" w:hAnsi="Abyssinica SIL" w:cs="Abyssinica SIL"/>
          <w:color w:val="000000"/>
          <w:lang w:val="fi-FI"/>
        </w:rPr>
      </w:pPr>
    </w:p>
    <w:p>
      <w:pPr>
        <w:spacing w:before="0" w:after="0"/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before="0" w:after="0" w:line="240" w:lineRule="auto"/>
        <w:ind w:left="-270" w:right="0" w:firstLine="0"/>
        <w:rPr>
          <w:color w:val="0000FF"/>
        </w:rPr>
      </w:pPr>
      <w:r>
        <w:rPr>
          <w:rFonts w:hint="default" w:ascii="Abyssinica SIL" w:hAnsi="Abyssinica SIL" w:cs="Abyssinica SIL"/>
          <w:b/>
          <w:bCs/>
          <w:color w:val="000000"/>
          <w:sz w:val="32"/>
          <w:szCs w:val="32"/>
        </w:rPr>
        <w:t>SPIL DOOR</w:t>
      </w:r>
    </w:p>
    <w:p>
      <w:pPr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5260" cy="1905"/>
                <wp:effectExtent l="0" t="0" r="0" b="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1905"/>
                        </a:xfrm>
                        <a:prstGeom prst="straightConnector1">
                          <a:avLst/>
                        </a:prstGeom>
                        <a:ln w="255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.15pt;width:513.8pt;z-index:251660288;mso-width-relative:page;mso-height-relative:page;" filled="f" stroked="t" coordsize="21600,21600" o:gfxdata="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lfDQDWAAAACAEAAA8AAAAAAAAAAQAgAAAAOAAAAGRycy9kb3ducmV2Lnht&#10;bFBLAQIUABQAAAAIAIdO4kDyhUcU5QEAAOwDAAAOAAAAAAAAAAEAIAAAADsBAABkcnMvZTJvRG9j&#10;LnhtbFBLBQYAAAAABgAGAFkBAACSBQAAAAA=&#10;">
                <v:fill on="f" focussize="0,0"/>
                <v:stroke weight="2.01259842519685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80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Inland Service National Manager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Operation </w:t>
            </w:r>
          </w:p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General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081405" cy="1021080"/>
                  <wp:effectExtent l="0" t="0" r="0" b="7620"/>
                  <wp:docPr id="18" name="Picture 1" descr="TTD Albertus Hend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 descr="TTD Albertus Hendr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33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9" name="Picture 1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Albertus Hendra W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23 Juni 2023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26 Juni 2023</w:t>
            </w:r>
          </w:p>
        </w:tc>
      </w:tr>
    </w:tbl>
    <w:p>
      <w:pPr>
        <w:ind w:right="0"/>
        <w:rPr>
          <w:rFonts w:ascii="Abyssinica SIL" w:hAnsi="Abyssinica SIL" w:cs="Abyssinica SIL"/>
          <w:color w:val="000000"/>
        </w:rPr>
      </w:pPr>
    </w:p>
    <w:tbl>
      <w:tblPr>
        <w:tblStyle w:val="3"/>
        <w:tblW w:w="10241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316230</wp:posOffset>
                  </wp:positionV>
                  <wp:extent cx="2060575" cy="1123315"/>
                  <wp:effectExtent l="0" t="0" r="0" b="0"/>
                  <wp:wrapNone/>
                  <wp:docPr id="1" name="Picture 1" descr="Stem_Master5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_Master5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pageBreakBefore/>
        <w:ind w:left="-270" w:right="0" w:firstLine="0"/>
        <w:jc w:val="center"/>
        <w:rPr>
          <w:rFonts w:ascii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62" w:type="dxa"/>
        <w:tblInd w:w="-2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276"/>
        <w:gridCol w:w="6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12 Mei 2022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before="0" w:after="0"/>
              <w:ind w:left="420" w:leftChars="0" w:hanging="420" w:firstLineChars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Perubahan pada lembar pengesahan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/>
              <w:ind w:left="420" w:leftChars="0" w:hanging="420" w:firstLineChars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Perubahan pada nomor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22 Februari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pada </w:t>
            </w: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Operations General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sectPr>
          <w:headerReference r:id="rId5" w:type="default"/>
          <w:footnotePr>
            <w:pos w:val="beneathText"/>
            <w:numFmt w:val="decimal"/>
          </w:footnotePr>
          <w:pgSz w:w="11906" w:h="16838"/>
          <w:pgMar w:top="1876" w:right="927" w:bottom="1696" w:left="1440" w:header="1620" w:footer="144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</w:p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970"/>
        <w:gridCol w:w="4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181717" w:themeColor="background2" w:themeShade="1A"/>
                <w:sz w:val="24"/>
                <w:szCs w:val="24"/>
              </w:rPr>
              <w:t>SPIL DOOR sebuah aplikasi yang digunakan untuk mempermudah monitoring pergerakan driver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SPIL DOOR dapat dijalankan pada perangkat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tablet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smartphone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maupun PC.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shd w:val="clear"/>
              </w:rPr>
              <w:t>Kegiatan Order Truck yang sebelumnya dilakukan secara manual via HT, fungsinya digantikan dengan aplikasi SPIL DOOR.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pada aplikasi SPIL DOOR berupa order yang akan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id-ID"/>
              </w:rPr>
              <w:t xml:space="preserve"> muncul pada aplikasi driver.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Pergerakan driver akan diarahkan oleh order yang masuk pada aplikasi SPIL DOOR yang ada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smartphone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driver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>SPIL DOOR (FITUR UTAMA)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Buka aplikasi SPIL Door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Masukkan Username dan Password, lalu tekan masuk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  <w:t>Terdapat 3 opsi dalam mengisi data kontainer, yaitu :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  <w:t>Opsi 1 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1. Tekan tombol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Scan 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lalu Scan Barcode yang ada di lembar SOPT, secara otomatis kolom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No SOPT dan data container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 akan terisi.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2. Setelah data terisi, scroll kebawah dan klik Lanjut untuk merubah status menjadi Keluar Depo.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  <w:t>Opsi 2 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1. Tekan Di kolom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SOPT atau nomor container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 (manual) dan isikan nomor SOPT atau nomor container (lengkap dengan SPNU-nya)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2. Tekan Tombol cari, maka data container akan terisi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3. Setelah data terisi, scroll kebawah seperti gambar (2) dan klik Lanjut untuk merubah status menjadi Keluar Depo.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</w:pP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 w:themeColor="text1" w:themeShade="80"/>
                <w:sz w:val="24"/>
                <w:szCs w:val="24"/>
                <w:u w:val="single"/>
              </w:rPr>
              <w:t>Opsi 3 :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Tombol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History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, fungsinya untuk melihat histori nomor sopt yang sudah pernah di inputkan, sehingga tidak perlu melakukan scan atau input berulang untuk mencari job yang pernah atau sedang dikerjakan.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Nb: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- Container wajib sudah di cetak SJC (Surat jalan container) di gate depo pengambilan container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- Setiap perubahan status harus sesuia fakta yang dijalani di lapangan</w:t>
            </w:r>
          </w:p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Kemudian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klik lanjut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, maka akan muncul pop Up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Tekan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>OK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, untuk lanjut ke jendela berikutnya, dengan keterangan status berubah menjadi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“Keluar  Depo”.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 xml:space="preserve">Nb : </w:t>
            </w:r>
          </w:p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Status keluar depo akan berlangsung mulai dari keluar depo hingga tiba di lokasi gudang.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Setelah tiba di lokasi gudang/ pabrik, maka dapat di tekan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 xml:space="preserve">Lanjut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untuk merubah status menjadi “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Menunggu Stuffing/ Stripping”.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Nb 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- kolom catatan digunakan untuk memberikan inputan kejadian/kendala yang terjadi saat proses sebuah status berjalan (Misal: ada kemacetan yang membuat jalan terhambat)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- Unggah foto container hanya dapat digunakan saat status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“Mulai Stuffing/Stripping”</w:t>
            </w:r>
          </w:p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- Tombol “Panik” bisa digunakan saat terjadi keadaan emergency yang mengharuskan bantuan darurat. (misal: adanya tindak kejahatan, kecelakaan besar)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Kemudian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klik lanjut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, maka akan muncul pop Up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Tekan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>OK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, untuk lanjut ke jendela berikutnya, dengan keterangan status berubah menjadi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“Menunggu Stuffing/ Stripping”.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 xml:space="preserve">Nb : 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Status “Menunggu stuffing/stripping” dimulai sejak truck tiba dilokasi gudang dan menunggu antrian untuk mulai di loading muatan atau mulai proses stuffing/stripping, Setelah mulai stuffing/stripping, maka dapat ditekan lanjut untuk merubah status menjadi “Mulai Stuffing/Stripping”.</w:t>
            </w:r>
          </w:p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jika tidak ada proses menunggu dan barang langsung dimuat perbahan status bisa langsung dilakukan ke proses “mulai stuffing/stripping”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Pop Up awal yang muncul di jendela status ini,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Klik Ok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>, maka tampilan akan berubah ke langkah berikutnya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Klik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Unggah Foto Container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, karena pada langkah ini wajib untuk mengungah foto container terlebih dahulu. Kemudian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scroll 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>kebawah maka terdapat pilihan mode pengambilan f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BF"/>
                <w:sz w:val="24"/>
                <w:szCs w:val="24"/>
              </w:rPr>
              <w:t xml:space="preserve">oto, yaitu melalui 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melalui  mode “KAMERA”, di ambil langsung via kamera HP atau via mode “GALERI”, mengambil gambar dari foto di galeri handphone.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Nb 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selalu perhatikan pop up yang muncul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pada step ini wajib melakukan upload foto container terlebih dulu, ketentuan upload foto: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container empty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25% pemuatan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50% pemuatan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75% pemuatan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full pemuatan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 foto container sudah tersegel</w:t>
            </w:r>
          </w:p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auto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 xml:space="preserve"> perhatikan jeda setiap proses status agar waktu perubahan status disesuaikan dengan fakta dilapangan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  <w:u w:val="none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Setelah foto diambil, maka jendela tampilan akan memunculkan foto yang telah diambil, u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langi hal tersebut sampai pada foto ke-6. 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Kemudian Tekan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Upload 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>untuk merekam foto kedalam sistem. U</w:t>
            </w:r>
            <w:r>
              <w:rPr>
                <w:rFonts w:hint="default" w:ascii="Abyssinica SIL" w:hAnsi="Abyssinica SIL" w:eastAsia="EAAAAA+LiberationSerif" w:cs="Abyssinica SIL"/>
                <w:sz w:val="24"/>
                <w:szCs w:val="24"/>
              </w:rPr>
              <w:t xml:space="preserve">ntuk melakukan cek terhadap foto 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yang telah di upload bisa memilih menu “Lihat Foto” dan menggeser dengan tombol “SEBELUMNYA/BERIKUTNYA” Setelah ke-6 foto selesai di upload, pilih kembali ke menu “UNGGAH FOTO” dan klik “LANJUT” untuk berpindah ke step berikutnya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Setelah foto ke -6, pada menu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unggah foto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, klik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lanjut 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untuk melanjutkan ke status berikutnya “stuffing/ stripping selesai”. Kemudian klik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>Ok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 xml:space="preserve">Setelah klik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BF"/>
                <w:sz w:val="24"/>
                <w:szCs w:val="24"/>
              </w:rPr>
              <w:t>Lanjut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BF"/>
                <w:sz w:val="24"/>
                <w:szCs w:val="24"/>
              </w:rPr>
              <w:t xml:space="preserve">, akan muncul pilihan </w:t>
            </w: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“Membawa container ke depo/pelabuhan” pilih ini jika container langsung dibawa ke depo atau pelabuhan atau pilih ”Menuju tempat stuffing/stripping selanjutnya” jika lanjut stuffing lagi di tempat lain (Multi Pick Up).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Nb :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- untuk “Multi Pick Up” cycle proses akan berlangsung sama mulai dari slide awa</w:t>
            </w:r>
            <w:r>
              <w:rPr>
                <w:rFonts w:hint="default" w:ascii="Abyssinica SIL" w:hAnsi="Abyssinica SIL" w:eastAsia="EAAAAA+LiberationSerif" w:cs="Abyssinica SIL"/>
                <w:sz w:val="24"/>
                <w:szCs w:val="24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 xml:space="preserve">Kemudian akan muncul menu Pop Up saat akan melanjutkan ke step selanjutnya, pilih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OK 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(Proses ini berlangsung dimulai dari perjalanan keluar gudang customer dan kembali lagi ke depo atau pelabuhan). 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 xml:space="preserve">Selanjutnya setelah tiba di depo/ pelabuhan baru lakukan update ke status </w:t>
            </w:r>
            <w:r>
              <w:rPr>
                <w:rFonts w:hint="default" w:ascii="Abyssinica SIL" w:hAnsi="Abyssinica SIL" w:eastAsia="EAAAAA+LiberationSerif" w:cs="Abyssinica SIL"/>
                <w:b/>
                <w:bCs/>
                <w:color w:val="000000" w:themeColor="text1" w:themeShade="80"/>
                <w:sz w:val="24"/>
                <w:szCs w:val="24"/>
              </w:rPr>
              <w:t xml:space="preserve">“Selesai” </w:t>
            </w:r>
            <w:r>
              <w:rPr>
                <w:rFonts w:hint="default" w:ascii="Abyssinica SIL" w:hAnsi="Abyssinica SIL" w:eastAsia="EAAAAA+LiberationSerif" w:cs="Abyssinica SIL"/>
                <w:b w:val="0"/>
                <w:bCs w:val="0"/>
                <w:color w:val="000000" w:themeColor="text1" w:themeShade="80"/>
                <w:sz w:val="24"/>
                <w:szCs w:val="24"/>
              </w:rPr>
              <w:t>untuk mengakhiri seluruh rangkaian proses.</w:t>
            </w:r>
          </w:p>
        </w:tc>
        <w:tc>
          <w:tcPr>
            <w:tcW w:w="4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Nb: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- perhatikan jeda setiap proses status agar waktu perubahan status disesuaikan dengan fakta dilapangan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- perhatikan jeda setiap proses status agar waktu perubahan status disesuaikan dengan fakta dilapangan</w:t>
            </w:r>
          </w:p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- Jika terjadi update status yang terlalu cepat dari seharusnya, masih dimungkinkan untuk kembali 1 step kebelakang. Untuk selanjutnya disesuaikan dengan waktu yang sebenarnya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135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</w:rPr>
              <w:t>SPIL DOOR (FITUR TAMBAHAN)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Account</w:t>
            </w:r>
          </w:p>
        </w:tc>
        <w:tc>
          <w:tcPr>
            <w:tcW w:w="4455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 w:themeColor="text1" w:themeShade="BF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BF"/>
                <w:sz w:val="24"/>
                <w:szCs w:val="24"/>
              </w:rPr>
              <w:t>Untuk SOPT yang telah dikerjakan akan terekam secara otomatis di History. Jika ingin menghapus history tersebut dapat dilakukan dengan pindah ke sub menu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Pilih Hapus nomor SOPT</w:t>
            </w:r>
          </w:p>
        </w:tc>
        <w:tc>
          <w:tcPr>
            <w:tcW w:w="445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EAAAAA+LiberationSerif" w:cs="Abyssinica SIL"/>
                <w:color w:val="000000" w:themeColor="text1" w:themeShade="80"/>
                <w:sz w:val="24"/>
                <w:szCs w:val="24"/>
              </w:rPr>
              <w:t>Selesai</w:t>
            </w:r>
          </w:p>
        </w:tc>
        <w:tc>
          <w:tcPr>
            <w:tcW w:w="44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Lines="0" w:afterLines="0"/>
              <w:jc w:val="both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 xml:space="preserve">TANGGUNG JAWAB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Dooring dispatcher</w:t>
            </w:r>
          </w:p>
          <w:p>
            <w:pPr>
              <w:pStyle w:val="9"/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contextualSpacing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</w:rPr>
              <w:t>M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lang w:val="id-ID"/>
              </w:rPr>
              <w:t>emastikan driver mendapatkan order yang sesuai dengan lokasi terakhir dari driver.</w:t>
            </w:r>
          </w:p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lang w:val="id-ID"/>
              </w:rPr>
              <w:t>Memastikan kendala yang dihadapi oleh driver sudah diselesaikan.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>Driver</w:t>
            </w:r>
          </w:p>
          <w:p>
            <w:pPr>
              <w:pStyle w:val="9"/>
              <w:numPr>
                <w:ilvl w:val="0"/>
                <w:numId w:val="0"/>
              </w:numPr>
              <w:spacing w:before="0" w:after="0" w:line="240" w:lineRule="auto"/>
              <w:ind w:left="33" w:leftChars="0" w:right="0" w:rightChars="0"/>
              <w:contextualSpacing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lang w:val="id-ID" w:eastAsia="id-ID"/>
              </w:rPr>
              <w:t>Memastikan setiap order yang masuk, dieksekusi sesuai petunjuk yang ada dan lokasi pengambilan order dekat dengan lokasi terakhir.</w:t>
            </w:r>
          </w:p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lang w:val="id-ID" w:eastAsia="id-ID"/>
              </w:rPr>
              <w:t>Melaporkan setiap kendala yang ada pada haulage dispatcher.</w:t>
            </w:r>
          </w:p>
        </w:tc>
      </w:tr>
    </w:tbl>
    <w:p>
      <w:bookmarkStart w:id="0" w:name="_GoBack"/>
      <w:bookmarkEnd w:id="0"/>
    </w:p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footnotePr>
        <w:pos w:val="beneathText"/>
        <w:numFmt w:val="decimal"/>
      </w:footnotePr>
      <w:pgSz w:w="11906" w:h="16838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EAAAAA+LiberationSerif">
    <w:altName w:val="Noto Sans CJK SC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80" w:type="dxa"/>
      <w:tblInd w:w="-24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2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pBdr>
              <w:bottom w:val="none" w:color="auto" w:sz="0" w:space="0"/>
            </w:pBdr>
            <w:snapToGrid w:val="0"/>
            <w:jc w:val="center"/>
            <w:rPr>
              <w:rFonts w:ascii="Abyssinica SIL" w:hAnsi="Abyssinica SIL" w:cs="Abyssinica SIL"/>
              <w:color w:val="000000"/>
            </w:rPr>
          </w:pPr>
          <w:r>
            <w:rPr>
              <w:color w:val="000000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142240</wp:posOffset>
                </wp:positionV>
                <wp:extent cx="679450" cy="520700"/>
                <wp:effectExtent l="0" t="0" r="6350" b="12700"/>
                <wp:wrapSquare wrapText="largest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102" t="-133" r="-102" b="-1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" cy="520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pBdr>
              <w:bottom w:val="none" w:color="auto" w:sz="0" w:space="0"/>
            </w:pBdr>
            <w:snapToGrid w:val="0"/>
            <w:jc w:val="center"/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pBdr>
              <w:bottom w:val="none" w:color="auto" w:sz="0" w:space="0"/>
            </w:pBdr>
            <w:jc w:val="center"/>
            <w:rPr>
              <w:color w:val="000000"/>
            </w:rPr>
          </w:pPr>
          <w:r>
            <w:rPr>
              <w:rFonts w:ascii="Abyssinica SIL" w:hAnsi="Abyssinica SIL" w:cs="Abyssinica SIL"/>
              <w:b/>
              <w:color w:val="000000"/>
              <w:sz w:val="24"/>
              <w:szCs w:val="24"/>
            </w:rPr>
            <w:t>CREATE ORDER TOMS</w:t>
          </w: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No. Dokumen</w:t>
          </w:r>
        </w:p>
      </w:tc>
      <w:tc>
        <w:tcPr>
          <w:tcW w:w="220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snapToGrid w:val="0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IK-SPIL-ISD-01-01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snapToGrid w:val="0"/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Tgl Berlaku</w:t>
          </w:r>
        </w:p>
      </w:tc>
      <w:tc>
        <w:tcPr>
          <w:tcW w:w="220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snapToGrid w:val="0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</w:rPr>
            <w:t>27 Juni 2023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6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rPr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20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snapToGrid w:val="0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02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rFonts w:ascii="Abyssinica SIL" w:hAnsi="Abyssinica SIL" w:cs="Abyssinica SIL"/>
              <w:color w:val="000000"/>
              <w:sz w:val="24"/>
              <w:szCs w:val="24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suppressAutoHyphens/>
            <w:bidi w:val="0"/>
            <w:snapToGrid w:val="0"/>
            <w:spacing w:before="0" w:after="200" w:line="276" w:lineRule="auto"/>
            <w:rPr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20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pBdr>
              <w:bottom w:val="none" w:color="auto" w:sz="0" w:space="0"/>
            </w:pBdr>
            <w:snapToGrid w:val="0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2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 xml:space="preserve"> dari 7</w:t>
          </w: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60" w:type="dxa"/>
      <w:tblInd w:w="-23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8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pBdr>
              <w:bottom w:val="none" w:color="auto" w:sz="0" w:space="0"/>
            </w:pBdr>
            <w:snapToGrid w:val="0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color w:val="000000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142240</wp:posOffset>
                </wp:positionV>
                <wp:extent cx="679450" cy="520700"/>
                <wp:effectExtent l="0" t="0" r="6350" b="12700"/>
                <wp:wrapSquare wrapText="largest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102" t="-133" r="-102" b="-1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" cy="520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pBdr>
              <w:bottom w:val="none" w:color="auto" w:sz="0" w:space="0"/>
            </w:pBdr>
            <w:snapToGrid w:val="0"/>
            <w:jc w:val="center"/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pBdr>
              <w:bottom w:val="none" w:color="auto" w:sz="0" w:space="0"/>
            </w:pBdr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b/>
              <w:color w:val="000000"/>
              <w:sz w:val="24"/>
              <w:szCs w:val="24"/>
            </w:rPr>
            <w:t>CREATE ORDER TOMS</w:t>
          </w: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IK-SPIL-ISD-0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1-01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27 Juni 2023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2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eastAsia="Abyssinica SIL" w:cs="Abyssinica SIL"/>
              <w:color w:val="000000"/>
            </w:rPr>
            <w:t xml:space="preserve"> </w:t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NUMPAGES \*Arabic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642FF"/>
    <w:multiLevelType w:val="singleLevel"/>
    <w:tmpl w:val="FF6642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297FD"/>
    <w:rsid w:val="0DBF87FB"/>
    <w:rsid w:val="17BBBF52"/>
    <w:rsid w:val="1DC8ED11"/>
    <w:rsid w:val="1F63375E"/>
    <w:rsid w:val="1FA72647"/>
    <w:rsid w:val="1FCCFBF3"/>
    <w:rsid w:val="1FF77C9F"/>
    <w:rsid w:val="2DB6904E"/>
    <w:rsid w:val="2E2556D6"/>
    <w:rsid w:val="2ECB2E77"/>
    <w:rsid w:val="2FBF7243"/>
    <w:rsid w:val="2FCDEF4C"/>
    <w:rsid w:val="2FD59816"/>
    <w:rsid w:val="37571F3B"/>
    <w:rsid w:val="375F0CF6"/>
    <w:rsid w:val="39EF8A85"/>
    <w:rsid w:val="3BBD8BD4"/>
    <w:rsid w:val="3CDB8C77"/>
    <w:rsid w:val="3DBB6061"/>
    <w:rsid w:val="3E3401E6"/>
    <w:rsid w:val="3EEE79CB"/>
    <w:rsid w:val="3F714E42"/>
    <w:rsid w:val="3F7FD242"/>
    <w:rsid w:val="417FA08E"/>
    <w:rsid w:val="46B7BE7E"/>
    <w:rsid w:val="4FF7C91D"/>
    <w:rsid w:val="517F69FB"/>
    <w:rsid w:val="5B73F2D7"/>
    <w:rsid w:val="5CDD8DC0"/>
    <w:rsid w:val="5DD34E78"/>
    <w:rsid w:val="5DF504C4"/>
    <w:rsid w:val="5EFF3843"/>
    <w:rsid w:val="5EFF4EE2"/>
    <w:rsid w:val="5F7C66F4"/>
    <w:rsid w:val="5FF6BF7E"/>
    <w:rsid w:val="5FF74FDC"/>
    <w:rsid w:val="5FF75750"/>
    <w:rsid w:val="5FFEE7C4"/>
    <w:rsid w:val="5FFF6584"/>
    <w:rsid w:val="629CBA7A"/>
    <w:rsid w:val="63F5DF0A"/>
    <w:rsid w:val="658F5360"/>
    <w:rsid w:val="65E7485C"/>
    <w:rsid w:val="66D4DE01"/>
    <w:rsid w:val="67FF11D1"/>
    <w:rsid w:val="6B3D7C4C"/>
    <w:rsid w:val="6BBE6ADD"/>
    <w:rsid w:val="6BC34C83"/>
    <w:rsid w:val="6CE7FA65"/>
    <w:rsid w:val="6D3F6B72"/>
    <w:rsid w:val="6DFFC335"/>
    <w:rsid w:val="6EFB534F"/>
    <w:rsid w:val="6F26F493"/>
    <w:rsid w:val="6F9F9C1A"/>
    <w:rsid w:val="6FEB3CAD"/>
    <w:rsid w:val="6FFFCA31"/>
    <w:rsid w:val="6FFFD70D"/>
    <w:rsid w:val="714FC56C"/>
    <w:rsid w:val="73772969"/>
    <w:rsid w:val="73BEA6EA"/>
    <w:rsid w:val="75E776A7"/>
    <w:rsid w:val="75F66BA0"/>
    <w:rsid w:val="75F8C26C"/>
    <w:rsid w:val="75FF692D"/>
    <w:rsid w:val="76BFE52C"/>
    <w:rsid w:val="7737B719"/>
    <w:rsid w:val="77BEFB4A"/>
    <w:rsid w:val="77E792D5"/>
    <w:rsid w:val="77F8B64A"/>
    <w:rsid w:val="79EB47E3"/>
    <w:rsid w:val="79EE2BBD"/>
    <w:rsid w:val="79F619C4"/>
    <w:rsid w:val="7A930D49"/>
    <w:rsid w:val="7AD3B12F"/>
    <w:rsid w:val="7B5D3DB6"/>
    <w:rsid w:val="7BD72451"/>
    <w:rsid w:val="7DBC452A"/>
    <w:rsid w:val="7DBD360D"/>
    <w:rsid w:val="7DF65511"/>
    <w:rsid w:val="7DFF0EC6"/>
    <w:rsid w:val="7EBF4072"/>
    <w:rsid w:val="7EC3F023"/>
    <w:rsid w:val="7EDE6778"/>
    <w:rsid w:val="7F354EA2"/>
    <w:rsid w:val="7F35D5E7"/>
    <w:rsid w:val="7F3DC7B1"/>
    <w:rsid w:val="7F4F2DA5"/>
    <w:rsid w:val="7F5FF121"/>
    <w:rsid w:val="7FBFA7FF"/>
    <w:rsid w:val="7FE3BB9A"/>
    <w:rsid w:val="7FE98714"/>
    <w:rsid w:val="7FED479C"/>
    <w:rsid w:val="7FF7AC86"/>
    <w:rsid w:val="7FFB0213"/>
    <w:rsid w:val="7FFBC966"/>
    <w:rsid w:val="7FFF5711"/>
    <w:rsid w:val="87F3C62C"/>
    <w:rsid w:val="9173F10A"/>
    <w:rsid w:val="947FE671"/>
    <w:rsid w:val="9939FC82"/>
    <w:rsid w:val="99DF157A"/>
    <w:rsid w:val="9E9F8D73"/>
    <w:rsid w:val="9FE5E675"/>
    <w:rsid w:val="A25FF65D"/>
    <w:rsid w:val="A53F384C"/>
    <w:rsid w:val="ADEFC87D"/>
    <w:rsid w:val="AEF73C2C"/>
    <w:rsid w:val="AF85CAED"/>
    <w:rsid w:val="B4C7644F"/>
    <w:rsid w:val="B7FBDED1"/>
    <w:rsid w:val="B83C3CA6"/>
    <w:rsid w:val="BBC6EEFD"/>
    <w:rsid w:val="BF77377B"/>
    <w:rsid w:val="BFC64305"/>
    <w:rsid w:val="BFEB8675"/>
    <w:rsid w:val="BFFF0F58"/>
    <w:rsid w:val="BFFFF765"/>
    <w:rsid w:val="C3F75CDC"/>
    <w:rsid w:val="C7BF10CB"/>
    <w:rsid w:val="CCB5F9F0"/>
    <w:rsid w:val="CE9B8542"/>
    <w:rsid w:val="CEEF0EFB"/>
    <w:rsid w:val="CFFFD4D6"/>
    <w:rsid w:val="CFFFD632"/>
    <w:rsid w:val="D37C7D05"/>
    <w:rsid w:val="D5EEE7D9"/>
    <w:rsid w:val="D773C73A"/>
    <w:rsid w:val="D777D97E"/>
    <w:rsid w:val="D7F29196"/>
    <w:rsid w:val="DABD88F4"/>
    <w:rsid w:val="DB6C2A76"/>
    <w:rsid w:val="DDFE083A"/>
    <w:rsid w:val="DEF686B7"/>
    <w:rsid w:val="DFBAF025"/>
    <w:rsid w:val="DFF297B0"/>
    <w:rsid w:val="DFF43542"/>
    <w:rsid w:val="E7BD9DAE"/>
    <w:rsid w:val="ED7366F5"/>
    <w:rsid w:val="EDC50E77"/>
    <w:rsid w:val="EE7ED1EE"/>
    <w:rsid w:val="EFED128A"/>
    <w:rsid w:val="F2F0C672"/>
    <w:rsid w:val="F4FF0248"/>
    <w:rsid w:val="F59E3652"/>
    <w:rsid w:val="F6DB8875"/>
    <w:rsid w:val="F7378E65"/>
    <w:rsid w:val="F76E5B68"/>
    <w:rsid w:val="F77F253F"/>
    <w:rsid w:val="F7BFAB11"/>
    <w:rsid w:val="F7CF88A4"/>
    <w:rsid w:val="F7D8A0B8"/>
    <w:rsid w:val="F7FF654E"/>
    <w:rsid w:val="F7FFFBAD"/>
    <w:rsid w:val="F8FBC685"/>
    <w:rsid w:val="F9FF8C52"/>
    <w:rsid w:val="FAFF0369"/>
    <w:rsid w:val="FB57F2A4"/>
    <w:rsid w:val="FBB22963"/>
    <w:rsid w:val="FCEE7BB4"/>
    <w:rsid w:val="FD37E2BB"/>
    <w:rsid w:val="FDBB0A8A"/>
    <w:rsid w:val="FE6BE1BB"/>
    <w:rsid w:val="FE754868"/>
    <w:rsid w:val="FE7A3DCA"/>
    <w:rsid w:val="FEBE4855"/>
    <w:rsid w:val="FEFEB5F6"/>
    <w:rsid w:val="FF0339EF"/>
    <w:rsid w:val="FF77C490"/>
    <w:rsid w:val="FF8E9DC8"/>
    <w:rsid w:val="FF91CA14"/>
    <w:rsid w:val="FFBDFD70"/>
    <w:rsid w:val="FFDE7D35"/>
    <w:rsid w:val="FFE6AFEA"/>
    <w:rsid w:val="FFED65FA"/>
    <w:rsid w:val="FFFFBA2B"/>
    <w:rsid w:val="FFFFDC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SimSun" w:cs="Times New Roman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western"/>
    <w:qFormat/>
    <w:uiPriority w:val="7"/>
    <w:pPr>
      <w:widowControl/>
      <w:suppressAutoHyphens/>
    </w:pPr>
    <w:rPr>
      <w:rFonts w:ascii="Tahoma" w:hAnsi="Tahoma" w:eastAsia="Tahoma" w:cs="Tahoma"/>
      <w:color w:val="auto"/>
      <w:sz w:val="24"/>
      <w:szCs w:val="24"/>
      <w:lang w:val="en-US" w:eastAsia="zh-CN" w:bidi="ar-SA"/>
    </w:rPr>
  </w:style>
  <w:style w:type="paragraph" w:customStyle="1" w:styleId="9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  <w:style w:type="paragraph" w:customStyle="1" w:styleId="1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1028</Words>
  <Characters>5587</Characters>
  <Lines>0</Lines>
  <Paragraphs>0</Paragraphs>
  <TotalTime>1</TotalTime>
  <ScaleCrop>false</ScaleCrop>
  <LinksUpToDate>false</LinksUpToDate>
  <CharactersWithSpaces>6445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2020-06-27T11:21:00Z</dcterms:created>
  <dc:creator>spil</dc:creator>
  <cp:lastModifiedBy>spil</cp:lastModifiedBy>
  <dcterms:modified xsi:type="dcterms:W3CDTF">2023-07-07T16:15:38Z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