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200" w:before="0"/>
        <w:jc w:val="center"/>
      </w:pPr>
      <w:r>
        <w:rPr>
          <w:b/>
          <w:bCs/>
          <w:color w:val="1F497D"/>
          <w:sz w:val="52"/>
          <w:szCs w:val="52"/>
        </w:rPr>
        <w:t xml:space="preserve">DART: Difficulty-Adaptive Retrieval Timing</w:t>
      </w:r>
    </w:p>
    <w:p>
      <w:pPr>
        <w:spacing w:after="400" w:before="0"/>
        <w:jc w:val="center"/>
      </w:pPr>
      <w:r>
        <w:rPr>
          <w:b/>
          <w:bCs/>
          <w:color w:val="2E75B6"/>
          <w:sz w:val="40"/>
          <w:szCs w:val="40"/>
        </w:rPr>
        <w:t xml:space="preserve">for Second-Language Vocabulary Acquisition</w:t>
      </w:r>
    </w:p>
    <w:p>
      <w:pPr>
        <w:spacing w:after="600" w:before="0"/>
        <w:jc w:val="center"/>
      </w:pPr>
      <w:r>
        <w:rPr>
          <w:i/>
          <w:iCs/>
          <w:color w:val="595959"/>
          <w:sz w:val="30"/>
          <w:szCs w:val="30"/>
        </w:rPr>
        <w:t xml:space="preserve">Research Progress Report</w:t>
      </w:r>
    </w:p>
    <w:p>
      <w:pPr>
        <w:spacing w:after="80" w:before="0"/>
        <w:jc w:val="center"/>
      </w:pPr>
      <w:r>
        <w:rPr>
          <w:color w:val="1A1A1A"/>
          <w:sz w:val="26"/>
          <w:szCs w:val="26"/>
        </w:rPr>
        <w:t xml:space="preserve">Principal Investigator: Phan Văn Kha</w:t>
      </w:r>
    </w:p>
    <w:p>
      <w:pPr>
        <w:spacing w:after="80" w:before="0"/>
        <w:jc w:val="center"/>
      </w:pPr>
      <w:r>
        <w:rPr>
          <w:color w:val="595959"/>
          <w:sz w:val="24"/>
          <w:szCs w:val="24"/>
        </w:rPr>
        <w:t xml:space="preserve">phanvankha06122004@gmail.com</w:t>
      </w:r>
    </w:p>
    <w:p>
      <w:pPr>
        <w:spacing w:after="80" w:before="0"/>
        <w:jc w:val="center"/>
      </w:pPr>
      <w:r>
        <w:rPr>
          <w:color w:val="595959"/>
          <w:sz w:val="24"/>
          <w:szCs w:val="24"/>
        </w:rPr>
        <w:t xml:space="preserve">Date: August 4, 2026</w:t>
      </w:r>
    </w:p>
    <w:p>
      <w:pPr>
        <w:spacing w:after="0" w:before="0"/>
        <w:jc w:val="center"/>
      </w:pPr>
      <w:r>
        <w:rPr>
          <w:i/>
          <w:iCs/>
          <w:color w:val="2E75B6"/>
          <w:sz w:val="24"/>
          <w:szCs w:val="24"/>
        </w:rPr>
        <w:t xml:space="preserve">Status: Development Phase — Day 26 of 45</w:t>
      </w:r>
    </w:p>
    <w:p>
      <w:r>
        <w:br w:type="page"/>
      </w:r>
    </w:p>
    <w:p>
      <w:pPr>
        <w:pStyle w:val="Heading1"/>
        <w:pBdr>
          <w:bottom w:val="single" w:color="2E75B6" w:sz="8"/>
        </w:pBdr>
        <w:shd w:fill="F2F2F2" w:color="F2F2F2" w:val="clear"/>
        <w:spacing w:after="120" w:before="400"/>
      </w:pPr>
      <w:r>
        <w:t xml:space="preserve">1. Introduction</w:t>
      </w:r>
    </w:p>
    <w:p>
      <w:pPr>
        <w:spacing w:after="100" w:before="60" w:line="320" w:lineRule="auto"/>
        <w:jc w:val="both"/>
      </w:pPr>
      <w:r>
        <w:rPr>
          <w:color w:val="1A1A1A"/>
          <w:sz w:val="24"/>
          <w:szCs w:val="24"/>
        </w:rPr>
        <w:t xml:space="preserve">Spaced repetition systems (SRS) are now among the most widely used tools for vocabulary learning. Applications such as Anki, Duolingo, and Busuu reach hundreds of millions of learners worldwide, yet their scheduling algorithms remain surprisingly static: they use elapsed time and aggregate recall history as the only signals to determine when a word should next be reviewed.</w:t>
      </w:r>
    </w:p>
    <w:p>
      <w:pPr>
        <w:spacing w:after="100" w:before="60" w:line="320" w:lineRule="auto"/>
        <w:jc w:val="both"/>
      </w:pPr>
      <w:r>
        <w:rPr>
          <w:color w:val="1A1A1A"/>
          <w:sz w:val="24"/>
          <w:szCs w:val="24"/>
        </w:rPr>
        <w:t xml:space="preserve">This research introduces DART — Difficulty-Adaptive Retrieval Timing — a scheduling algorithm that extends the standard Half-Life Regression (HLR) model by incorporating retrieval difficulty as an additional signal. The central hypothesis is that how hard a learner had to work to retrieve a word during a practice event carries meaningful information about the durability of that memory trace, beyond what elapsed time alone can capture.</w:t>
      </w:r>
    </w:p>
    <w:p>
      <w:pPr>
        <w:spacing w:after="100" w:before="60" w:line="320" w:lineRule="auto"/>
        <w:jc w:val="both"/>
      </w:pPr>
      <w:r>
        <w:rPr>
          <w:b/>
          <w:bCs/>
          <w:color w:val="1A1A1A"/>
          <w:sz w:val="24"/>
          <w:szCs w:val="24"/>
        </w:rPr>
        <w:t xml:space="preserve">Research platform. </w:t>
      </w:r>
      <w:r>
        <w:rPr>
          <w:color w:val="1A1A1A"/>
          <w:sz w:val="24"/>
          <w:szCs w:val="24"/>
        </w:rPr>
        <w:t xml:space="preserve">DART is implemented and evaluated within EnglishPal (voichat1012), a bilingual English–Vietnamese vocabulary learning web application built on Next.js 15 and FastAPI. The platform supports document upload, AI-assisted vocabulary extraction, bilingual flashcard generation, and multiple retrieval practice modes.</w:t>
      </w:r>
    </w:p>
    <w:p>
      <w:pPr>
        <w:spacing w:after="100" w:before="60" w:line="320" w:lineRule="auto"/>
        <w:jc w:val="both"/>
      </w:pPr>
      <w:r>
        <w:rPr>
          <w:b/>
          <w:bCs/>
          <w:color w:val="1A1A1A"/>
          <w:sz w:val="24"/>
          <w:szCs w:val="24"/>
        </w:rPr>
        <w:t xml:space="preserve">Study design. </w:t>
      </w:r>
      <w:r>
        <w:rPr>
          <w:color w:val="1A1A1A"/>
          <w:sz w:val="24"/>
          <w:szCs w:val="24"/>
        </w:rPr>
        <w:t xml:space="preserve">We conduct a three-arm, single-blind Randomized Controlled Trial (RCT) comparing SM-2 (control), HLR (baseline), and DART (intervention) across 200 Vietnamese EFL learners (CEFR A2–B2) over an 8-week intervention with a delayed posttest at Week 10.</w:t>
      </w:r>
    </w:p>
    <w:p>
      <w:pPr>
        <w:spacing w:after="100" w:before="60" w:line="320" w:lineRule="auto"/>
        <w:jc w:val="both"/>
      </w:pPr>
      <w:r>
        <w:rPr>
          <w:color w:val="1A1A1A"/>
          <w:sz w:val="24"/>
          <w:szCs w:val="24"/>
        </w:rPr>
        <w:t xml:space="preserve">This document summarizes the theoretical background, research questions, methodology, system architecture, development progress, database design, technical achievements, known limitations, and a checklist of target publication venues.</w:t>
      </w:r>
    </w:p>
    <w:p>
      <w:pPr>
        <w:spacing w:after="0" w:before="60"/>
      </w:pPr>
    </w:p>
    <w:p>
      <w:r>
        <w:br w:type="page"/>
      </w:r>
    </w:p>
    <w:p>
      <w:pPr>
        <w:pStyle w:val="Heading1"/>
        <w:pBdr>
          <w:bottom w:val="single" w:color="2E75B6" w:sz="8"/>
        </w:pBdr>
        <w:shd w:fill="F2F2F2" w:color="F2F2F2" w:val="clear"/>
        <w:spacing w:after="120" w:before="400"/>
      </w:pPr>
      <w:r>
        <w:t xml:space="preserve">2. Background Research</w:t>
      </w:r>
    </w:p>
    <w:p>
      <w:pPr>
        <w:pStyle w:val="Heading2"/>
        <w:spacing w:after="80" w:before="300"/>
      </w:pPr>
      <w:r>
        <w:t xml:space="preserve">2.1 Spaced Repetition and the Forgetting Curve</w:t>
      </w:r>
    </w:p>
    <w:p>
      <w:pPr>
        <w:spacing w:after="100" w:before="60" w:line="320" w:lineRule="auto"/>
        <w:jc w:val="both"/>
      </w:pPr>
      <w:r>
        <w:rPr>
          <w:color w:val="1A1A1A"/>
          <w:sz w:val="24"/>
          <w:szCs w:val="24"/>
        </w:rPr>
        <w:t xml:space="preserve">Ebbinghaus (1885) established that memory decays exponentially over time in the absence of practice. Spaced repetition exploits this by scheduling review sessions just before a learner would forget a word, thereby maximizing retention per unit study time. The spacing effect — the finding that distributed practice outperforms massed practice — is one of the most robustly replicated phenomena in cognitive psychology (Cepeda et al., 2006).</w:t>
      </w:r>
    </w:p>
    <w:p>
      <w:pPr>
        <w:pStyle w:val="Heading2"/>
        <w:spacing w:after="80" w:before="300"/>
      </w:pPr>
      <w:r>
        <w:t xml:space="preserve">2.2 SM-2 Algorithm</w:t>
      </w:r>
    </w:p>
    <w:p>
      <w:pPr>
        <w:spacing w:after="100" w:before="60" w:line="320" w:lineRule="auto"/>
        <w:jc w:val="both"/>
      </w:pPr>
      <w:r>
        <w:rPr>
          <w:color w:val="1A1A1A"/>
          <w:sz w:val="24"/>
          <w:szCs w:val="24"/>
        </w:rPr>
        <w:t xml:space="preserve">The SuperMemo 2 (SM-2) algorithm, introduced by Wozniak (1987), was the first widely adopted computational SRS. It adjusts inter-repetition intervals based on a user's self-reported ease-of-recall rating (0–5). Despite its age and simplicity, SM-2 remains the backbone of Anki, the most widely used SRS software. Its primary limitations are: (1) reliance on subjective, potentially unreliable self-ratings; (2) no learner-level parameter estimation; and (3) no distinction between different types of retrieval events.</w:t>
      </w:r>
    </w:p>
    <w:p>
      <w:pPr>
        <w:pStyle w:val="Heading2"/>
        <w:spacing w:after="80" w:before="300"/>
      </w:pPr>
      <w:r>
        <w:t xml:space="preserve">2.3 Half-Life Regression (HLR)</w:t>
      </w:r>
    </w:p>
    <w:p>
      <w:pPr>
        <w:spacing w:after="100" w:before="60" w:line="320" w:lineRule="auto"/>
        <w:jc w:val="both"/>
      </w:pPr>
      <w:r>
        <w:rPr>
          <w:color w:val="1A1A1A"/>
          <w:sz w:val="24"/>
          <w:szCs w:val="24"/>
        </w:rPr>
        <w:t xml:space="preserve">Settles &amp; Meeder (2016) reformulated SRS as a supervised machine learning problem. Their Half-Life Regression model represents memory decay as:</w:t>
      </w:r>
    </w:p>
    <w:p>
      <w:pPr>
        <w:spacing w:after="100" w:before="100"/>
        <w:jc w:val="center"/>
      </w:pPr>
      <w:r>
        <w:rPr>
          <w:rFonts w:ascii="Cambria Math" w:cs="Cambria Math" w:eastAsia="Cambria Math" w:hAnsi="Cambria Math"/>
          <w:i/>
          <w:iCs/>
          <w:color w:val="1A1A1A"/>
          <w:sz w:val="26"/>
          <w:szCs w:val="26"/>
        </w:rPr>
        <w:t xml:space="preserve">p(recall) = 2^(−Δ/h),   h = 2^(θ·x)</w:t>
      </w:r>
    </w:p>
    <w:p>
      <w:pPr>
        <w:spacing w:after="100" w:before="60" w:line="320" w:lineRule="auto"/>
        <w:jc w:val="both"/>
      </w:pPr>
      <w:r>
        <w:rPr>
          <w:color w:val="1A1A1A"/>
          <w:sz w:val="24"/>
          <w:szCs w:val="24"/>
        </w:rPr>
        <w:t xml:space="preserve">where Δ is elapsed time, h is the predicted memory half-life, θ is a learned weight vector, and x is a feature vector (e.g., prior recall count, prior error count, elapsed time). HLR learns θ from historical review data, making it adaptive to individual learners. It substantially outperforms SM-2 in both recall prediction accuracy and real-world retention on Duolingo data (Settles &amp; Meeder, 2016).</w:t>
      </w:r>
    </w:p>
    <w:p>
      <w:pPr>
        <w:pStyle w:val="Heading2"/>
        <w:spacing w:after="80" w:before="300"/>
      </w:pPr>
      <w:r>
        <w:t xml:space="preserve">2.4 The Desirable Difficulties Framework</w:t>
      </w:r>
    </w:p>
    <w:p>
      <w:pPr>
        <w:spacing w:after="100" w:before="60" w:line="320" w:lineRule="auto"/>
        <w:jc w:val="both"/>
      </w:pPr>
      <w:r>
        <w:rPr>
          <w:color w:val="1A1A1A"/>
          <w:sz w:val="24"/>
          <w:szCs w:val="24"/>
        </w:rPr>
        <w:t xml:space="preserve">Bjork (1994) introduced the concept of 'desirable difficulties' — conditions during learning that appear to slow acquisition in the short term but enhance long-term retention. Key desirable difficulties include: spacing (rather than massing), interleaving, testing effects, and generation effects. Critically, retrieval tasks that require greater cognitive effort (generation, reconstruction, contextualization) produce stronger memory traces than easier tasks (recognition, multiple-choice) — a phenomenon robustly supported by the testing effect literature (Roediger &amp; Karpicke, 2006).</w:t>
      </w:r>
    </w:p>
    <w:p>
      <w:pPr>
        <w:pStyle w:val="Heading2"/>
        <w:spacing w:after="80" w:before="300"/>
      </w:pPr>
      <w:r>
        <w:t xml:space="preserve">2.5 Retrieval Effort and Memory Consolidation</w:t>
      </w:r>
    </w:p>
    <w:p>
      <w:pPr>
        <w:spacing w:after="100" w:before="60" w:line="320" w:lineRule="auto"/>
        <w:jc w:val="both"/>
      </w:pPr>
      <w:r>
        <w:rPr>
          <w:color w:val="1A1A1A"/>
          <w:sz w:val="24"/>
          <w:szCs w:val="24"/>
        </w:rPr>
        <w:t xml:space="preserve">The retrieval effort hypothesis (Pyc &amp; Rawson, 2009; Kornell &amp; Bjork, 2008) proposes that the mnemonic benefit of retrieval is proportional to the effort expended. A difficult but successful retrieval — one that requires reconstructing a memory trace from sparse cues — promotes more durable encoding than an effortless recall. This has been demonstrated across vocabulary learning studies in L1 and L2 contexts. However, no existing SRS algorithm operationalizes retrieval effort as a scheduling signal.</w:t>
      </w:r>
    </w:p>
    <w:p>
      <w:pPr>
        <w:pStyle w:val="Heading2"/>
        <w:spacing w:after="80" w:before="300"/>
      </w:pPr>
      <w:r>
        <w:t xml:space="preserve">2.6 Related Systems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400"/>
        <w:gridCol w:w="2400"/>
      </w:tblGrid>
      <w:tr>
        <w:trPr>
          <w:tblHeader/>
        </w:trPr>
        <w:tc>
          <w:tcPr>
            <w:tcW w:type="dxa" w:w="2000"/>
            <w:shd w:fill="1F497D" w:val="clear"/>
          </w:tcPr>
          <w:p>
            <w:pPr>
              <w:spacing w:after="60" w:before="60"/>
              <w:jc w:val="center"/>
            </w:pPr>
            <w:r>
              <w:rPr>
                <w:b/>
                <w:bCs/>
                <w:color w:val="FFFFFF"/>
                <w:sz w:val="22"/>
                <w:szCs w:val="22"/>
              </w:rPr>
              <w:t xml:space="preserve">System</w:t>
            </w:r>
          </w:p>
        </w:tc>
        <w:tc>
          <w:tcPr>
            <w:tcW w:type="dxa" w:w="1800"/>
            <w:shd w:fill="1F497D" w:val="clear"/>
          </w:tcPr>
          <w:p>
            <w:pPr>
              <w:spacing w:after="60" w:before="60"/>
              <w:jc w:val="center"/>
            </w:pPr>
            <w:r>
              <w:rPr>
                <w:b/>
                <w:bCs/>
                <w:color w:val="FFFFFF"/>
                <w:sz w:val="22"/>
                <w:szCs w:val="22"/>
              </w:rPr>
              <w:t xml:space="preserve">Algorithm</w:t>
            </w:r>
          </w:p>
        </w:tc>
        <w:tc>
          <w:tcPr>
            <w:tcW w:type="dxa" w:w="1600"/>
            <w:shd w:fill="1F497D" w:val="clear"/>
          </w:tcPr>
          <w:p>
            <w:pPr>
              <w:spacing w:after="60" w:before="60"/>
              <w:jc w:val="center"/>
            </w:pPr>
            <w:r>
              <w:rPr>
                <w:b/>
                <w:bCs/>
                <w:color w:val="FFFFFF"/>
                <w:sz w:val="22"/>
                <w:szCs w:val="22"/>
              </w:rPr>
              <w:t xml:space="preserve">Difficulty Signal</w:t>
            </w:r>
          </w:p>
        </w:tc>
        <w:tc>
          <w:tcPr>
            <w:tcW w:type="dxa" w:w="2400"/>
            <w:shd w:fill="1F497D" w:val="clear"/>
          </w:tcPr>
          <w:p>
            <w:pPr>
              <w:spacing w:after="60" w:before="60"/>
              <w:jc w:val="center"/>
            </w:pPr>
            <w:r>
              <w:rPr>
                <w:b/>
                <w:bCs/>
                <w:color w:val="FFFFFF"/>
                <w:sz w:val="22"/>
                <w:szCs w:val="22"/>
              </w:rPr>
              <w:t xml:space="preserve">Strengths</w:t>
            </w:r>
          </w:p>
        </w:tc>
        <w:tc>
          <w:tcPr>
            <w:tcW w:type="dxa" w:w="2400"/>
            <w:shd w:fill="1F497D" w:val="clear"/>
          </w:tcPr>
          <w:p>
            <w:pPr>
              <w:spacing w:after="60" w:before="60"/>
              <w:jc w:val="center"/>
            </w:pPr>
            <w:r>
              <w:rPr>
                <w:b/>
                <w:bCs/>
                <w:color w:val="FFFFFF"/>
                <w:sz w:val="22"/>
                <w:szCs w:val="22"/>
              </w:rPr>
              <w:t xml:space="preserve">Limitations</w:t>
            </w:r>
          </w:p>
        </w:tc>
      </w:tr>
      <w:tr>
        <w:tc>
          <w:tcPr>
            <w:tcW w:type="dxa" w:w="2000"/>
            <w:shd w:fill="FFFFFF" w:val="clear"/>
          </w:tcPr>
          <w:p>
            <w:pPr>
              <w:spacing w:after="60" w:before="60"/>
            </w:pPr>
            <w:r>
              <w:rPr>
                <w:color w:val="1A1A1A"/>
                <w:sz w:val="22"/>
                <w:szCs w:val="22"/>
              </w:rPr>
              <w:t xml:space="preserve">Anki</w:t>
            </w:r>
          </w:p>
        </w:tc>
        <w:tc>
          <w:tcPr>
            <w:tcW w:type="dxa" w:w="1800"/>
            <w:shd w:fill="FFFFFF" w:val="clear"/>
          </w:tcPr>
          <w:p>
            <w:pPr>
              <w:spacing w:after="60" w:before="60"/>
            </w:pPr>
            <w:r>
              <w:rPr>
                <w:color w:val="1A1A1A"/>
                <w:sz w:val="22"/>
                <w:szCs w:val="22"/>
              </w:rPr>
              <w:t xml:space="preserve">SM-2</w:t>
            </w:r>
          </w:p>
        </w:tc>
        <w:tc>
          <w:tcPr>
            <w:tcW w:type="dxa" w:w="1600"/>
            <w:shd w:fill="FFFFFF" w:val="clear"/>
          </w:tcPr>
          <w:p>
            <w:pPr>
              <w:spacing w:after="60" w:before="60"/>
            </w:pPr>
            <w:r>
              <w:rPr>
                <w:color w:val="1A1A1A"/>
                <w:sz w:val="22"/>
                <w:szCs w:val="22"/>
              </w:rPr>
              <w:t xml:space="preserve">Self-rating only</w:t>
            </w:r>
          </w:p>
        </w:tc>
        <w:tc>
          <w:tcPr>
            <w:tcW w:type="dxa" w:w="2400"/>
            <w:shd w:fill="FFFFFF" w:val="clear"/>
          </w:tcPr>
          <w:p>
            <w:pPr>
              <w:spacing w:after="60" w:before="60"/>
            </w:pPr>
            <w:r>
              <w:rPr>
                <w:color w:val="1A1A1A"/>
                <w:sz w:val="22"/>
                <w:szCs w:val="22"/>
              </w:rPr>
              <w:t xml:space="preserve">Widely used, flexible</w:t>
            </w:r>
          </w:p>
        </w:tc>
        <w:tc>
          <w:tcPr>
            <w:tcW w:type="dxa" w:w="2400"/>
            <w:shd w:fill="FFFFFF" w:val="clear"/>
          </w:tcPr>
          <w:p>
            <w:pPr>
              <w:spacing w:after="60" w:before="60"/>
            </w:pPr>
            <w:r>
              <w:rPr>
                <w:color w:val="1A1A1A"/>
                <w:sz w:val="22"/>
                <w:szCs w:val="22"/>
              </w:rPr>
              <w:t xml:space="preserve">Subjective, no ML</w:t>
            </w:r>
          </w:p>
        </w:tc>
      </w:tr>
      <w:tr>
        <w:tc>
          <w:tcPr>
            <w:tcW w:type="dxa" w:w="2000"/>
            <w:shd w:fill="EBF0FA" w:val="clear"/>
          </w:tcPr>
          <w:p>
            <w:pPr>
              <w:spacing w:after="60" w:before="60"/>
            </w:pPr>
            <w:r>
              <w:rPr>
                <w:color w:val="1A1A1A"/>
                <w:sz w:val="22"/>
                <w:szCs w:val="22"/>
              </w:rPr>
              <w:t xml:space="preserve">Duolingo (HLR)</w:t>
            </w:r>
          </w:p>
        </w:tc>
        <w:tc>
          <w:tcPr>
            <w:tcW w:type="dxa" w:w="1800"/>
            <w:shd w:fill="EBF0FA" w:val="clear"/>
          </w:tcPr>
          <w:p>
            <w:pPr>
              <w:spacing w:after="60" w:before="60"/>
            </w:pPr>
            <w:r>
              <w:rPr>
                <w:color w:val="1A1A1A"/>
                <w:sz w:val="22"/>
                <w:szCs w:val="22"/>
              </w:rPr>
              <w:t xml:space="preserve">Half-Life Regression</w:t>
            </w:r>
          </w:p>
        </w:tc>
        <w:tc>
          <w:tcPr>
            <w:tcW w:type="dxa" w:w="1600"/>
            <w:shd w:fill="EBF0FA" w:val="clear"/>
          </w:tcPr>
          <w:p>
            <w:pPr>
              <w:spacing w:after="60" w:before="60"/>
            </w:pPr>
            <w:r>
              <w:rPr>
                <w:color w:val="1A1A1A"/>
                <w:sz w:val="22"/>
                <w:szCs w:val="22"/>
              </w:rPr>
              <w:t xml:space="preserve">None</w:t>
            </w:r>
          </w:p>
        </w:tc>
        <w:tc>
          <w:tcPr>
            <w:tcW w:type="dxa" w:w="2400"/>
            <w:shd w:fill="EBF0FA" w:val="clear"/>
          </w:tcPr>
          <w:p>
            <w:pPr>
              <w:spacing w:after="60" w:before="60"/>
            </w:pPr>
            <w:r>
              <w:rPr>
                <w:color w:val="1A1A1A"/>
                <w:sz w:val="22"/>
                <w:szCs w:val="22"/>
              </w:rPr>
              <w:t xml:space="preserve">Data-driven, personalized</w:t>
            </w:r>
          </w:p>
        </w:tc>
        <w:tc>
          <w:tcPr>
            <w:tcW w:type="dxa" w:w="2400"/>
            <w:shd w:fill="EBF0FA" w:val="clear"/>
          </w:tcPr>
          <w:p>
            <w:pPr>
              <w:spacing w:after="60" w:before="60"/>
            </w:pPr>
            <w:r>
              <w:rPr>
                <w:color w:val="1A1A1A"/>
                <w:sz w:val="22"/>
                <w:szCs w:val="22"/>
              </w:rPr>
              <w:t xml:space="preserve">Ignores retrieval type</w:t>
            </w:r>
          </w:p>
        </w:tc>
      </w:tr>
      <w:tr>
        <w:tc>
          <w:tcPr>
            <w:tcW w:type="dxa" w:w="2000"/>
            <w:shd w:fill="FFFFFF" w:val="clear"/>
          </w:tcPr>
          <w:p>
            <w:pPr>
              <w:spacing w:after="60" w:before="60"/>
            </w:pPr>
            <w:r>
              <w:rPr>
                <w:color w:val="1A1A1A"/>
                <w:sz w:val="22"/>
                <w:szCs w:val="22"/>
              </w:rPr>
              <w:t xml:space="preserve">KARL</w:t>
            </w:r>
          </w:p>
        </w:tc>
        <w:tc>
          <w:tcPr>
            <w:tcW w:type="dxa" w:w="1800"/>
            <w:shd w:fill="FFFFFF" w:val="clear"/>
          </w:tcPr>
          <w:p>
            <w:pPr>
              <w:spacing w:after="60" w:before="60"/>
            </w:pPr>
            <w:r>
              <w:rPr>
                <w:color w:val="1A1A1A"/>
                <w:sz w:val="22"/>
                <w:szCs w:val="22"/>
              </w:rPr>
              <w:t xml:space="preserve">Upper-confidence bound</w:t>
            </w:r>
          </w:p>
        </w:tc>
        <w:tc>
          <w:tcPr>
            <w:tcW w:type="dxa" w:w="1600"/>
            <w:shd w:fill="FFFFFF" w:val="clear"/>
          </w:tcPr>
          <w:p>
            <w:pPr>
              <w:spacing w:after="60" w:before="60"/>
            </w:pPr>
            <w:r>
              <w:rPr>
                <w:color w:val="1A1A1A"/>
                <w:sz w:val="22"/>
                <w:szCs w:val="22"/>
              </w:rPr>
              <w:t xml:space="preserve">None</w:t>
            </w:r>
          </w:p>
        </w:tc>
        <w:tc>
          <w:tcPr>
            <w:tcW w:type="dxa" w:w="2400"/>
            <w:shd w:fill="FFFFFF" w:val="clear"/>
          </w:tcPr>
          <w:p>
            <w:pPr>
              <w:spacing w:after="60" w:before="60"/>
            </w:pPr>
            <w:r>
              <w:rPr>
                <w:color w:val="1A1A1A"/>
                <w:sz w:val="22"/>
                <w:szCs w:val="22"/>
              </w:rPr>
              <w:t xml:space="preserve">Uncertainty-aware</w:t>
            </w:r>
          </w:p>
        </w:tc>
        <w:tc>
          <w:tcPr>
            <w:tcW w:type="dxa" w:w="2400"/>
            <w:shd w:fill="FFFFFF" w:val="clear"/>
          </w:tcPr>
          <w:p>
            <w:pPr>
              <w:spacing w:after="60" w:before="60"/>
            </w:pPr>
            <w:r>
              <w:rPr>
                <w:color w:val="1A1A1A"/>
                <w:sz w:val="22"/>
                <w:szCs w:val="22"/>
              </w:rPr>
              <w:t xml:space="preserve">No difficulty signal</w:t>
            </w:r>
          </w:p>
        </w:tc>
      </w:tr>
      <w:tr>
        <w:tc>
          <w:tcPr>
            <w:tcW w:type="dxa" w:w="2000"/>
            <w:shd w:fill="EBF0FA" w:val="clear"/>
          </w:tcPr>
          <w:p>
            <w:pPr>
              <w:spacing w:after="60" w:before="60"/>
            </w:pPr>
            <w:r>
              <w:rPr>
                <w:color w:val="1A1A1A"/>
                <w:sz w:val="22"/>
                <w:szCs w:val="22"/>
              </w:rPr>
              <w:t xml:space="preserve">LECTOR</w:t>
            </w:r>
          </w:p>
        </w:tc>
        <w:tc>
          <w:tcPr>
            <w:tcW w:type="dxa" w:w="1800"/>
            <w:shd w:fill="EBF0FA" w:val="clear"/>
          </w:tcPr>
          <w:p>
            <w:pPr>
              <w:spacing w:after="60" w:before="60"/>
            </w:pPr>
            <w:r>
              <w:rPr>
                <w:color w:val="1A1A1A"/>
                <w:sz w:val="22"/>
                <w:szCs w:val="22"/>
              </w:rPr>
              <w:t xml:space="preserve">Logistic regression</w:t>
            </w:r>
          </w:p>
        </w:tc>
        <w:tc>
          <w:tcPr>
            <w:tcW w:type="dxa" w:w="1600"/>
            <w:shd w:fill="EBF0FA" w:val="clear"/>
          </w:tcPr>
          <w:p>
            <w:pPr>
              <w:spacing w:after="60" w:before="60"/>
            </w:pPr>
            <w:r>
              <w:rPr>
                <w:color w:val="1A1A1A"/>
                <w:sz w:val="22"/>
                <w:szCs w:val="22"/>
              </w:rPr>
              <w:t xml:space="preserve">Partial</w:t>
            </w:r>
          </w:p>
        </w:tc>
        <w:tc>
          <w:tcPr>
            <w:tcW w:type="dxa" w:w="2400"/>
            <w:shd w:fill="EBF0FA" w:val="clear"/>
          </w:tcPr>
          <w:p>
            <w:pPr>
              <w:spacing w:after="60" w:before="60"/>
            </w:pPr>
            <w:r>
              <w:rPr>
                <w:color w:val="1A1A1A"/>
                <w:sz w:val="22"/>
                <w:szCs w:val="22"/>
              </w:rPr>
              <w:t xml:space="preserve">Multiple features</w:t>
            </w:r>
          </w:p>
        </w:tc>
        <w:tc>
          <w:tcPr>
            <w:tcW w:type="dxa" w:w="2400"/>
            <w:shd w:fill="EBF0FA" w:val="clear"/>
          </w:tcPr>
          <w:p>
            <w:pPr>
              <w:spacing w:after="60" w:before="60"/>
            </w:pPr>
            <w:r>
              <w:rPr>
                <w:color w:val="1A1A1A"/>
                <w:sz w:val="22"/>
                <w:szCs w:val="22"/>
              </w:rPr>
              <w:t xml:space="preserve">Not retrieval-type aware</w:t>
            </w:r>
          </w:p>
        </w:tc>
      </w:tr>
      <w:tr>
        <w:tc>
          <w:tcPr>
            <w:tcW w:type="dxa" w:w="2000"/>
            <w:shd w:fill="FFFFFF" w:val="clear"/>
          </w:tcPr>
          <w:p>
            <w:pPr>
              <w:spacing w:after="60" w:before="60"/>
            </w:pPr>
            <w:r>
              <w:rPr>
                <w:color w:val="1A1A1A"/>
                <w:sz w:val="22"/>
                <w:szCs w:val="22"/>
              </w:rPr>
              <w:t xml:space="preserve">CARTS</w:t>
            </w:r>
          </w:p>
        </w:tc>
        <w:tc>
          <w:tcPr>
            <w:tcW w:type="dxa" w:w="1800"/>
            <w:shd w:fill="FFFFFF" w:val="clear"/>
          </w:tcPr>
          <w:p>
            <w:pPr>
              <w:spacing w:after="60" w:before="60"/>
            </w:pPr>
            <w:r>
              <w:rPr>
                <w:color w:val="1A1A1A"/>
                <w:sz w:val="22"/>
                <w:szCs w:val="22"/>
              </w:rPr>
              <w:t xml:space="preserve">Contextual bandit</w:t>
            </w:r>
          </w:p>
        </w:tc>
        <w:tc>
          <w:tcPr>
            <w:tcW w:type="dxa" w:w="1600"/>
            <w:shd w:fill="FFFFFF" w:val="clear"/>
          </w:tcPr>
          <w:p>
            <w:pPr>
              <w:spacing w:after="60" w:before="60"/>
            </w:pPr>
            <w:r>
              <w:rPr>
                <w:color w:val="1A1A1A"/>
                <w:sz w:val="22"/>
                <w:szCs w:val="22"/>
              </w:rPr>
              <w:t xml:space="preserve">Partial</w:t>
            </w:r>
          </w:p>
        </w:tc>
        <w:tc>
          <w:tcPr>
            <w:tcW w:type="dxa" w:w="2400"/>
            <w:shd w:fill="FFFFFF" w:val="clear"/>
          </w:tcPr>
          <w:p>
            <w:pPr>
              <w:spacing w:after="60" w:before="60"/>
            </w:pPr>
            <w:r>
              <w:rPr>
                <w:color w:val="1A1A1A"/>
                <w:sz w:val="22"/>
                <w:szCs w:val="22"/>
              </w:rPr>
              <w:t xml:space="preserve">Adaptive exploration</w:t>
            </w:r>
          </w:p>
        </w:tc>
        <w:tc>
          <w:tcPr>
            <w:tcW w:type="dxa" w:w="2400"/>
            <w:shd w:fill="FFFFFF" w:val="clear"/>
          </w:tcPr>
          <w:p>
            <w:pPr>
              <w:spacing w:after="60" w:before="60"/>
            </w:pPr>
            <w:r>
              <w:rPr>
                <w:color w:val="1A1A1A"/>
                <w:sz w:val="22"/>
                <w:szCs w:val="22"/>
              </w:rPr>
              <w:t xml:space="preserve">Complex, limited evaluation</w:t>
            </w:r>
          </w:p>
        </w:tc>
      </w:tr>
      <w:tr>
        <w:tc>
          <w:tcPr>
            <w:tcW w:type="dxa" w:w="2000"/>
            <w:shd w:fill="EBF0FA" w:val="clear"/>
          </w:tcPr>
          <w:p>
            <w:pPr>
              <w:spacing w:after="60" w:before="60"/>
            </w:pPr>
            <w:r>
              <w:rPr>
                <w:color w:val="1A1A1A"/>
                <w:sz w:val="22"/>
                <w:szCs w:val="22"/>
              </w:rPr>
              <w:t xml:space="preserve">DART (ours)</w:t>
            </w:r>
          </w:p>
        </w:tc>
        <w:tc>
          <w:tcPr>
            <w:tcW w:type="dxa" w:w="1800"/>
            <w:shd w:fill="EBF0FA" w:val="clear"/>
          </w:tcPr>
          <w:p>
            <w:pPr>
              <w:spacing w:after="60" w:before="60"/>
            </w:pPr>
            <w:r>
              <w:rPr>
                <w:color w:val="1A1A1A"/>
                <w:sz w:val="22"/>
                <w:szCs w:val="22"/>
              </w:rPr>
              <w:t xml:space="preserve">HLR + difficulty α</w:t>
            </w:r>
          </w:p>
        </w:tc>
        <w:tc>
          <w:tcPr>
            <w:tcW w:type="dxa" w:w="1600"/>
            <w:shd w:fill="EBF0FA" w:val="clear"/>
          </w:tcPr>
          <w:p>
            <w:pPr>
              <w:spacing w:after="60" w:before="60"/>
            </w:pPr>
            <w:r>
              <w:rPr>
                <w:color w:val="1A1A1A"/>
                <w:sz w:val="22"/>
                <w:szCs w:val="22"/>
              </w:rPr>
              <w:t xml:space="preserve">Explicit (d=0–3)</w:t>
            </w:r>
          </w:p>
        </w:tc>
        <w:tc>
          <w:tcPr>
            <w:tcW w:type="dxa" w:w="2400"/>
            <w:shd w:fill="EBF0FA" w:val="clear"/>
          </w:tcPr>
          <w:p>
            <w:pPr>
              <w:spacing w:after="60" w:before="60"/>
            </w:pPr>
            <w:r>
              <w:rPr>
                <w:color w:val="1A1A1A"/>
                <w:sz w:val="22"/>
                <w:szCs w:val="22"/>
              </w:rPr>
              <w:t xml:space="preserve">Principled, pre-registered RCT</w:t>
            </w:r>
          </w:p>
        </w:tc>
        <w:tc>
          <w:tcPr>
            <w:tcW w:type="dxa" w:w="2400"/>
            <w:shd w:fill="EBF0FA" w:val="clear"/>
          </w:tcPr>
          <w:p>
            <w:pPr>
              <w:spacing w:after="60" w:before="60"/>
            </w:pPr>
            <w:r>
              <w:rPr>
                <w:color w:val="1A1A1A"/>
                <w:sz w:val="22"/>
                <w:szCs w:val="22"/>
              </w:rPr>
              <w:t xml:space="preserve">Ongoing development</w:t>
            </w:r>
          </w:p>
        </w:tc>
      </w:tr>
    </w:tbl>
    <w:p>
      <w:pPr>
        <w:spacing w:after="0" w:before="60"/>
      </w:pPr>
    </w:p>
    <w:p>
      <w:pPr>
        <w:pStyle w:val="Heading2"/>
        <w:spacing w:after="80" w:before="300"/>
      </w:pPr>
      <w:r>
        <w:t xml:space="preserve">2.7 L2 Vocabulary Assessment</w:t>
      </w:r>
    </w:p>
    <w:p>
      <w:pPr>
        <w:spacing w:after="100" w:before="60" w:line="320" w:lineRule="auto"/>
        <w:jc w:val="both"/>
      </w:pPr>
      <w:r>
        <w:rPr>
          <w:color w:val="1A1A1A"/>
          <w:sz w:val="24"/>
          <w:szCs w:val="24"/>
        </w:rPr>
        <w:t xml:space="preserve">Nation (2001) and Read (2000) identify multiple dimensions of vocabulary knowledge: form (orthographic/phonological), meaning (semantic), use (syntagmatic/collocational), and contextual appropriateness. Our rubric for the Context Transfer posttest section operationalizes exactly these four dimensions, drawing directly on this theoretical foundation.</w:t>
      </w:r>
    </w:p>
    <w:p>
      <w:pPr>
        <w:pStyle w:val="Heading2"/>
        <w:spacing w:after="80" w:before="300"/>
      </w:pPr>
      <w:r>
        <w:t xml:space="preserve">2.8 LLM-Based Automated Scoring</w:t>
      </w:r>
    </w:p>
    <w:p>
      <w:pPr>
        <w:spacing w:after="100" w:before="60" w:line="320" w:lineRule="auto"/>
        <w:jc w:val="both"/>
      </w:pPr>
      <w:r>
        <w:rPr>
          <w:color w:val="1A1A1A"/>
          <w:sz w:val="24"/>
          <w:szCs w:val="24"/>
        </w:rPr>
        <w:t xml:space="preserve">Large language models have demonstrated promising reliability as automated essay and response scorers when compared against human raters (Mizumoto &amp; Eguchi, 2023). Temperature=0 inference provides near-deterministic output, enabling audit trails by model version. We use Intraclass Correlation Coefficient (ICC[2,1]) ≥ 0.70 as the pre-registered threshold for accepting LLM scores as primary outcome measures, consistent with standards for inter-rater reliability in educational measurement (Shrout &amp; Fleiss, 1979).</w:t>
      </w:r>
    </w:p>
    <w:p>
      <w:pPr>
        <w:spacing w:after="0" w:before="60"/>
      </w:pPr>
    </w:p>
    <w:p>
      <w:r>
        <w:br w:type="page"/>
      </w:r>
    </w:p>
    <w:p>
      <w:pPr>
        <w:pStyle w:val="Heading1"/>
        <w:pBdr>
          <w:bottom w:val="single" w:color="2E75B6" w:sz="8"/>
        </w:pBdr>
        <w:shd w:fill="F2F2F2" w:color="F2F2F2" w:val="clear"/>
        <w:spacing w:after="120" w:before="400"/>
      </w:pPr>
      <w:r>
        <w:t xml:space="preserve">3. Research Questions</w:t>
      </w:r>
    </w:p>
    <w:p>
      <w:pPr>
        <w:pStyle w:val="Heading2"/>
        <w:spacing w:after="80" w:before="300"/>
      </w:pPr>
      <w:r>
        <w:t xml:space="preserve">3.1 Overview</w:t>
      </w:r>
    </w:p>
    <w:p>
      <w:pPr>
        <w:spacing w:after="100" w:before="60" w:line="320" w:lineRule="auto"/>
        <w:jc w:val="both"/>
      </w:pPr>
      <w:r>
        <w:rPr>
          <w:color w:val="1A1A1A"/>
          <w:sz w:val="24"/>
          <w:szCs w:val="24"/>
        </w:rPr>
        <w:t xml:space="preserve">The study addresses three pre-registered research questions, organized from algorithmic fit (RQ1) to learning outcomes (RQ2) to higher-order vocabulary use (RQ3).</w:t>
      </w:r>
    </w:p>
    <w:p>
      <w:pPr>
        <w:pStyle w:val="Heading2"/>
        <w:spacing w:after="80" w:before="300"/>
      </w:pPr>
      <w:r>
        <w:t xml:space="preserve">RQ1 — Algorithm Fit</w:t>
      </w:r>
    </w:p>
    <w:p>
      <w:pPr>
        <w:spacing w:after="100" w:before="60" w:line="320" w:lineRule="auto"/>
        <w:jc w:val="both"/>
      </w:pPr>
      <w:r>
        <w:rPr>
          <w:b/>
          <w:bCs/>
          <w:color w:val="1A1A1A"/>
          <w:sz w:val="24"/>
          <w:szCs w:val="24"/>
        </w:rPr>
        <w:t xml:space="preserve">Question: </w:t>
      </w:r>
      <w:r>
        <w:rPr>
          <w:color w:val="1A1A1A"/>
          <w:sz w:val="24"/>
          <w:szCs w:val="24"/>
        </w:rPr>
        <w:t xml:space="preserve">Does incorporating retrieval difficulty into the scheduling algorithm (DART) produce better prediction of recall probability than HLR alone?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1400"/>
      </w:tblGrid>
      <w:tr>
        <w:trPr>
          <w:tblHeader/>
        </w:trPr>
        <w:tc>
          <w:tcPr>
            <w:tcW w:type="dxa" w:w="800"/>
            <w:shd w:fill="1F497D" w:val="clear"/>
          </w:tcPr>
          <w:p>
            <w:pPr>
              <w:spacing w:after="60" w:before="60"/>
              <w:jc w:val="center"/>
            </w:pPr>
            <w:r>
              <w:rPr>
                <w:b/>
                <w:bCs/>
                <w:color w:val="FFFFFF"/>
                <w:sz w:val="22"/>
                <w:szCs w:val="22"/>
              </w:rPr>
              <w:t xml:space="preserve"/>
            </w:r>
          </w:p>
        </w:tc>
        <w:tc>
          <w:tcPr>
            <w:tcW w:type="dxa" w:w="2800"/>
            <w:shd w:fill="1F497D" w:val="clear"/>
          </w:tcPr>
          <w:p>
            <w:pPr>
              <w:spacing w:after="60" w:before="60"/>
              <w:jc w:val="center"/>
            </w:pPr>
            <w:r>
              <w:rPr>
                <w:b/>
                <w:bCs/>
                <w:color w:val="FFFFFF"/>
                <w:sz w:val="22"/>
                <w:szCs w:val="22"/>
              </w:rPr>
              <w:t xml:space="preserve">Hypothesis</w:t>
            </w:r>
          </w:p>
        </w:tc>
        <w:tc>
          <w:tcPr>
            <w:tcW w:type="dxa" w:w="2800"/>
            <w:shd w:fill="1F497D" w:val="clear"/>
          </w:tcPr>
          <w:p>
            <w:pPr>
              <w:spacing w:after="60" w:before="60"/>
              <w:jc w:val="center"/>
            </w:pPr>
            <w:r>
              <w:rPr>
                <w:b/>
                <w:bCs/>
                <w:color w:val="FFFFFF"/>
                <w:sz w:val="22"/>
                <w:szCs w:val="22"/>
              </w:rPr>
              <w:t xml:space="preserve">Test</w:t>
            </w:r>
          </w:p>
        </w:tc>
        <w:tc>
          <w:tcPr>
            <w:tcW w:type="dxa" w:w="1400"/>
            <w:shd w:fill="1F497D" w:val="clear"/>
          </w:tcPr>
          <w:p>
            <w:pPr>
              <w:spacing w:after="60" w:before="60"/>
              <w:jc w:val="center"/>
            </w:pPr>
            <w:r>
              <w:rPr>
                <w:b/>
                <w:bCs/>
                <w:color w:val="FFFFFF"/>
                <w:sz w:val="22"/>
                <w:szCs w:val="22"/>
              </w:rPr>
              <w:t xml:space="preserve">Criterion</w:t>
            </w:r>
          </w:p>
        </w:tc>
      </w:tr>
      <w:tr>
        <w:tc>
          <w:tcPr>
            <w:tcW w:type="dxa" w:w="800"/>
            <w:shd w:fill="FFFFFF" w:val="clear"/>
          </w:tcPr>
          <w:p>
            <w:pPr>
              <w:spacing w:after="60" w:before="60"/>
            </w:pPr>
            <w:r>
              <w:rPr>
                <w:color w:val="1A1A1A"/>
                <w:sz w:val="22"/>
                <w:szCs w:val="22"/>
              </w:rPr>
              <w:t xml:space="preserve">H₀</w:t>
            </w:r>
          </w:p>
        </w:tc>
        <w:tc>
          <w:tcPr>
            <w:tcW w:type="dxa" w:w="2800"/>
            <w:shd w:fill="FFFFFF" w:val="clear"/>
          </w:tcPr>
          <w:p>
            <w:pPr>
              <w:spacing w:after="60" w:before="60"/>
            </w:pPr>
            <w:r>
              <w:rPr>
                <w:color w:val="1A1A1A"/>
                <w:sz w:val="22"/>
                <w:szCs w:val="22"/>
              </w:rPr>
              <w:t xml:space="preserve">α = 0 (DART reduces to HLR)</w:t>
            </w:r>
          </w:p>
        </w:tc>
        <w:tc>
          <w:tcPr>
            <w:tcW w:type="dxa" w:w="2800"/>
            <w:shd w:fill="FFFFFF" w:val="clear"/>
          </w:tcPr>
          <w:p>
            <w:pPr>
              <w:spacing w:after="60" w:before="60"/>
            </w:pPr>
            <w:r>
              <w:rPr>
                <w:color w:val="1A1A1A"/>
                <w:sz w:val="22"/>
                <w:szCs w:val="22"/>
              </w:rPr>
              <w:t xml:space="preserve">—</w:t>
            </w:r>
          </w:p>
        </w:tc>
        <w:tc>
          <w:tcPr>
            <w:tcW w:type="dxa" w:w="1400"/>
            <w:shd w:fill="FFFFFF" w:val="clear"/>
          </w:tcPr>
          <w:p>
            <w:pPr>
              <w:spacing w:after="60" w:before="60"/>
            </w:pPr>
            <w:r>
              <w:rPr>
                <w:color w:val="1A1A1A"/>
                <w:sz w:val="22"/>
                <w:szCs w:val="22"/>
              </w:rPr>
              <w:t xml:space="preserve">—</w:t>
            </w:r>
          </w:p>
        </w:tc>
      </w:tr>
      <w:tr>
        <w:tc>
          <w:tcPr>
            <w:tcW w:type="dxa" w:w="800"/>
            <w:shd w:fill="EBF0FA" w:val="clear"/>
          </w:tcPr>
          <w:p>
            <w:pPr>
              <w:spacing w:after="60" w:before="60"/>
            </w:pPr>
            <w:r>
              <w:rPr>
                <w:color w:val="1A1A1A"/>
                <w:sz w:val="22"/>
                <w:szCs w:val="22"/>
              </w:rPr>
              <w:t xml:space="preserve">H₁</w:t>
            </w:r>
          </w:p>
        </w:tc>
        <w:tc>
          <w:tcPr>
            <w:tcW w:type="dxa" w:w="2800"/>
            <w:shd w:fill="EBF0FA" w:val="clear"/>
          </w:tcPr>
          <w:p>
            <w:pPr>
              <w:spacing w:after="60" w:before="60"/>
            </w:pPr>
            <w:r>
              <w:rPr>
                <w:color w:val="1A1A1A"/>
                <w:sz w:val="22"/>
                <w:szCs w:val="22"/>
              </w:rPr>
              <w:t xml:space="preserve">α &gt; 0 (difficulty improves prediction)</w:t>
            </w:r>
          </w:p>
        </w:tc>
        <w:tc>
          <w:tcPr>
            <w:tcW w:type="dxa" w:w="2800"/>
            <w:shd w:fill="EBF0FA" w:val="clear"/>
          </w:tcPr>
          <w:p>
            <w:pPr>
              <w:spacing w:after="60" w:before="60"/>
            </w:pPr>
            <w:r>
              <w:rPr>
                <w:color w:val="1A1A1A"/>
                <w:sz w:val="22"/>
                <w:szCs w:val="22"/>
              </w:rPr>
              <w:t xml:space="preserve">LRT boundary-corrected (Self &amp; Liang 1987)</w:t>
            </w:r>
          </w:p>
        </w:tc>
        <w:tc>
          <w:tcPr>
            <w:tcW w:type="dxa" w:w="1400"/>
            <w:shd w:fill="EBF0FA" w:val="clear"/>
          </w:tcPr>
          <w:p>
            <w:pPr>
              <w:spacing w:after="60" w:before="60"/>
            </w:pPr>
            <w:r>
              <w:rPr>
                <w:color w:val="1A1A1A"/>
                <w:sz w:val="22"/>
                <w:szCs w:val="22"/>
              </w:rPr>
              <w:t xml:space="preserve">p_boundary &lt; .05</w:t>
            </w:r>
          </w:p>
        </w:tc>
      </w:tr>
      <w:tr>
        <w:tc>
          <w:tcPr>
            <w:tcW w:type="dxa" w:w="800"/>
            <w:shd w:fill="FFFFFF" w:val="clear"/>
          </w:tcPr>
          <w:p>
            <w:pPr>
              <w:spacing w:after="60" w:before="60"/>
            </w:pPr>
            <w:r>
              <w:rPr>
                <w:color w:val="1A1A1A"/>
                <w:sz w:val="22"/>
                <w:szCs w:val="22"/>
              </w:rPr>
              <w:t xml:space="preserve">Confirmatory</w:t>
            </w:r>
          </w:p>
        </w:tc>
        <w:tc>
          <w:tcPr>
            <w:tcW w:type="dxa" w:w="2800"/>
            <w:shd w:fill="FFFFFF" w:val="clear"/>
          </w:tcPr>
          <w:p>
            <w:pPr>
              <w:spacing w:after="60" w:before="60"/>
            </w:pPr>
            <w:r>
              <w:rPr>
                <w:color w:val="1A1A1A"/>
                <w:sz w:val="22"/>
                <w:szCs w:val="22"/>
              </w:rPr>
              <w:t xml:space="preserve">DART AUC &gt; HLR AUC out-of-sample</w:t>
            </w:r>
          </w:p>
        </w:tc>
        <w:tc>
          <w:tcPr>
            <w:tcW w:type="dxa" w:w="2800"/>
            <w:shd w:fill="FFFFFF" w:val="clear"/>
          </w:tcPr>
          <w:p>
            <w:pPr>
              <w:spacing w:after="60" w:before="60"/>
            </w:pPr>
            <w:r>
              <w:rPr>
                <w:color w:val="1A1A1A"/>
                <w:sz w:val="22"/>
                <w:szCs w:val="22"/>
              </w:rPr>
              <w:t xml:space="preserve">DeLong test on held-out 20%</w:t>
            </w:r>
          </w:p>
        </w:tc>
        <w:tc>
          <w:tcPr>
            <w:tcW w:type="dxa" w:w="1400"/>
            <w:shd w:fill="FFFFFF" w:val="clear"/>
          </w:tcPr>
          <w:p>
            <w:pPr>
              <w:spacing w:after="60" w:before="60"/>
            </w:pPr>
            <w:r>
              <w:rPr>
                <w:color w:val="1A1A1A"/>
                <w:sz w:val="22"/>
                <w:szCs w:val="22"/>
              </w:rPr>
              <w:t xml:space="preserve">p &lt; .05</w:t>
            </w:r>
          </w:p>
        </w:tc>
      </w:tr>
    </w:tbl>
    <w:p>
      <w:pPr>
        <w:spacing w:after="0" w:before="60"/>
      </w:pPr>
    </w:p>
    <w:p>
      <w:pPr>
        <w:spacing w:after="100" w:before="60" w:line="320" w:lineRule="auto"/>
        <w:jc w:val="both"/>
      </w:pPr>
      <w:r>
        <w:rPr>
          <w:color w:val="1A1A1A"/>
          <w:sz w:val="24"/>
          <w:szCs w:val="24"/>
        </w:rPr>
        <w:t xml:space="preserve">Both criteria must be satisfied simultaneously. Reporting naïve p alongside boundary-corrected p is pre-registered for transparency.</w:t>
      </w:r>
    </w:p>
    <w:p>
      <w:pPr>
        <w:pStyle w:val="Heading2"/>
        <w:spacing w:after="80" w:before="300"/>
      </w:pPr>
      <w:r>
        <w:t xml:space="preserve">RQ2 — Learning Outcomes</w:t>
      </w:r>
    </w:p>
    <w:p>
      <w:pPr>
        <w:spacing w:after="100" w:before="60" w:line="320" w:lineRule="auto"/>
        <w:jc w:val="both"/>
      </w:pPr>
      <w:r>
        <w:rPr>
          <w:b/>
          <w:bCs/>
          <w:color w:val="1A1A1A"/>
          <w:sz w:val="24"/>
          <w:szCs w:val="24"/>
        </w:rPr>
        <w:t xml:space="preserve">Question: </w:t>
      </w:r>
      <w:r>
        <w:rPr>
          <w:color w:val="1A1A1A"/>
          <w:sz w:val="24"/>
          <w:szCs w:val="24"/>
        </w:rPr>
        <w:t xml:space="preserve">Do participants in the DART arm achieve higher delayed recall at Week 10 than participants in the SM-2 and HLR arms?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800"/>
      </w:tblGrid>
      <w:tr>
        <w:trPr>
          <w:tblHeader/>
        </w:trPr>
        <w:tc>
          <w:tcPr>
            <w:tcW w:type="dxa" w:w="800"/>
            <w:shd w:fill="1F497D" w:val="clear"/>
          </w:tcPr>
          <w:p>
            <w:pPr>
              <w:spacing w:after="60" w:before="60"/>
              <w:jc w:val="center"/>
            </w:pPr>
            <w:r>
              <w:rPr>
                <w:b/>
                <w:bCs/>
                <w:color w:val="FFFFFF"/>
                <w:sz w:val="22"/>
                <w:szCs w:val="22"/>
              </w:rPr>
              <w:t xml:space="preserve"/>
            </w:r>
          </w:p>
        </w:tc>
        <w:tc>
          <w:tcPr>
            <w:tcW w:type="dxa" w:w="2800"/>
            <w:shd w:fill="1F497D" w:val="clear"/>
          </w:tcPr>
          <w:p>
            <w:pPr>
              <w:spacing w:after="60" w:before="60"/>
              <w:jc w:val="center"/>
            </w:pPr>
            <w:r>
              <w:rPr>
                <w:b/>
                <w:bCs/>
                <w:color w:val="FFFFFF"/>
                <w:sz w:val="22"/>
                <w:szCs w:val="22"/>
              </w:rPr>
              <w:t xml:space="preserve">Hypothesis</w:t>
            </w:r>
          </w:p>
        </w:tc>
        <w:tc>
          <w:tcPr>
            <w:tcW w:type="dxa" w:w="2400"/>
            <w:shd w:fill="1F497D" w:val="clear"/>
          </w:tcPr>
          <w:p>
            <w:pPr>
              <w:spacing w:after="60" w:before="60"/>
              <w:jc w:val="center"/>
            </w:pPr>
            <w:r>
              <w:rPr>
                <w:b/>
                <w:bCs/>
                <w:color w:val="FFFFFF"/>
                <w:sz w:val="22"/>
                <w:szCs w:val="22"/>
              </w:rPr>
              <w:t xml:space="preserve">Test</w:t>
            </w:r>
          </w:p>
        </w:tc>
        <w:tc>
          <w:tcPr>
            <w:tcW w:type="dxa" w:w="1800"/>
            <w:shd w:fill="1F497D" w:val="clear"/>
          </w:tcPr>
          <w:p>
            <w:pPr>
              <w:spacing w:after="60" w:before="60"/>
              <w:jc w:val="center"/>
            </w:pPr>
            <w:r>
              <w:rPr>
                <w:b/>
                <w:bCs/>
                <w:color w:val="FFFFFF"/>
                <w:sz w:val="22"/>
                <w:szCs w:val="22"/>
              </w:rPr>
              <w:t xml:space="preserve">Criterion</w:t>
            </w:r>
          </w:p>
        </w:tc>
      </w:tr>
      <w:tr>
        <w:tc>
          <w:tcPr>
            <w:tcW w:type="dxa" w:w="800"/>
            <w:shd w:fill="FFFFFF" w:val="clear"/>
          </w:tcPr>
          <w:p>
            <w:pPr>
              <w:spacing w:after="60" w:before="60"/>
            </w:pPr>
            <w:r>
              <w:rPr>
                <w:color w:val="1A1A1A"/>
                <w:sz w:val="22"/>
                <w:szCs w:val="22"/>
              </w:rPr>
              <w:t xml:space="preserve">H₀</w:t>
            </w:r>
          </w:p>
        </w:tc>
        <w:tc>
          <w:tcPr>
            <w:tcW w:type="dxa" w:w="2800"/>
            <w:shd w:fill="FFFFFF" w:val="clear"/>
          </w:tcPr>
          <w:p>
            <w:pPr>
              <w:spacing w:after="60" w:before="60"/>
            </w:pPr>
            <w:r>
              <w:rPr>
                <w:color w:val="1A1A1A"/>
                <w:sz w:val="22"/>
                <w:szCs w:val="22"/>
              </w:rPr>
              <w:t xml:space="preserve">μ_DART = μ_HLR = μ_SM2</w:t>
            </w:r>
          </w:p>
        </w:tc>
        <w:tc>
          <w:tcPr>
            <w:tcW w:type="dxa" w:w="2400"/>
            <w:shd w:fill="FFFFFF" w:val="clear"/>
          </w:tcPr>
          <w:p>
            <w:pPr>
              <w:spacing w:after="60" w:before="60"/>
            </w:pPr>
            <w:r>
              <w:rPr>
                <w:color w:val="1A1A1A"/>
                <w:sz w:val="22"/>
                <w:szCs w:val="22"/>
              </w:rPr>
              <w:t xml:space="preserve">—</w:t>
            </w:r>
          </w:p>
        </w:tc>
        <w:tc>
          <w:tcPr>
            <w:tcW w:type="dxa" w:w="1800"/>
            <w:shd w:fill="FFFFFF" w:val="clear"/>
          </w:tcPr>
          <w:p>
            <w:pPr>
              <w:spacing w:after="60" w:before="60"/>
            </w:pPr>
            <w:r>
              <w:rPr>
                <w:color w:val="1A1A1A"/>
                <w:sz w:val="22"/>
                <w:szCs w:val="22"/>
              </w:rPr>
              <w:t xml:space="preserve">—</w:t>
            </w:r>
          </w:p>
        </w:tc>
      </w:tr>
      <w:tr>
        <w:tc>
          <w:tcPr>
            <w:tcW w:type="dxa" w:w="800"/>
            <w:shd w:fill="EBF0FA" w:val="clear"/>
          </w:tcPr>
          <w:p>
            <w:pPr>
              <w:spacing w:after="60" w:before="60"/>
            </w:pPr>
            <w:r>
              <w:rPr>
                <w:color w:val="1A1A1A"/>
                <w:sz w:val="22"/>
                <w:szCs w:val="22"/>
              </w:rPr>
              <w:t xml:space="preserve">H₁</w:t>
            </w:r>
          </w:p>
        </w:tc>
        <w:tc>
          <w:tcPr>
            <w:tcW w:type="dxa" w:w="2800"/>
            <w:shd w:fill="EBF0FA" w:val="clear"/>
          </w:tcPr>
          <w:p>
            <w:pPr>
              <w:spacing w:after="60" w:before="60"/>
            </w:pPr>
            <w:r>
              <w:rPr>
                <w:color w:val="1A1A1A"/>
                <w:sz w:val="22"/>
                <w:szCs w:val="22"/>
              </w:rPr>
              <w:t xml:space="preserve">μ_DART &gt; max(μ_HLR, μ_SM2)</w:t>
            </w:r>
          </w:p>
        </w:tc>
        <w:tc>
          <w:tcPr>
            <w:tcW w:type="dxa" w:w="2400"/>
            <w:shd w:fill="EBF0FA" w:val="clear"/>
          </w:tcPr>
          <w:p>
            <w:pPr>
              <w:spacing w:after="60" w:before="60"/>
            </w:pPr>
            <w:r>
              <w:rPr>
                <w:color w:val="1A1A1A"/>
                <w:sz w:val="22"/>
                <w:szCs w:val="22"/>
              </w:rPr>
              <w:t xml:space="preserve">Mixed-effects ANCOVA</w:t>
            </w:r>
          </w:p>
        </w:tc>
        <w:tc>
          <w:tcPr>
            <w:tcW w:type="dxa" w:w="1800"/>
            <w:shd w:fill="EBF0FA" w:val="clear"/>
          </w:tcPr>
          <w:p>
            <w:pPr>
              <w:spacing w:after="60" w:before="60"/>
            </w:pPr>
            <w:r>
              <w:rPr>
                <w:color w:val="1A1A1A"/>
                <w:sz w:val="22"/>
                <w:szCs w:val="22"/>
              </w:rPr>
              <w:t xml:space="preserve">Holm–Bonferroni adjusted p &lt; .05 for both contrasts</w:t>
            </w:r>
          </w:p>
        </w:tc>
      </w:tr>
    </w:tbl>
    <w:p>
      <w:pPr>
        <w:spacing w:after="0" w:before="60"/>
      </w:pPr>
    </w:p>
    <w:p>
      <w:pPr>
        <w:spacing w:after="100" w:before="60" w:line="320" w:lineRule="auto"/>
        <w:jc w:val="both"/>
      </w:pPr>
      <w:r>
        <w:rPr>
          <w:color w:val="1A1A1A"/>
          <w:sz w:val="24"/>
          <w:szCs w:val="24"/>
        </w:rPr>
        <w:t xml:space="preserve">Covariates: CEFR placement score, baseline recall rate. Random effect: participant ID. Analysis modes: Intent-to-Treat (ITT, primary) and Per-Protocol (PP, sensitivity).</w:t>
      </w:r>
    </w:p>
    <w:p>
      <w:pPr>
        <w:pStyle w:val="Heading2"/>
        <w:spacing w:after="80" w:before="300"/>
      </w:pPr>
      <w:r>
        <w:t xml:space="preserve">RQ3 — Context Transfer (Production)</w:t>
      </w:r>
    </w:p>
    <w:p>
      <w:pPr>
        <w:spacing w:after="100" w:before="60" w:line="320" w:lineRule="auto"/>
        <w:jc w:val="both"/>
      </w:pPr>
      <w:r>
        <w:rPr>
          <w:b/>
          <w:bCs/>
          <w:color w:val="1A1A1A"/>
          <w:sz w:val="24"/>
          <w:szCs w:val="24"/>
        </w:rPr>
        <w:t xml:space="preserve">Question: </w:t>
      </w:r>
      <w:r>
        <w:rPr>
          <w:color w:val="1A1A1A"/>
          <w:sz w:val="24"/>
          <w:szCs w:val="24"/>
        </w:rPr>
        <w:t xml:space="preserve">Does DART produce higher Context Transfer scores than comparator arms, as measured by an LLM judge validated against human raters?</w:t>
      </w:r>
    </w:p>
    <w:p>
      <w:pPr>
        <w:spacing w:after="100" w:before="60" w:line="320" w:lineRule="auto"/>
        <w:jc w:val="both"/>
      </w:pPr>
      <w:r>
        <w:rPr>
          <w:b/>
          <w:bCs/>
          <w:color w:val="1A1A1A"/>
          <w:sz w:val="24"/>
          <w:szCs w:val="24"/>
        </w:rPr>
        <w:t xml:space="preserve">Pre-condition: </w:t>
      </w:r>
      <w:r>
        <w:rPr>
          <w:color w:val="1A1A1A"/>
          <w:sz w:val="24"/>
          <w:szCs w:val="24"/>
        </w:rPr>
        <w:t xml:space="preserve">ICC(LLM, human rater mean) ≥ 0.70 on ~40-item calibration set. If ICC &lt; 0.70, RQ3 is exploratory only.</w:t>
      </w:r>
    </w:p>
    <w:p>
      <w:pPr>
        <w:spacing w:after="0" w:before="60"/>
      </w:pPr>
    </w:p>
    <w:p>
      <w:r>
        <w:br w:type="page"/>
      </w:r>
    </w:p>
    <w:p>
      <w:pPr>
        <w:pStyle w:val="Heading1"/>
        <w:pBdr>
          <w:bottom w:val="single" w:color="2E75B6" w:sz="8"/>
        </w:pBdr>
        <w:shd w:fill="F2F2F2" w:color="F2F2F2" w:val="clear"/>
        <w:spacing w:after="120" w:before="400"/>
      </w:pPr>
      <w:r>
        <w:t xml:space="preserve">4. Methodology</w:t>
      </w:r>
    </w:p>
    <w:p>
      <w:pPr>
        <w:pStyle w:val="Heading2"/>
        <w:spacing w:after="80" w:before="300"/>
      </w:pPr>
      <w:r>
        <w:t xml:space="preserve">4.1 Study Design</w:t>
      </w:r>
    </w:p>
    <w:p>
      <w:pPr>
        <w:spacing w:after="100" w:before="60" w:line="320" w:lineRule="auto"/>
        <w:jc w:val="both"/>
      </w:pPr>
      <w:r>
        <w:rPr>
          <w:color w:val="1A1A1A"/>
          <w:sz w:val="24"/>
          <w:szCs w:val="24"/>
        </w:rPr>
        <w:t xml:space="preserve">Three-arm parallel Randomized Controlled Trial (RCT), single-blind (participants do not know their arm assignment). Stratified by CEFR band (A2/B1/B2) to ensure balanced representation of proficiency levels across arms.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tblHeader/>
        </w:trPr>
        <w:tc>
          <w:tcPr>
            <w:tcW w:type="dxa" w:w="3000"/>
            <w:shd w:fill="1F497D" w:val="clear"/>
          </w:tcPr>
          <w:p>
            <w:pPr>
              <w:spacing w:after="60" w:before="60"/>
              <w:jc w:val="center"/>
            </w:pPr>
            <w:r>
              <w:rPr>
                <w:b/>
                <w:bCs/>
                <w:color w:val="FFFFFF"/>
                <w:sz w:val="22"/>
                <w:szCs w:val="22"/>
              </w:rPr>
              <w:t xml:space="preserve">Parameter</w:t>
            </w:r>
          </w:p>
        </w:tc>
        <w:tc>
          <w:tcPr>
            <w:tcW w:type="dxa" w:w="5200"/>
            <w:shd w:fill="1F497D" w:val="clear"/>
          </w:tcPr>
          <w:p>
            <w:pPr>
              <w:spacing w:after="60" w:before="60"/>
              <w:jc w:val="center"/>
            </w:pPr>
            <w:r>
              <w:rPr>
                <w:b/>
                <w:bCs/>
                <w:color w:val="FFFFFF"/>
                <w:sz w:val="22"/>
                <w:szCs w:val="22"/>
              </w:rPr>
              <w:t xml:space="preserve">Value</w:t>
            </w:r>
          </w:p>
        </w:tc>
      </w:tr>
      <w:tr>
        <w:tc>
          <w:tcPr>
            <w:tcW w:type="dxa" w:w="3000"/>
            <w:shd w:fill="FFFFFF" w:val="clear"/>
          </w:tcPr>
          <w:p>
            <w:pPr>
              <w:spacing w:after="60" w:before="60"/>
            </w:pPr>
            <w:r>
              <w:rPr>
                <w:color w:val="1A1A1A"/>
                <w:sz w:val="22"/>
                <w:szCs w:val="22"/>
              </w:rPr>
              <w:t xml:space="preserve">Design</w:t>
            </w:r>
          </w:p>
        </w:tc>
        <w:tc>
          <w:tcPr>
            <w:tcW w:type="dxa" w:w="5200"/>
            <w:shd w:fill="FFFFFF" w:val="clear"/>
          </w:tcPr>
          <w:p>
            <w:pPr>
              <w:spacing w:after="60" w:before="60"/>
            </w:pPr>
            <w:r>
              <w:rPr>
                <w:color w:val="1A1A1A"/>
                <w:sz w:val="22"/>
                <w:szCs w:val="22"/>
              </w:rPr>
              <w:t xml:space="preserve">3-arm parallel RCT, participant-blind</w:t>
            </w:r>
          </w:p>
        </w:tc>
      </w:tr>
      <w:tr>
        <w:tc>
          <w:tcPr>
            <w:tcW w:type="dxa" w:w="3000"/>
            <w:shd w:fill="EBF0FA" w:val="clear"/>
          </w:tcPr>
          <w:p>
            <w:pPr>
              <w:spacing w:after="60" w:before="60"/>
            </w:pPr>
            <w:r>
              <w:rPr>
                <w:color w:val="1A1A1A"/>
                <w:sz w:val="22"/>
                <w:szCs w:val="22"/>
              </w:rPr>
              <w:t xml:space="preserve">Arms</w:t>
            </w:r>
          </w:p>
        </w:tc>
        <w:tc>
          <w:tcPr>
            <w:tcW w:type="dxa" w:w="5200"/>
            <w:shd w:fill="EBF0FA" w:val="clear"/>
          </w:tcPr>
          <w:p>
            <w:pPr>
              <w:spacing w:after="60" w:before="60"/>
            </w:pPr>
            <w:r>
              <w:rPr>
                <w:color w:val="1A1A1A"/>
                <w:sz w:val="22"/>
                <w:szCs w:val="22"/>
              </w:rPr>
              <w:t xml:space="preserve">SM-2 (control) · HLR (baseline) · DART (intervention)</w:t>
            </w:r>
          </w:p>
        </w:tc>
      </w:tr>
      <w:tr>
        <w:tc>
          <w:tcPr>
            <w:tcW w:type="dxa" w:w="3000"/>
            <w:shd w:fill="FFFFFF" w:val="clear"/>
          </w:tcPr>
          <w:p>
            <w:pPr>
              <w:spacing w:after="60" w:before="60"/>
            </w:pPr>
            <w:r>
              <w:rPr>
                <w:color w:val="1A1A1A"/>
                <w:sz w:val="22"/>
                <w:szCs w:val="22"/>
              </w:rPr>
              <w:t xml:space="preserve">Allocation ratio</w:t>
            </w:r>
          </w:p>
        </w:tc>
        <w:tc>
          <w:tcPr>
            <w:tcW w:type="dxa" w:w="5200"/>
            <w:shd w:fill="FFFFFF" w:val="clear"/>
          </w:tcPr>
          <w:p>
            <w:pPr>
              <w:spacing w:after="60" w:before="60"/>
            </w:pPr>
            <w:r>
              <w:rPr>
                <w:color w:val="1A1A1A"/>
                <w:sz w:val="22"/>
                <w:szCs w:val="22"/>
              </w:rPr>
              <w:t xml:space="preserve">1:1:1</w:t>
            </w:r>
          </w:p>
        </w:tc>
      </w:tr>
      <w:tr>
        <w:tc>
          <w:tcPr>
            <w:tcW w:type="dxa" w:w="3000"/>
            <w:shd w:fill="EBF0FA" w:val="clear"/>
          </w:tcPr>
          <w:p>
            <w:pPr>
              <w:spacing w:after="60" w:before="60"/>
            </w:pPr>
            <w:r>
              <w:rPr>
                <w:color w:val="1A1A1A"/>
                <w:sz w:val="22"/>
                <w:szCs w:val="22"/>
              </w:rPr>
              <w:t xml:space="preserve">Stratification variable</w:t>
            </w:r>
          </w:p>
        </w:tc>
        <w:tc>
          <w:tcPr>
            <w:tcW w:type="dxa" w:w="5200"/>
            <w:shd w:fill="EBF0FA" w:val="clear"/>
          </w:tcPr>
          <w:p>
            <w:pPr>
              <w:spacing w:after="60" w:before="60"/>
            </w:pPr>
            <w:r>
              <w:rPr>
                <w:color w:val="1A1A1A"/>
                <w:sz w:val="22"/>
                <w:szCs w:val="22"/>
              </w:rPr>
              <w:t xml:space="preserve">CEFR band (A2 / B1 / B2)</w:t>
            </w:r>
          </w:p>
        </w:tc>
      </w:tr>
      <w:tr>
        <w:tc>
          <w:tcPr>
            <w:tcW w:type="dxa" w:w="3000"/>
            <w:shd w:fill="FFFFFF" w:val="clear"/>
          </w:tcPr>
          <w:p>
            <w:pPr>
              <w:spacing w:after="60" w:before="60"/>
            </w:pPr>
            <w:r>
              <w:rPr>
                <w:color w:val="1A1A1A"/>
                <w:sz w:val="22"/>
                <w:szCs w:val="22"/>
              </w:rPr>
              <w:t xml:space="preserve">Target N</w:t>
            </w:r>
          </w:p>
        </w:tc>
        <w:tc>
          <w:tcPr>
            <w:tcW w:type="dxa" w:w="5200"/>
            <w:shd w:fill="FFFFFF" w:val="clear"/>
          </w:tcPr>
          <w:p>
            <w:pPr>
              <w:spacing w:after="60" w:before="60"/>
            </w:pPr>
            <w:r>
              <w:rPr>
                <w:color w:val="1A1A1A"/>
                <w:sz w:val="22"/>
                <w:szCs w:val="22"/>
              </w:rPr>
              <w:t xml:space="preserve">200 enrolled (~165 per-protocol)</w:t>
            </w:r>
          </w:p>
        </w:tc>
      </w:tr>
      <w:tr>
        <w:tc>
          <w:tcPr>
            <w:tcW w:type="dxa" w:w="3000"/>
            <w:shd w:fill="EBF0FA" w:val="clear"/>
          </w:tcPr>
          <w:p>
            <w:pPr>
              <w:spacing w:after="60" w:before="60"/>
            </w:pPr>
            <w:r>
              <w:rPr>
                <w:color w:val="1A1A1A"/>
                <w:sz w:val="22"/>
                <w:szCs w:val="22"/>
              </w:rPr>
              <w:t xml:space="preserve">Intervention duration</w:t>
            </w:r>
          </w:p>
        </w:tc>
        <w:tc>
          <w:tcPr>
            <w:tcW w:type="dxa" w:w="5200"/>
            <w:shd w:fill="EBF0FA" w:val="clear"/>
          </w:tcPr>
          <w:p>
            <w:pPr>
              <w:spacing w:after="60" w:before="60"/>
            </w:pPr>
            <w:r>
              <w:rPr>
                <w:color w:val="1A1A1A"/>
                <w:sz w:val="22"/>
                <w:szCs w:val="22"/>
              </w:rPr>
              <w:t xml:space="preserve">8 weeks</w:t>
            </w:r>
          </w:p>
        </w:tc>
      </w:tr>
      <w:tr>
        <w:tc>
          <w:tcPr>
            <w:tcW w:type="dxa" w:w="3000"/>
            <w:shd w:fill="FFFFFF" w:val="clear"/>
          </w:tcPr>
          <w:p>
            <w:pPr>
              <w:spacing w:after="60" w:before="60"/>
            </w:pPr>
            <w:r>
              <w:rPr>
                <w:color w:val="1A1A1A"/>
                <w:sz w:val="22"/>
                <w:szCs w:val="22"/>
              </w:rPr>
              <w:t xml:space="preserve">Delayed posttest</w:t>
            </w:r>
          </w:p>
        </w:tc>
        <w:tc>
          <w:tcPr>
            <w:tcW w:type="dxa" w:w="5200"/>
            <w:shd w:fill="FFFFFF" w:val="clear"/>
          </w:tcPr>
          <w:p>
            <w:pPr>
              <w:spacing w:after="60" w:before="60"/>
            </w:pPr>
            <w:r>
              <w:rPr>
                <w:color w:val="1A1A1A"/>
                <w:sz w:val="22"/>
                <w:szCs w:val="22"/>
              </w:rPr>
              <w:t xml:space="preserve">Week 10 (2 weeks post-intervention)</w:t>
            </w:r>
          </w:p>
        </w:tc>
      </w:tr>
      <w:tr>
        <w:tc>
          <w:tcPr>
            <w:tcW w:type="dxa" w:w="3000"/>
            <w:shd w:fill="EBF0FA" w:val="clear"/>
          </w:tcPr>
          <w:p>
            <w:pPr>
              <w:spacing w:after="60" w:before="60"/>
            </w:pPr>
            <w:r>
              <w:rPr>
                <w:color w:val="1A1A1A"/>
                <w:sz w:val="22"/>
                <w:szCs w:val="22"/>
              </w:rPr>
              <w:t xml:space="preserve">Population</w:t>
            </w:r>
          </w:p>
        </w:tc>
        <w:tc>
          <w:tcPr>
            <w:tcW w:type="dxa" w:w="5200"/>
            <w:shd w:fill="EBF0FA" w:val="clear"/>
          </w:tcPr>
          <w:p>
            <w:pPr>
              <w:spacing w:after="60" w:before="60"/>
            </w:pPr>
            <w:r>
              <w:rPr>
                <w:color w:val="1A1A1A"/>
                <w:sz w:val="22"/>
                <w:szCs w:val="22"/>
              </w:rPr>
              <w:t xml:space="preserve">Vietnamese EFL learners, CEFR A2–B2, THPT + university</w:t>
            </w:r>
          </w:p>
        </w:tc>
      </w:tr>
      <w:tr>
        <w:tc>
          <w:tcPr>
            <w:tcW w:type="dxa" w:w="3000"/>
            <w:shd w:fill="FFFFFF" w:val="clear"/>
          </w:tcPr>
          <w:p>
            <w:pPr>
              <w:spacing w:after="60" w:before="60"/>
            </w:pPr>
            <w:r>
              <w:rPr>
                <w:color w:val="1A1A1A"/>
                <w:sz w:val="22"/>
                <w:szCs w:val="22"/>
              </w:rPr>
              <w:t xml:space="preserve">Platform</w:t>
            </w:r>
          </w:p>
        </w:tc>
        <w:tc>
          <w:tcPr>
            <w:tcW w:type="dxa" w:w="5200"/>
            <w:shd w:fill="FFFFFF" w:val="clear"/>
          </w:tcPr>
          <w:p>
            <w:pPr>
              <w:spacing w:after="60" w:before="60"/>
            </w:pPr>
            <w:r>
              <w:rPr>
                <w:color w:val="1A1A1A"/>
                <w:sz w:val="22"/>
                <w:szCs w:val="22"/>
              </w:rPr>
              <w:t xml:space="preserve">EnglishPal web app (voichat1012)</w:t>
            </w:r>
          </w:p>
        </w:tc>
      </w:tr>
    </w:tbl>
    <w:p>
      <w:pPr>
        <w:spacing w:after="0" w:before="60"/>
      </w:pPr>
    </w:p>
    <w:p>
      <w:pPr>
        <w:pStyle w:val="Heading2"/>
        <w:spacing w:after="80" w:before="300"/>
      </w:pPr>
      <w:r>
        <w:t xml:space="preserve">4.2 DART Algorithm</w:t>
      </w:r>
    </w:p>
    <w:p>
      <w:pPr>
        <w:spacing w:after="100" w:before="60" w:line="320" w:lineRule="auto"/>
        <w:jc w:val="both"/>
      </w:pPr>
      <w:r>
        <w:rPr>
          <w:color w:val="1A1A1A"/>
          <w:sz w:val="24"/>
          <w:szCs w:val="24"/>
        </w:rPr>
        <w:t xml:space="preserve">DART extends HLR by introducing a difficulty-weighted half-life:</w:t>
      </w:r>
    </w:p>
    <w:p>
      <w:pPr>
        <w:spacing w:after="100" w:before="100"/>
        <w:jc w:val="center"/>
      </w:pPr>
      <w:r>
        <w:rPr>
          <w:rFonts w:ascii="Cambria Math" w:cs="Cambria Math" w:eastAsia="Cambria Math" w:hAnsi="Cambria Math"/>
          <w:i/>
          <w:iCs/>
          <w:color w:val="1A1A1A"/>
          <w:sz w:val="26"/>
          <w:szCs w:val="26"/>
        </w:rPr>
        <w:t xml:space="preserve">h = 2^(θ·x + α·d),   p(recall) = 2^(−Δ/h)</w:t>
      </w:r>
    </w:p>
    <w:p>
      <w:pPr>
        <w:spacing w:after="100" w:before="60" w:line="320" w:lineRule="auto"/>
        <w:jc w:val="both"/>
      </w:pPr>
      <w:r>
        <w:rPr>
          <w:color w:val="1A1A1A"/>
          <w:sz w:val="24"/>
          <w:szCs w:val="24"/>
        </w:rPr>
        <w:t xml:space="preserve">where </w:t>
      </w:r>
      <w:r>
        <w:rPr>
          <w:i/>
          <w:iCs/>
          <w:color w:val="1A1A1A"/>
          <w:sz w:val="24"/>
          <w:szCs w:val="24"/>
        </w:rPr>
        <w:t xml:space="preserve">d</w:t>
      </w:r>
      <w:r>
        <w:rPr>
          <w:color w:val="1A1A1A"/>
          <w:sz w:val="24"/>
          <w:szCs w:val="24"/>
        </w:rPr>
        <w:t xml:space="preserve"> ∈ {0, 1, 2, 3} is the retrieval difficulty level, and </w:t>
      </w:r>
      <w:r>
        <w:rPr>
          <w:i/>
          <w:iCs/>
          <w:color w:val="1A1A1A"/>
          <w:sz w:val="24"/>
          <w:szCs w:val="24"/>
        </w:rPr>
        <w:t xml:space="preserve">α</w:t>
      </w:r>
      <w:r>
        <w:rPr>
          <w:color w:val="1A1A1A"/>
          <w:sz w:val="24"/>
          <w:szCs w:val="24"/>
        </w:rPr>
        <w:t xml:space="preserve"> is the key learned parameter. When α &gt; 0, a harder retrieval event (higher d) increases the predicted half-life, scheduling the next review later — consistent with the desirable difficulties account.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2000"/>
      </w:tblGrid>
      <w:tr>
        <w:trPr>
          <w:tblHeader/>
        </w:trPr>
        <w:tc>
          <w:tcPr>
            <w:tcW w:type="dxa" w:w="1400"/>
            <w:shd w:fill="1F497D" w:val="clear"/>
          </w:tcPr>
          <w:p>
            <w:pPr>
              <w:spacing w:after="60" w:before="60"/>
              <w:jc w:val="center"/>
            </w:pPr>
            <w:r>
              <w:rPr>
                <w:b/>
                <w:bCs/>
                <w:color w:val="FFFFFF"/>
                <w:sz w:val="22"/>
                <w:szCs w:val="22"/>
              </w:rPr>
              <w:t xml:space="preserve">Difficulty Level</w:t>
            </w:r>
          </w:p>
        </w:tc>
        <w:tc>
          <w:tcPr>
            <w:tcW w:type="dxa" w:w="1800"/>
            <w:shd w:fill="1F497D" w:val="clear"/>
          </w:tcPr>
          <w:p>
            <w:pPr>
              <w:spacing w:after="60" w:before="60"/>
              <w:jc w:val="center"/>
            </w:pPr>
            <w:r>
              <w:rPr>
                <w:b/>
                <w:bCs/>
                <w:color w:val="FFFFFF"/>
                <w:sz w:val="22"/>
                <w:szCs w:val="22"/>
              </w:rPr>
              <w:t xml:space="preserve">Retrieval Type</w:t>
            </w:r>
          </w:p>
        </w:tc>
        <w:tc>
          <w:tcPr>
            <w:tcW w:type="dxa" w:w="3000"/>
            <w:shd w:fill="1F497D" w:val="clear"/>
          </w:tcPr>
          <w:p>
            <w:pPr>
              <w:spacing w:after="60" w:before="60"/>
              <w:jc w:val="center"/>
            </w:pPr>
            <w:r>
              <w:rPr>
                <w:b/>
                <w:bCs/>
                <w:color w:val="FFFFFF"/>
                <w:sz w:val="22"/>
                <w:szCs w:val="22"/>
              </w:rPr>
              <w:t xml:space="preserve">Task Description</w:t>
            </w:r>
          </w:p>
        </w:tc>
        <w:tc>
          <w:tcPr>
            <w:tcW w:type="dxa" w:w="2000"/>
            <w:shd w:fill="1F497D" w:val="clear"/>
          </w:tcPr>
          <w:p>
            <w:pPr>
              <w:spacing w:after="60" w:before="60"/>
              <w:jc w:val="center"/>
            </w:pPr>
            <w:r>
              <w:rPr>
                <w:b/>
                <w:bCs/>
                <w:color w:val="FFFFFF"/>
                <w:sz w:val="22"/>
                <w:szCs w:val="22"/>
              </w:rPr>
              <w:t xml:space="preserve">Cognitive Demand</w:t>
            </w:r>
          </w:p>
        </w:tc>
      </w:tr>
      <w:tr>
        <w:tc>
          <w:tcPr>
            <w:tcW w:type="dxa" w:w="1400"/>
            <w:shd w:fill="FFFFFF" w:val="clear"/>
          </w:tcPr>
          <w:p>
            <w:pPr>
              <w:spacing w:after="60" w:before="60"/>
            </w:pPr>
            <w:r>
              <w:rPr>
                <w:color w:val="1A1A1A"/>
                <w:sz w:val="22"/>
                <w:szCs w:val="22"/>
              </w:rPr>
              <w:t xml:space="preserve">d = 0</w:t>
            </w:r>
          </w:p>
        </w:tc>
        <w:tc>
          <w:tcPr>
            <w:tcW w:type="dxa" w:w="1800"/>
            <w:shd w:fill="FFFFFF" w:val="clear"/>
          </w:tcPr>
          <w:p>
            <w:pPr>
              <w:spacing w:after="60" w:before="60"/>
            </w:pPr>
            <w:r>
              <w:rPr>
                <w:color w:val="1A1A1A"/>
                <w:sz w:val="22"/>
                <w:szCs w:val="22"/>
              </w:rPr>
              <w:t xml:space="preserve">MCQ Recognition</w:t>
            </w:r>
          </w:p>
        </w:tc>
        <w:tc>
          <w:tcPr>
            <w:tcW w:type="dxa" w:w="3000"/>
            <w:shd w:fill="FFFFFF" w:val="clear"/>
          </w:tcPr>
          <w:p>
            <w:pPr>
              <w:spacing w:after="60" w:before="60"/>
            </w:pPr>
            <w:r>
              <w:rPr>
                <w:color w:val="1A1A1A"/>
                <w:sz w:val="22"/>
                <w:szCs w:val="22"/>
              </w:rPr>
              <w:t xml:space="preserve">Select the correct definition or translation from 4 options</w:t>
            </w:r>
          </w:p>
        </w:tc>
        <w:tc>
          <w:tcPr>
            <w:tcW w:type="dxa" w:w="2000"/>
            <w:shd w:fill="FFFFFF" w:val="clear"/>
          </w:tcPr>
          <w:p>
            <w:pPr>
              <w:spacing w:after="60" w:before="60"/>
            </w:pPr>
            <w:r>
              <w:rPr>
                <w:color w:val="1A1A1A"/>
                <w:sz w:val="22"/>
                <w:szCs w:val="22"/>
              </w:rPr>
              <w:t xml:space="preserve">Low — recognition only</w:t>
            </w:r>
          </w:p>
        </w:tc>
      </w:tr>
      <w:tr>
        <w:tc>
          <w:tcPr>
            <w:tcW w:type="dxa" w:w="1400"/>
            <w:shd w:fill="EBF0FA" w:val="clear"/>
          </w:tcPr>
          <w:p>
            <w:pPr>
              <w:spacing w:after="60" w:before="60"/>
            </w:pPr>
            <w:r>
              <w:rPr>
                <w:color w:val="1A1A1A"/>
                <w:sz w:val="22"/>
                <w:szCs w:val="22"/>
              </w:rPr>
              <w:t xml:space="preserve">d = 1</w:t>
            </w:r>
          </w:p>
        </w:tc>
        <w:tc>
          <w:tcPr>
            <w:tcW w:type="dxa" w:w="1800"/>
            <w:shd w:fill="EBF0FA" w:val="clear"/>
          </w:tcPr>
          <w:p>
            <w:pPr>
              <w:spacing w:after="60" w:before="60"/>
            </w:pPr>
            <w:r>
              <w:rPr>
                <w:color w:val="1A1A1A"/>
                <w:sz w:val="22"/>
                <w:szCs w:val="22"/>
              </w:rPr>
              <w:t xml:space="preserve">Cloze Completion</w:t>
            </w:r>
          </w:p>
        </w:tc>
        <w:tc>
          <w:tcPr>
            <w:tcW w:type="dxa" w:w="3000"/>
            <w:shd w:fill="EBF0FA" w:val="clear"/>
          </w:tcPr>
          <w:p>
            <w:pPr>
              <w:spacing w:after="60" w:before="60"/>
            </w:pPr>
            <w:r>
              <w:rPr>
                <w:color w:val="1A1A1A"/>
                <w:sz w:val="22"/>
                <w:szCs w:val="22"/>
              </w:rPr>
              <w:t xml:space="preserve">Fill in the target word in a carrier sentence</w:t>
            </w:r>
          </w:p>
        </w:tc>
        <w:tc>
          <w:tcPr>
            <w:tcW w:type="dxa" w:w="2000"/>
            <w:shd w:fill="EBF0FA" w:val="clear"/>
          </w:tcPr>
          <w:p>
            <w:pPr>
              <w:spacing w:after="60" w:before="60"/>
            </w:pPr>
            <w:r>
              <w:rPr>
                <w:color w:val="1A1A1A"/>
                <w:sz w:val="22"/>
                <w:szCs w:val="22"/>
              </w:rPr>
              <w:t xml:space="preserve">Medium — recall with context scaffold</w:t>
            </w:r>
          </w:p>
        </w:tc>
      </w:tr>
      <w:tr>
        <w:tc>
          <w:tcPr>
            <w:tcW w:type="dxa" w:w="1400"/>
            <w:shd w:fill="FFFFFF" w:val="clear"/>
          </w:tcPr>
          <w:p>
            <w:pPr>
              <w:spacing w:after="60" w:before="60"/>
            </w:pPr>
            <w:r>
              <w:rPr>
                <w:color w:val="1A1A1A"/>
                <w:sz w:val="22"/>
                <w:szCs w:val="22"/>
              </w:rPr>
              <w:t xml:space="preserve">d = 2</w:t>
            </w:r>
          </w:p>
        </w:tc>
        <w:tc>
          <w:tcPr>
            <w:tcW w:type="dxa" w:w="1800"/>
            <w:shd w:fill="FFFFFF" w:val="clear"/>
          </w:tcPr>
          <w:p>
            <w:pPr>
              <w:spacing w:after="60" w:before="60"/>
            </w:pPr>
            <w:r>
              <w:rPr>
                <w:color w:val="1A1A1A"/>
                <w:sz w:val="22"/>
                <w:szCs w:val="22"/>
              </w:rPr>
              <w:t xml:space="preserve">Paraphrase / Constrained-gen</w:t>
            </w:r>
          </w:p>
        </w:tc>
        <w:tc>
          <w:tcPr>
            <w:tcW w:type="dxa" w:w="3000"/>
            <w:shd w:fill="FFFFFF" w:val="clear"/>
          </w:tcPr>
          <w:p>
            <w:pPr>
              <w:spacing w:after="60" w:before="60"/>
            </w:pPr>
            <w:r>
              <w:rPr>
                <w:color w:val="1A1A1A"/>
                <w:sz w:val="22"/>
                <w:szCs w:val="22"/>
              </w:rPr>
              <w:t xml:space="preserve">Produce a new sentence using the target word; max Jaccard overlap 0.70 with training sentences</w:t>
            </w:r>
          </w:p>
        </w:tc>
        <w:tc>
          <w:tcPr>
            <w:tcW w:type="dxa" w:w="2000"/>
            <w:shd w:fill="FFFFFF" w:val="clear"/>
          </w:tcPr>
          <w:p>
            <w:pPr>
              <w:spacing w:after="60" w:before="60"/>
            </w:pPr>
            <w:r>
              <w:rPr>
                <w:color w:val="1A1A1A"/>
                <w:sz w:val="22"/>
                <w:szCs w:val="22"/>
              </w:rPr>
              <w:t xml:space="preserve">High — productive generation</w:t>
            </w:r>
          </w:p>
        </w:tc>
      </w:tr>
      <w:tr>
        <w:tc>
          <w:tcPr>
            <w:tcW w:type="dxa" w:w="1400"/>
            <w:shd w:fill="EBF0FA" w:val="clear"/>
          </w:tcPr>
          <w:p>
            <w:pPr>
              <w:spacing w:after="60" w:before="60"/>
            </w:pPr>
            <w:r>
              <w:rPr>
                <w:color w:val="1A1A1A"/>
                <w:sz w:val="22"/>
                <w:szCs w:val="22"/>
              </w:rPr>
              <w:t xml:space="preserve">d = 3</w:t>
            </w:r>
          </w:p>
        </w:tc>
        <w:tc>
          <w:tcPr>
            <w:tcW w:type="dxa" w:w="1800"/>
            <w:shd w:fill="EBF0FA" w:val="clear"/>
          </w:tcPr>
          <w:p>
            <w:pPr>
              <w:spacing w:after="60" w:before="60"/>
            </w:pPr>
            <w:r>
              <w:rPr>
                <w:color w:val="1A1A1A"/>
                <w:sz w:val="22"/>
                <w:szCs w:val="22"/>
              </w:rPr>
              <w:t xml:space="preserve">Context Transfer</w:t>
            </w:r>
          </w:p>
        </w:tc>
        <w:tc>
          <w:tcPr>
            <w:tcW w:type="dxa" w:w="3000"/>
            <w:shd w:fill="EBF0FA" w:val="clear"/>
          </w:tcPr>
          <w:p>
            <w:pPr>
              <w:spacing w:after="60" w:before="60"/>
            </w:pPr>
            <w:r>
              <w:rPr>
                <w:color w:val="1A1A1A"/>
                <w:sz w:val="22"/>
                <w:szCs w:val="22"/>
              </w:rPr>
              <w:t xml:space="preserve">Write a response to a novel scenario that appropriately uses the target word</w:t>
            </w:r>
          </w:p>
        </w:tc>
        <w:tc>
          <w:tcPr>
            <w:tcW w:type="dxa" w:w="2000"/>
            <w:shd w:fill="EBF0FA" w:val="clear"/>
          </w:tcPr>
          <w:p>
            <w:pPr>
              <w:spacing w:after="60" w:before="60"/>
            </w:pPr>
            <w:r>
              <w:rPr>
                <w:color w:val="1A1A1A"/>
                <w:sz w:val="22"/>
                <w:szCs w:val="22"/>
              </w:rPr>
              <w:t xml:space="preserve">Highest — transfer to new domain</w:t>
            </w:r>
          </w:p>
        </w:tc>
      </w:tr>
    </w:tbl>
    <w:p>
      <w:pPr>
        <w:spacing w:after="0" w:before="60"/>
      </w:pPr>
    </w:p>
    <w:p>
      <w:pPr>
        <w:pStyle w:val="Heading2"/>
        <w:spacing w:after="80" w:before="300"/>
      </w:pPr>
      <w:r>
        <w:t xml:space="preserve">4.3 Placement Pretest (CEFR Screening)</w:t>
      </w:r>
    </w:p>
    <w:p>
      <w:pPr>
        <w:spacing w:after="100" w:before="60" w:line="320" w:lineRule="auto"/>
        <w:jc w:val="both"/>
      </w:pPr>
      <w:r>
        <w:rPr>
          <w:color w:val="1A1A1A"/>
          <w:sz w:val="24"/>
          <w:szCs w:val="24"/>
        </w:rPr>
        <w:t xml:space="preserve">A 20-item MCQ pretest (8 A2-level, 6 B1-level, 6 B2-level items) is administered at enrolment. Server-side scoring assigns CEFR band: ≥4 B2-level correct → B2; ≥4 B1-level correct → B1; else A2. Band is used as stratification variable for randomization and as covariate in ANCOVA.</w:t>
      </w:r>
    </w:p>
    <w:p>
      <w:pPr>
        <w:pStyle w:val="Heading2"/>
        <w:spacing w:after="80" w:before="300"/>
      </w:pPr>
      <w:r>
        <w:t xml:space="preserve">4.4 Target Word Bank</w:t>
      </w:r>
    </w:p>
    <w:p>
      <w:pPr>
        <w:spacing w:after="100" w:before="60" w:line="320" w:lineRule="auto"/>
        <w:jc w:val="both"/>
      </w:pPr>
      <w:r>
        <w:rPr>
          <w:color w:val="1A1A1A"/>
          <w:sz w:val="24"/>
          <w:szCs w:val="24"/>
        </w:rPr>
        <w:t xml:space="preserve">60 target words selected from the Academic Word List (AWL) and General Service List (GSL), stratified by CEFR band:</w:t>
      </w:r>
    </w:p>
    <w:p>
      <w:pPr>
        <w:pStyle w:val="ListParagraph"/>
        <w:numPr>
          <w:ilvl w:val="0"/>
          <w:numId w:val="1"/>
        </w:numPr>
        <w:spacing w:after="40" w:before="40" w:line="300" w:lineRule="auto"/>
      </w:pPr>
      <w:r>
        <w:rPr>
          <w:b/>
          <w:bCs/>
          <w:color w:val="1A1A1A"/>
          <w:sz w:val="24"/>
          <w:szCs w:val="24"/>
        </w:rPr>
        <w:t xml:space="preserve">B1 words:</w:t>
      </w:r>
      <w:r>
        <w:rPr>
          <w:color w:val="1A1A1A"/>
          <w:sz w:val="24"/>
          <w:szCs w:val="24"/>
        </w:rPr>
        <w:t xml:space="preserve"> w_001–w_030 (30 words) — mid-frequency academic vocabulary</w:t>
      </w:r>
    </w:p>
    <w:p>
      <w:pPr>
        <w:pStyle w:val="ListParagraph"/>
        <w:numPr>
          <w:ilvl w:val="0"/>
          <w:numId w:val="1"/>
        </w:numPr>
        <w:spacing w:after="40" w:before="40" w:line="300" w:lineRule="auto"/>
      </w:pPr>
      <w:r>
        <w:rPr>
          <w:b/>
          <w:bCs/>
          <w:color w:val="1A1A1A"/>
          <w:sz w:val="24"/>
          <w:szCs w:val="24"/>
        </w:rPr>
        <w:t xml:space="preserve">B2 words:</w:t>
      </w:r>
      <w:r>
        <w:rPr>
          <w:color w:val="1A1A1A"/>
          <w:sz w:val="24"/>
          <w:szCs w:val="24"/>
        </w:rPr>
        <w:t xml:space="preserve"> w_031–w_060 (30 words) — advanced academic vocabulary</w:t>
      </w:r>
    </w:p>
    <w:p>
      <w:pPr>
        <w:spacing w:after="100" w:before="60" w:line="320" w:lineRule="auto"/>
        <w:jc w:val="both"/>
      </w:pPr>
      <w:r>
        <w:rPr>
          <w:color w:val="1A1A1A"/>
          <w:sz w:val="24"/>
          <w:szCs w:val="24"/>
        </w:rPr>
        <w:t xml:space="preserve">Each entry includes: definition (EN), Vietnamese translation (VI), 3 distractors, ≥2 carrier sentences, collocations. Validated by automated script (305/305 checks pass). Frozen before pilot recruitment.</w:t>
      </w:r>
    </w:p>
    <w:p>
      <w:pPr>
        <w:pStyle w:val="Heading2"/>
        <w:spacing w:after="80" w:before="300"/>
      </w:pPr>
      <w:r>
        <w:t xml:space="preserve">4.5 Posttest Design (FORM_VERSION = posttest_v1.0)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200"/>
        <w:gridCol w:w="1800"/>
      </w:tblGrid>
      <w:tr>
        <w:trPr>
          <w:tblHeader/>
        </w:trPr>
        <w:tc>
          <w:tcPr>
            <w:tcW w:type="dxa" w:w="1600"/>
            <w:shd w:fill="1F497D" w:val="clear"/>
          </w:tcPr>
          <w:p>
            <w:pPr>
              <w:spacing w:after="60" w:before="60"/>
              <w:jc w:val="center"/>
            </w:pPr>
            <w:r>
              <w:rPr>
                <w:b/>
                <w:bCs/>
                <w:color w:val="FFFFFF"/>
                <w:sz w:val="22"/>
                <w:szCs w:val="22"/>
              </w:rPr>
              <w:t xml:space="preserve">Section</w:t>
            </w:r>
          </w:p>
        </w:tc>
        <w:tc>
          <w:tcPr>
            <w:tcW w:type="dxa" w:w="1900"/>
            <w:shd w:fill="1F497D" w:val="clear"/>
          </w:tcPr>
          <w:p>
            <w:pPr>
              <w:spacing w:after="60" w:before="60"/>
              <w:jc w:val="center"/>
            </w:pPr>
            <w:r>
              <w:rPr>
                <w:b/>
                <w:bCs/>
                <w:color w:val="FFFFFF"/>
                <w:sz w:val="22"/>
                <w:szCs w:val="22"/>
              </w:rPr>
              <w:t xml:space="preserve">Words</w:t>
            </w:r>
          </w:p>
        </w:tc>
        <w:tc>
          <w:tcPr>
            <w:tcW w:type="dxa" w:w="1900"/>
            <w:shd w:fill="1F497D" w:val="clear"/>
          </w:tcPr>
          <w:p>
            <w:pPr>
              <w:spacing w:after="60" w:before="60"/>
              <w:jc w:val="center"/>
            </w:pPr>
            <w:r>
              <w:rPr>
                <w:b/>
                <w:bCs/>
                <w:color w:val="FFFFFF"/>
                <w:sz w:val="22"/>
                <w:szCs w:val="22"/>
              </w:rPr>
              <w:t xml:space="preserve">Format</w:t>
            </w:r>
          </w:p>
        </w:tc>
        <w:tc>
          <w:tcPr>
            <w:tcW w:type="dxa" w:w="2200"/>
            <w:shd w:fill="1F497D" w:val="clear"/>
          </w:tcPr>
          <w:p>
            <w:pPr>
              <w:spacing w:after="60" w:before="60"/>
              <w:jc w:val="center"/>
            </w:pPr>
            <w:r>
              <w:rPr>
                <w:b/>
                <w:bCs/>
                <w:color w:val="FFFFFF"/>
                <w:sz w:val="22"/>
                <w:szCs w:val="22"/>
              </w:rPr>
              <w:t xml:space="preserve">Scoring</w:t>
            </w:r>
          </w:p>
        </w:tc>
        <w:tc>
          <w:tcPr>
            <w:tcW w:type="dxa" w:w="1800"/>
            <w:shd w:fill="1F497D" w:val="clear"/>
          </w:tcPr>
          <w:p>
            <w:pPr>
              <w:spacing w:after="60" w:before="60"/>
              <w:jc w:val="center"/>
            </w:pPr>
            <w:r>
              <w:rPr>
                <w:b/>
                <w:bCs/>
                <w:color w:val="FFFFFF"/>
                <w:sz w:val="22"/>
                <w:szCs w:val="22"/>
              </w:rPr>
              <w:t xml:space="preserve">Weight</w:t>
            </w:r>
          </w:p>
        </w:tc>
      </w:tr>
      <w:tr>
        <w:tc>
          <w:tcPr>
            <w:tcW w:type="dxa" w:w="1600"/>
            <w:shd w:fill="FFFFFF" w:val="clear"/>
          </w:tcPr>
          <w:p>
            <w:pPr>
              <w:spacing w:after="60" w:before="60"/>
            </w:pPr>
            <w:r>
              <w:rPr>
                <w:color w:val="1A1A1A"/>
                <w:sz w:val="22"/>
                <w:szCs w:val="22"/>
              </w:rPr>
              <w:t xml:space="preserve">Recall MCQ</w:t>
            </w:r>
          </w:p>
        </w:tc>
        <w:tc>
          <w:tcPr>
            <w:tcW w:type="dxa" w:w="1900"/>
            <w:shd w:fill="FFFFFF" w:val="clear"/>
          </w:tcPr>
          <w:p>
            <w:pPr>
              <w:spacing w:after="60" w:before="60"/>
            </w:pPr>
            <w:r>
              <w:rPr>
                <w:color w:val="1A1A1A"/>
                <w:sz w:val="22"/>
                <w:szCs w:val="22"/>
              </w:rPr>
              <w:t xml:space="preserve">w_001–010 + w_031–040</w:t>
            </w:r>
          </w:p>
        </w:tc>
        <w:tc>
          <w:tcPr>
            <w:tcW w:type="dxa" w:w="1900"/>
            <w:shd w:fill="FFFFFF" w:val="clear"/>
          </w:tcPr>
          <w:p>
            <w:pPr>
              <w:spacing w:after="60" w:before="60"/>
            </w:pPr>
            <w:r>
              <w:rPr>
                <w:color w:val="1A1A1A"/>
                <w:sz w:val="22"/>
                <w:szCs w:val="22"/>
              </w:rPr>
              <w:t xml:space="preserve">4-choice MCQ</w:t>
            </w:r>
          </w:p>
        </w:tc>
        <w:tc>
          <w:tcPr>
            <w:tcW w:type="dxa" w:w="2200"/>
            <w:shd w:fill="FFFFFF" w:val="clear"/>
          </w:tcPr>
          <w:p>
            <w:pPr>
              <w:spacing w:after="60" w:before="60"/>
            </w:pPr>
            <w:r>
              <w:rPr>
                <w:color w:val="1A1A1A"/>
                <w:sz w:val="22"/>
                <w:szCs w:val="22"/>
              </w:rPr>
              <w:t xml:space="preserve">1 point per correct</w:t>
            </w:r>
          </w:p>
        </w:tc>
        <w:tc>
          <w:tcPr>
            <w:tcW w:type="dxa" w:w="1800"/>
            <w:shd w:fill="FFFFFF" w:val="clear"/>
          </w:tcPr>
          <w:p>
            <w:pPr>
              <w:spacing w:after="60" w:before="60"/>
            </w:pPr>
            <w:r>
              <w:rPr>
                <w:color w:val="1A1A1A"/>
                <w:sz w:val="22"/>
                <w:szCs w:val="22"/>
              </w:rPr>
              <w:t xml:space="preserve">70% (combined with Cloze)</w:t>
            </w:r>
          </w:p>
        </w:tc>
      </w:tr>
      <w:tr>
        <w:tc>
          <w:tcPr>
            <w:tcW w:type="dxa" w:w="1600"/>
            <w:shd w:fill="EBF0FA" w:val="clear"/>
          </w:tcPr>
          <w:p>
            <w:pPr>
              <w:spacing w:after="60" w:before="60"/>
            </w:pPr>
            <w:r>
              <w:rPr>
                <w:color w:val="1A1A1A"/>
                <w:sz w:val="22"/>
                <w:szCs w:val="22"/>
              </w:rPr>
              <w:t xml:space="preserve">Cloze Completion</w:t>
            </w:r>
          </w:p>
        </w:tc>
        <w:tc>
          <w:tcPr>
            <w:tcW w:type="dxa" w:w="1900"/>
            <w:shd w:fill="EBF0FA" w:val="clear"/>
          </w:tcPr>
          <w:p>
            <w:pPr>
              <w:spacing w:after="60" w:before="60"/>
            </w:pPr>
            <w:r>
              <w:rPr>
                <w:color w:val="1A1A1A"/>
                <w:sz w:val="22"/>
                <w:szCs w:val="22"/>
              </w:rPr>
              <w:t xml:space="preserve">w_011–020 + w_041–050</w:t>
            </w:r>
          </w:p>
        </w:tc>
        <w:tc>
          <w:tcPr>
            <w:tcW w:type="dxa" w:w="1900"/>
            <w:shd w:fill="EBF0FA" w:val="clear"/>
          </w:tcPr>
          <w:p>
            <w:pPr>
              <w:spacing w:after="60" w:before="60"/>
            </w:pPr>
            <w:r>
              <w:rPr>
                <w:color w:val="1A1A1A"/>
                <w:sz w:val="22"/>
                <w:szCs w:val="22"/>
              </w:rPr>
              <w:t xml:space="preserve">Fill target word in sentences[1]</w:t>
            </w:r>
          </w:p>
        </w:tc>
        <w:tc>
          <w:tcPr>
            <w:tcW w:type="dxa" w:w="2200"/>
            <w:shd w:fill="EBF0FA" w:val="clear"/>
          </w:tcPr>
          <w:p>
            <w:pPr>
              <w:spacing w:after="60" w:before="60"/>
            </w:pPr>
            <w:r>
              <w:rPr>
                <w:color w:val="1A1A1A"/>
                <w:sz w:val="22"/>
                <w:szCs w:val="22"/>
              </w:rPr>
              <w:t xml:space="preserve">1 pt (Levenshtein ≤1, word ≥5 chars)</w:t>
            </w:r>
          </w:p>
        </w:tc>
        <w:tc>
          <w:tcPr>
            <w:tcW w:type="dxa" w:w="1800"/>
            <w:shd w:fill="EBF0FA" w:val="clear"/>
          </w:tcPr>
          <w:p>
            <w:pPr>
              <w:spacing w:after="60" w:before="60"/>
            </w:pPr>
            <w:r>
              <w:rPr>
                <w:color w:val="1A1A1A"/>
                <w:sz w:val="22"/>
                <w:szCs w:val="22"/>
              </w:rPr>
              <w:t xml:space="preserve">70% (combined with Recall)</w:t>
            </w:r>
          </w:p>
        </w:tc>
      </w:tr>
      <w:tr>
        <w:tc>
          <w:tcPr>
            <w:tcW w:type="dxa" w:w="1600"/>
            <w:shd w:fill="FFFFFF" w:val="clear"/>
          </w:tcPr>
          <w:p>
            <w:pPr>
              <w:spacing w:after="60" w:before="60"/>
            </w:pPr>
            <w:r>
              <w:rPr>
                <w:color w:val="1A1A1A"/>
                <w:sz w:val="22"/>
                <w:szCs w:val="22"/>
              </w:rPr>
              <w:t xml:space="preserve">Context Transfer</w:t>
            </w:r>
          </w:p>
        </w:tc>
        <w:tc>
          <w:tcPr>
            <w:tcW w:type="dxa" w:w="1900"/>
            <w:shd w:fill="FFFFFF" w:val="clear"/>
          </w:tcPr>
          <w:p>
            <w:pPr>
              <w:spacing w:after="60" w:before="60"/>
            </w:pPr>
            <w:r>
              <w:rPr>
                <w:color w:val="1A1A1A"/>
                <w:sz w:val="22"/>
                <w:szCs w:val="22"/>
              </w:rPr>
              <w:t xml:space="preserve">w_021–025 + w_051–055</w:t>
            </w:r>
          </w:p>
        </w:tc>
        <w:tc>
          <w:tcPr>
            <w:tcW w:type="dxa" w:w="1900"/>
            <w:shd w:fill="FFFFFF" w:val="clear"/>
          </w:tcPr>
          <w:p>
            <w:pPr>
              <w:spacing w:after="60" w:before="60"/>
            </w:pPr>
            <w:r>
              <w:rPr>
                <w:color w:val="1A1A1A"/>
                <w:sz w:val="22"/>
                <w:szCs w:val="22"/>
              </w:rPr>
              <w:t xml:space="preserve">Free-response scenario</w:t>
            </w:r>
          </w:p>
        </w:tc>
        <w:tc>
          <w:tcPr>
            <w:tcW w:type="dxa" w:w="2200"/>
            <w:shd w:fill="FFFFFF" w:val="clear"/>
          </w:tcPr>
          <w:p>
            <w:pPr>
              <w:spacing w:after="60" w:before="60"/>
            </w:pPr>
            <w:r>
              <w:rPr>
                <w:color w:val="1A1A1A"/>
                <w:sz w:val="22"/>
                <w:szCs w:val="22"/>
              </w:rPr>
              <w:t xml:space="preserve">Rubric 0–8 per item (LLM judge)</w:t>
            </w:r>
          </w:p>
        </w:tc>
        <w:tc>
          <w:tcPr>
            <w:tcW w:type="dxa" w:w="1800"/>
            <w:shd w:fill="FFFFFF" w:val="clear"/>
          </w:tcPr>
          <w:p>
            <w:pPr>
              <w:spacing w:after="60" w:before="60"/>
            </w:pPr>
            <w:r>
              <w:rPr>
                <w:color w:val="1A1A1A"/>
                <w:sz w:val="22"/>
                <w:szCs w:val="22"/>
              </w:rPr>
              <w:t xml:space="preserve">30%</w:t>
            </w:r>
          </w:p>
        </w:tc>
      </w:tr>
      <w:tr>
        <w:tc>
          <w:tcPr>
            <w:tcW w:type="dxa" w:w="1600"/>
            <w:shd w:fill="EBF0FA" w:val="clear"/>
          </w:tcPr>
          <w:p>
            <w:pPr>
              <w:spacing w:after="60" w:before="60"/>
            </w:pPr>
            <w:r>
              <w:rPr>
                <w:color w:val="1A1A1A"/>
                <w:sz w:val="22"/>
                <w:szCs w:val="22"/>
              </w:rPr>
              <w:t xml:space="preserve">Delayed only (Wk 10)</w:t>
            </w:r>
          </w:p>
        </w:tc>
        <w:tc>
          <w:tcPr>
            <w:tcW w:type="dxa" w:w="1900"/>
            <w:shd w:fill="EBF0FA" w:val="clear"/>
          </w:tcPr>
          <w:p>
            <w:pPr>
              <w:spacing w:after="60" w:before="60"/>
            </w:pPr>
            <w:r>
              <w:rPr>
                <w:color w:val="1A1A1A"/>
                <w:sz w:val="22"/>
                <w:szCs w:val="22"/>
              </w:rPr>
              <w:t xml:space="preserve">w_026–030 + w_056–060</w:t>
            </w:r>
          </w:p>
        </w:tc>
        <w:tc>
          <w:tcPr>
            <w:tcW w:type="dxa" w:w="1900"/>
            <w:shd w:fill="EBF0FA" w:val="clear"/>
          </w:tcPr>
          <w:p>
            <w:pPr>
              <w:spacing w:after="60" w:before="60"/>
            </w:pPr>
            <w:r>
              <w:rPr>
                <w:color w:val="1A1A1A"/>
                <w:sz w:val="22"/>
                <w:szCs w:val="22"/>
              </w:rPr>
              <w:t xml:space="preserve">Recall + Cloze</w:t>
            </w:r>
          </w:p>
        </w:tc>
        <w:tc>
          <w:tcPr>
            <w:tcW w:type="dxa" w:w="2200"/>
            <w:shd w:fill="EBF0FA" w:val="clear"/>
          </w:tcPr>
          <w:p>
            <w:pPr>
              <w:spacing w:after="60" w:before="60"/>
            </w:pPr>
            <w:r>
              <w:rPr>
                <w:color w:val="1A1A1A"/>
                <w:sz w:val="22"/>
                <w:szCs w:val="22"/>
              </w:rPr>
              <w:t xml:space="preserve">As above</w:t>
            </w:r>
          </w:p>
        </w:tc>
        <w:tc>
          <w:tcPr>
            <w:tcW w:type="dxa" w:w="1800"/>
            <w:shd w:fill="EBF0FA" w:val="clear"/>
          </w:tcPr>
          <w:p>
            <w:pPr>
              <w:spacing w:after="60" w:before="60"/>
            </w:pPr>
            <w:r>
              <w:rPr>
                <w:color w:val="1A1A1A"/>
                <w:sz w:val="22"/>
                <w:szCs w:val="22"/>
              </w:rPr>
              <w:t xml:space="preserve">Additional outcome</w:t>
            </w:r>
          </w:p>
        </w:tc>
      </w:tr>
    </w:tbl>
    <w:p>
      <w:pPr>
        <w:spacing w:after="0" w:before="60"/>
      </w:pPr>
    </w:p>
    <w:p>
      <w:pPr>
        <w:pStyle w:val="Heading2"/>
        <w:spacing w:after="80" w:before="300"/>
      </w:pPr>
      <w:r>
        <w:t xml:space="preserve">4.6 LLM Judge and Rubric</w:t>
      </w:r>
    </w:p>
    <w:p>
      <w:pPr>
        <w:spacing w:after="100" w:before="60" w:line="320" w:lineRule="auto"/>
        <w:jc w:val="both"/>
      </w:pPr>
      <w:r>
        <w:rPr>
          <w:color w:val="1A1A1A"/>
          <w:sz w:val="24"/>
          <w:szCs w:val="24"/>
        </w:rPr>
        <w:t xml:space="preserve">Context Transfer items are scored on a 4-dimension rubric (Nation 2001, Read 2000):</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000"/>
      </w:tblGrid>
      <w:tr>
        <w:trPr>
          <w:tblHeader/>
        </w:trPr>
        <w:tc>
          <w:tcPr>
            <w:tcW w:type="dxa" w:w="1500"/>
            <w:shd w:fill="1F497D" w:val="clear"/>
          </w:tcPr>
          <w:p>
            <w:pPr>
              <w:spacing w:after="60" w:before="60"/>
              <w:jc w:val="center"/>
            </w:pPr>
            <w:r>
              <w:rPr>
                <w:b/>
                <w:bCs/>
                <w:color w:val="FFFFFF"/>
                <w:sz w:val="22"/>
                <w:szCs w:val="22"/>
              </w:rPr>
              <w:t xml:space="preserve">Dimension</w:t>
            </w:r>
          </w:p>
        </w:tc>
        <w:tc>
          <w:tcPr>
            <w:tcW w:type="dxa" w:w="4000"/>
            <w:shd w:fill="1F497D" w:val="clear"/>
          </w:tcPr>
          <w:p>
            <w:pPr>
              <w:spacing w:after="60" w:before="60"/>
              <w:jc w:val="center"/>
            </w:pPr>
            <w:r>
              <w:rPr>
                <w:b/>
                <w:bCs/>
                <w:color w:val="FFFFFF"/>
                <w:sz w:val="22"/>
                <w:szCs w:val="22"/>
              </w:rPr>
              <w:t xml:space="preserve">What it measures</w:t>
            </w:r>
          </w:p>
        </w:tc>
        <w:tc>
          <w:tcPr>
            <w:tcW w:type="dxa" w:w="1000"/>
            <w:shd w:fill="1F497D" w:val="clear"/>
          </w:tcPr>
          <w:p>
            <w:pPr>
              <w:spacing w:after="60" w:before="60"/>
              <w:jc w:val="center"/>
            </w:pPr>
            <w:r>
              <w:rPr>
                <w:b/>
                <w:bCs/>
                <w:color w:val="FFFFFF"/>
                <w:sz w:val="22"/>
                <w:szCs w:val="22"/>
              </w:rPr>
              <w:t xml:space="preserve">Scale</w:t>
            </w:r>
          </w:p>
        </w:tc>
      </w:tr>
      <w:tr>
        <w:tc>
          <w:tcPr>
            <w:tcW w:type="dxa" w:w="1500"/>
            <w:shd w:fill="FFFFFF" w:val="clear"/>
          </w:tcPr>
          <w:p>
            <w:pPr>
              <w:spacing w:after="60" w:before="60"/>
            </w:pPr>
            <w:r>
              <w:rPr>
                <w:color w:val="1A1A1A"/>
                <w:sz w:val="22"/>
                <w:szCs w:val="22"/>
              </w:rPr>
              <w:t xml:space="preserve">Form</w:t>
            </w:r>
          </w:p>
        </w:tc>
        <w:tc>
          <w:tcPr>
            <w:tcW w:type="dxa" w:w="4000"/>
            <w:shd w:fill="FFFFFF" w:val="clear"/>
          </w:tcPr>
          <w:p>
            <w:pPr>
              <w:spacing w:after="60" w:before="60"/>
            </w:pPr>
            <w:r>
              <w:rPr>
                <w:color w:val="1A1A1A"/>
                <w:sz w:val="22"/>
                <w:szCs w:val="22"/>
              </w:rPr>
              <w:t xml:space="preserve">Correct spelling and morphological form of the target word</w:t>
            </w:r>
          </w:p>
        </w:tc>
        <w:tc>
          <w:tcPr>
            <w:tcW w:type="dxa" w:w="1000"/>
            <w:shd w:fill="FFFFFF" w:val="clear"/>
          </w:tcPr>
          <w:p>
            <w:pPr>
              <w:spacing w:after="60" w:before="60"/>
            </w:pPr>
            <w:r>
              <w:rPr>
                <w:color w:val="1A1A1A"/>
                <w:sz w:val="22"/>
                <w:szCs w:val="22"/>
              </w:rPr>
              <w:t xml:space="preserve">0–2</w:t>
            </w:r>
          </w:p>
        </w:tc>
      </w:tr>
      <w:tr>
        <w:tc>
          <w:tcPr>
            <w:tcW w:type="dxa" w:w="1500"/>
            <w:shd w:fill="EBF0FA" w:val="clear"/>
          </w:tcPr>
          <w:p>
            <w:pPr>
              <w:spacing w:after="60" w:before="60"/>
            </w:pPr>
            <w:r>
              <w:rPr>
                <w:color w:val="1A1A1A"/>
                <w:sz w:val="22"/>
                <w:szCs w:val="22"/>
              </w:rPr>
              <w:t xml:space="preserve">Meaning</w:t>
            </w:r>
          </w:p>
        </w:tc>
        <w:tc>
          <w:tcPr>
            <w:tcW w:type="dxa" w:w="4000"/>
            <w:shd w:fill="EBF0FA" w:val="clear"/>
          </w:tcPr>
          <w:p>
            <w:pPr>
              <w:spacing w:after="60" w:before="60"/>
            </w:pPr>
            <w:r>
              <w:rPr>
                <w:color w:val="1A1A1A"/>
                <w:sz w:val="22"/>
                <w:szCs w:val="22"/>
              </w:rPr>
              <w:t xml:space="preserve">Correct semantic sense clearly demonstrated</w:t>
            </w:r>
          </w:p>
        </w:tc>
        <w:tc>
          <w:tcPr>
            <w:tcW w:type="dxa" w:w="1000"/>
            <w:shd w:fill="EBF0FA" w:val="clear"/>
          </w:tcPr>
          <w:p>
            <w:pPr>
              <w:spacing w:after="60" w:before="60"/>
            </w:pPr>
            <w:r>
              <w:rPr>
                <w:color w:val="1A1A1A"/>
                <w:sz w:val="22"/>
                <w:szCs w:val="22"/>
              </w:rPr>
              <w:t xml:space="preserve">0–2</w:t>
            </w:r>
          </w:p>
        </w:tc>
      </w:tr>
      <w:tr>
        <w:tc>
          <w:tcPr>
            <w:tcW w:type="dxa" w:w="1500"/>
            <w:shd w:fill="FFFFFF" w:val="clear"/>
          </w:tcPr>
          <w:p>
            <w:pPr>
              <w:spacing w:after="60" w:before="60"/>
            </w:pPr>
            <w:r>
              <w:rPr>
                <w:color w:val="1A1A1A"/>
                <w:sz w:val="22"/>
                <w:szCs w:val="22"/>
              </w:rPr>
              <w:t xml:space="preserve">Use</w:t>
            </w:r>
          </w:p>
        </w:tc>
        <w:tc>
          <w:tcPr>
            <w:tcW w:type="dxa" w:w="4000"/>
            <w:shd w:fill="FFFFFF" w:val="clear"/>
          </w:tcPr>
          <w:p>
            <w:pPr>
              <w:spacing w:after="60" w:before="60"/>
            </w:pPr>
            <w:r>
              <w:rPr>
                <w:color w:val="1A1A1A"/>
                <w:sz w:val="22"/>
                <w:szCs w:val="22"/>
              </w:rPr>
              <w:t xml:space="preserve">Grammatically and collocationally natural</w:t>
            </w:r>
          </w:p>
        </w:tc>
        <w:tc>
          <w:tcPr>
            <w:tcW w:type="dxa" w:w="1000"/>
            <w:shd w:fill="FFFFFF" w:val="clear"/>
          </w:tcPr>
          <w:p>
            <w:pPr>
              <w:spacing w:after="60" w:before="60"/>
            </w:pPr>
            <w:r>
              <w:rPr>
                <w:color w:val="1A1A1A"/>
                <w:sz w:val="22"/>
                <w:szCs w:val="22"/>
              </w:rPr>
              <w:t xml:space="preserve">0–2</w:t>
            </w:r>
          </w:p>
        </w:tc>
      </w:tr>
      <w:tr>
        <w:tc>
          <w:tcPr>
            <w:tcW w:type="dxa" w:w="1500"/>
            <w:shd w:fill="EBF0FA" w:val="clear"/>
          </w:tcPr>
          <w:p>
            <w:pPr>
              <w:spacing w:after="60" w:before="60"/>
            </w:pPr>
            <w:r>
              <w:rPr>
                <w:color w:val="1A1A1A"/>
                <w:sz w:val="22"/>
                <w:szCs w:val="22"/>
              </w:rPr>
              <w:t xml:space="preserve">Context Fit</w:t>
            </w:r>
          </w:p>
        </w:tc>
        <w:tc>
          <w:tcPr>
            <w:tcW w:type="dxa" w:w="4000"/>
            <w:shd w:fill="EBF0FA" w:val="clear"/>
          </w:tcPr>
          <w:p>
            <w:pPr>
              <w:spacing w:after="60" w:before="60"/>
            </w:pPr>
            <w:r>
              <w:rPr>
                <w:color w:val="1A1A1A"/>
                <w:sz w:val="22"/>
                <w:szCs w:val="22"/>
              </w:rPr>
              <w:t xml:space="preserve">Response specifically and meaningfully addresses the scenario</w:t>
            </w:r>
          </w:p>
        </w:tc>
        <w:tc>
          <w:tcPr>
            <w:tcW w:type="dxa" w:w="1000"/>
            <w:shd w:fill="EBF0FA" w:val="clear"/>
          </w:tcPr>
          <w:p>
            <w:pPr>
              <w:spacing w:after="60" w:before="60"/>
            </w:pPr>
            <w:r>
              <w:rPr>
                <w:color w:val="1A1A1A"/>
                <w:sz w:val="22"/>
                <w:szCs w:val="22"/>
              </w:rPr>
              <w:t xml:space="preserve">0–2</w:t>
            </w:r>
          </w:p>
        </w:tc>
      </w:tr>
    </w:tbl>
    <w:p>
      <w:pPr>
        <w:spacing w:after="0" w:before="60"/>
      </w:pPr>
    </w:p>
    <w:p>
      <w:pPr>
        <w:spacing w:after="100" w:before="60" w:line="320" w:lineRule="auto"/>
        <w:jc w:val="both"/>
      </w:pPr>
      <w:r>
        <w:rPr>
          <w:color w:val="1A1A1A"/>
          <w:sz w:val="24"/>
          <w:szCs w:val="24"/>
        </w:rPr>
        <w:t xml:space="preserve">LLM judge runs at temperature=0 for near-determinism. Judge identity (model slug) is recorded for audit. A pre-calibration session with 5 anchor examples is conducted with human raters before independent scoring. ICC(2,1) ≥ 0.70 is required before LLM scores are accepted as primary outcome.</w:t>
      </w:r>
    </w:p>
    <w:p>
      <w:pPr>
        <w:pStyle w:val="Heading2"/>
        <w:spacing w:after="80" w:before="300"/>
      </w:pPr>
      <w:r>
        <w:t xml:space="preserve">4.7 Ethical Considerations</w:t>
      </w:r>
    </w:p>
    <w:p>
      <w:pPr>
        <w:spacing w:after="100" w:before="60" w:line="320" w:lineRule="auto"/>
        <w:jc w:val="both"/>
      </w:pPr>
      <w:r>
        <w:rPr>
          <w:color w:val="1A1A1A"/>
          <w:sz w:val="24"/>
          <w:szCs w:val="24"/>
        </w:rPr>
        <w:t xml:space="preserve">Participation is fully voluntary; participants may withdraw without penalty at any time. Data are anonymized via HMAC-SHA256 hashing of participant IDs with a server-side salt (RESEARCH_SALT). No PII beyond a contact email address is collected; emails are deleted after study completion. Participants under 18 require parental consent. All participants receive a summary report after analysis. IRB/ethics approval is required before data collection begins (H1 milestone).</w:t>
      </w:r>
    </w:p>
    <w:p>
      <w:pPr>
        <w:spacing w:after="0" w:before="60"/>
      </w:pPr>
    </w:p>
    <w:p>
      <w:r>
        <w:br w:type="page"/>
      </w:r>
    </w:p>
    <w:p>
      <w:pPr>
        <w:pStyle w:val="Heading1"/>
        <w:pBdr>
          <w:bottom w:val="single" w:color="2E75B6" w:sz="8"/>
        </w:pBdr>
        <w:shd w:fill="F2F2F2" w:color="F2F2F2" w:val="clear"/>
        <w:spacing w:after="120" w:before="400"/>
      </w:pPr>
      <w:r>
        <w:t xml:space="preserve">5. Kiến Trúc Hệ Thống (Architecture)</w:t>
      </w:r>
    </w:p>
    <w:p>
      <w:pPr>
        <w:pStyle w:val="Heading2"/>
        <w:spacing w:after="80" w:before="300"/>
      </w:pPr>
      <w:r>
        <w:t xml:space="preserve">5.1 Overview</w:t>
      </w:r>
    </w:p>
    <w:p>
      <w:pPr>
        <w:spacing w:after="100" w:before="60" w:line="320" w:lineRule="auto"/>
        <w:jc w:val="both"/>
      </w:pPr>
      <w:r>
        <w:rPr>
          <w:color w:val="1A1A1A"/>
          <w:sz w:val="24"/>
          <w:szCs w:val="24"/>
        </w:rPr>
        <w:t xml:space="preserve">EnglishPal is a two-service system: a Next.js 15 frontend + API layer deployed to Vercel, and a separate FastAPI NLP pipeline deployed on Railway. The research data collection infrastructure is embedded within the Next.js service.</w:t>
      </w:r>
    </w:p>
    <w:p>
      <w:pPr>
        <w:pStyle w:val="Heading2"/>
        <w:spacing w:after="80" w:before="300"/>
      </w:pPr>
      <w:r>
        <w:t xml:space="preserve">5.2 Service Map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1700"/>
      </w:tblGrid>
      <w:tr>
        <w:trPr>
          <w:tblHeader/>
        </w:trPr>
        <w:tc>
          <w:tcPr>
            <w:tcW w:type="dxa" w:w="1500"/>
            <w:shd w:fill="1F497D" w:val="clear"/>
          </w:tcPr>
          <w:p>
            <w:pPr>
              <w:spacing w:after="60" w:before="60"/>
              <w:jc w:val="center"/>
            </w:pPr>
            <w:r>
              <w:rPr>
                <w:b/>
                <w:bCs/>
                <w:color w:val="FFFFFF"/>
                <w:sz w:val="22"/>
                <w:szCs w:val="22"/>
              </w:rPr>
              <w:t xml:space="preserve">Layer</w:t>
            </w:r>
          </w:p>
        </w:tc>
        <w:tc>
          <w:tcPr>
            <w:tcW w:type="dxa" w:w="2200"/>
            <w:shd w:fill="1F497D" w:val="clear"/>
          </w:tcPr>
          <w:p>
            <w:pPr>
              <w:spacing w:after="60" w:before="60"/>
              <w:jc w:val="center"/>
            </w:pPr>
            <w:r>
              <w:rPr>
                <w:b/>
                <w:bCs/>
                <w:color w:val="FFFFFF"/>
                <w:sz w:val="22"/>
                <w:szCs w:val="22"/>
              </w:rPr>
              <w:t xml:space="preserve">Technology</w:t>
            </w:r>
          </w:p>
        </w:tc>
        <w:tc>
          <w:tcPr>
            <w:tcW w:type="dxa" w:w="2800"/>
            <w:shd w:fill="1F497D" w:val="clear"/>
          </w:tcPr>
          <w:p>
            <w:pPr>
              <w:spacing w:after="60" w:before="60"/>
              <w:jc w:val="center"/>
            </w:pPr>
            <w:r>
              <w:rPr>
                <w:b/>
                <w:bCs/>
                <w:color w:val="FFFFFF"/>
                <w:sz w:val="22"/>
                <w:szCs w:val="22"/>
              </w:rPr>
              <w:t xml:space="preserve">Responsibility</w:t>
            </w:r>
          </w:p>
        </w:tc>
        <w:tc>
          <w:tcPr>
            <w:tcW w:type="dxa" w:w="1700"/>
            <w:shd w:fill="1F497D" w:val="clear"/>
          </w:tcPr>
          <w:p>
            <w:pPr>
              <w:spacing w:after="60" w:before="60"/>
              <w:jc w:val="center"/>
            </w:pPr>
            <w:r>
              <w:rPr>
                <w:b/>
                <w:bCs/>
                <w:color w:val="FFFFFF"/>
                <w:sz w:val="22"/>
                <w:szCs w:val="22"/>
              </w:rPr>
              <w:t xml:space="preserve">Deployment</w:t>
            </w:r>
          </w:p>
        </w:tc>
      </w:tr>
      <w:tr>
        <w:tc>
          <w:tcPr>
            <w:tcW w:type="dxa" w:w="1500"/>
            <w:shd w:fill="FFFFFF" w:val="clear"/>
          </w:tcPr>
          <w:p>
            <w:pPr>
              <w:spacing w:after="60" w:before="60"/>
            </w:pPr>
            <w:r>
              <w:rPr>
                <w:color w:val="1A1A1A"/>
                <w:sz w:val="22"/>
                <w:szCs w:val="22"/>
              </w:rPr>
              <w:t xml:space="preserve">Frontend</w:t>
            </w:r>
          </w:p>
        </w:tc>
        <w:tc>
          <w:tcPr>
            <w:tcW w:type="dxa" w:w="2200"/>
            <w:shd w:fill="FFFFFF" w:val="clear"/>
          </w:tcPr>
          <w:p>
            <w:pPr>
              <w:spacing w:after="60" w:before="60"/>
            </w:pPr>
            <w:r>
              <w:rPr>
                <w:color w:val="1A1A1A"/>
                <w:sz w:val="22"/>
                <w:szCs w:val="22"/>
              </w:rPr>
              <w:t xml:space="preserve">Next.js 15 (App Router, React 18)</w:t>
            </w:r>
          </w:p>
        </w:tc>
        <w:tc>
          <w:tcPr>
            <w:tcW w:type="dxa" w:w="2800"/>
            <w:shd w:fill="FFFFFF" w:val="clear"/>
          </w:tcPr>
          <w:p>
            <w:pPr>
              <w:spacing w:after="60" w:before="60"/>
            </w:pPr>
            <w:r>
              <w:rPr>
                <w:color w:val="1A1A1A"/>
                <w:sz w:val="22"/>
                <w:szCs w:val="22"/>
              </w:rPr>
              <w:t xml:space="preserve">UI, routing, SSR/SSG</w:t>
            </w:r>
          </w:p>
        </w:tc>
        <w:tc>
          <w:tcPr>
            <w:tcW w:type="dxa" w:w="1700"/>
            <w:shd w:fill="FFFFFF" w:val="clear"/>
          </w:tcPr>
          <w:p>
            <w:pPr>
              <w:spacing w:after="60" w:before="60"/>
            </w:pPr>
            <w:r>
              <w:rPr>
                <w:color w:val="1A1A1A"/>
                <w:sz w:val="22"/>
                <w:szCs w:val="22"/>
              </w:rPr>
              <w:t xml:space="preserve">Vercel</w:t>
            </w:r>
          </w:p>
        </w:tc>
      </w:tr>
      <w:tr>
        <w:tc>
          <w:tcPr>
            <w:tcW w:type="dxa" w:w="1500"/>
            <w:shd w:fill="EBF0FA" w:val="clear"/>
          </w:tcPr>
          <w:p>
            <w:pPr>
              <w:spacing w:after="60" w:before="60"/>
            </w:pPr>
            <w:r>
              <w:rPr>
                <w:color w:val="1A1A1A"/>
                <w:sz w:val="22"/>
                <w:szCs w:val="22"/>
              </w:rPr>
              <w:t xml:space="preserve">API routes</w:t>
            </w:r>
          </w:p>
        </w:tc>
        <w:tc>
          <w:tcPr>
            <w:tcW w:type="dxa" w:w="2200"/>
            <w:shd w:fill="EBF0FA" w:val="clear"/>
          </w:tcPr>
          <w:p>
            <w:pPr>
              <w:spacing w:after="60" w:before="60"/>
            </w:pPr>
            <w:r>
              <w:rPr>
                <w:color w:val="1A1A1A"/>
                <w:sz w:val="22"/>
                <w:szCs w:val="22"/>
              </w:rPr>
              <w:t xml:space="preserve">Next.js Route Handlers (Node/TS)</w:t>
            </w:r>
          </w:p>
        </w:tc>
        <w:tc>
          <w:tcPr>
            <w:tcW w:type="dxa" w:w="2800"/>
            <w:shd w:fill="EBF0FA" w:val="clear"/>
          </w:tcPr>
          <w:p>
            <w:pPr>
              <w:spacing w:after="60" w:before="60"/>
            </w:pPr>
            <w:r>
              <w:rPr>
                <w:color w:val="1A1A1A"/>
                <w:sz w:val="22"/>
                <w:szCs w:val="22"/>
              </w:rPr>
              <w:t xml:space="preserve">~90 endpoints in app/api/*</w:t>
            </w:r>
          </w:p>
        </w:tc>
        <w:tc>
          <w:tcPr>
            <w:tcW w:type="dxa" w:w="1700"/>
            <w:shd w:fill="EBF0FA" w:val="clear"/>
          </w:tcPr>
          <w:p>
            <w:pPr>
              <w:spacing w:after="60" w:before="60"/>
            </w:pPr>
            <w:r>
              <w:rPr>
                <w:color w:val="1A1A1A"/>
                <w:sz w:val="22"/>
                <w:szCs w:val="22"/>
              </w:rPr>
              <w:t xml:space="preserve">Vercel (serverless)</w:t>
            </w:r>
          </w:p>
        </w:tc>
      </w:tr>
      <w:tr>
        <w:tc>
          <w:tcPr>
            <w:tcW w:type="dxa" w:w="1500"/>
            <w:shd w:fill="FFFFFF" w:val="clear"/>
          </w:tcPr>
          <w:p>
            <w:pPr>
              <w:spacing w:after="60" w:before="60"/>
            </w:pPr>
            <w:r>
              <w:rPr>
                <w:color w:val="1A1A1A"/>
                <w:sz w:val="22"/>
                <w:szCs w:val="22"/>
              </w:rPr>
              <w:t xml:space="preserve">NLP Pipeline</w:t>
            </w:r>
          </w:p>
        </w:tc>
        <w:tc>
          <w:tcPr>
            <w:tcW w:type="dxa" w:w="2200"/>
            <w:shd w:fill="FFFFFF" w:val="clear"/>
          </w:tcPr>
          <w:p>
            <w:pPr>
              <w:spacing w:after="60" w:before="60"/>
            </w:pPr>
            <w:r>
              <w:rPr>
                <w:color w:val="1A1A1A"/>
                <w:sz w:val="22"/>
                <w:szCs w:val="22"/>
              </w:rPr>
              <w:t xml:space="preserve">FastAPI + Python</w:t>
            </w:r>
          </w:p>
        </w:tc>
        <w:tc>
          <w:tcPr>
            <w:tcW w:type="dxa" w:w="2800"/>
            <w:shd w:fill="FFFFFF" w:val="clear"/>
          </w:tcPr>
          <w:p>
            <w:pPr>
              <w:spacing w:after="60" w:before="60"/>
            </w:pPr>
            <w:r>
              <w:rPr>
                <w:color w:val="1A1A1A"/>
                <w:sz w:val="22"/>
                <w:szCs w:val="22"/>
              </w:rPr>
              <w:t xml:space="preserve">8-step vocabulary extraction pipeline</w:t>
            </w:r>
          </w:p>
        </w:tc>
        <w:tc>
          <w:tcPr>
            <w:tcW w:type="dxa" w:w="1700"/>
            <w:shd w:fill="FFFFFF" w:val="clear"/>
          </w:tcPr>
          <w:p>
            <w:pPr>
              <w:spacing w:after="60" w:before="60"/>
            </w:pPr>
            <w:r>
              <w:rPr>
                <w:color w:val="1A1A1A"/>
                <w:sz w:val="22"/>
                <w:szCs w:val="22"/>
              </w:rPr>
              <w:t xml:space="preserve">Railway</w:t>
            </w:r>
          </w:p>
        </w:tc>
      </w:tr>
      <w:tr>
        <w:tc>
          <w:tcPr>
            <w:tcW w:type="dxa" w:w="1500"/>
            <w:shd w:fill="EBF0FA" w:val="clear"/>
          </w:tcPr>
          <w:p>
            <w:pPr>
              <w:spacing w:after="60" w:before="60"/>
            </w:pPr>
            <w:r>
              <w:rPr>
                <w:color w:val="1A1A1A"/>
                <w:sz w:val="22"/>
                <w:szCs w:val="22"/>
              </w:rPr>
              <w:t xml:space="preserve">Database</w:t>
            </w:r>
          </w:p>
        </w:tc>
        <w:tc>
          <w:tcPr>
            <w:tcW w:type="dxa" w:w="2200"/>
            <w:shd w:fill="EBF0FA" w:val="clear"/>
          </w:tcPr>
          <w:p>
            <w:pPr>
              <w:spacing w:after="60" w:before="60"/>
            </w:pPr>
            <w:r>
              <w:rPr>
                <w:color w:val="1A1A1A"/>
                <w:sz w:val="22"/>
                <w:szCs w:val="22"/>
              </w:rPr>
              <w:t xml:space="preserve">MongoDB Atlas (Mongoose + MongoClient)</w:t>
            </w:r>
          </w:p>
        </w:tc>
        <w:tc>
          <w:tcPr>
            <w:tcW w:type="dxa" w:w="2800"/>
            <w:shd w:fill="EBF0FA" w:val="clear"/>
          </w:tcPr>
          <w:p>
            <w:pPr>
              <w:spacing w:after="60" w:before="60"/>
            </w:pPr>
            <w:r>
              <w:rPr>
                <w:color w:val="1A1A1A"/>
                <w:sz w:val="22"/>
                <w:szCs w:val="22"/>
              </w:rPr>
              <w:t xml:space="preserve">All persistent data</w:t>
            </w:r>
          </w:p>
        </w:tc>
        <w:tc>
          <w:tcPr>
            <w:tcW w:type="dxa" w:w="1700"/>
            <w:shd w:fill="EBF0FA" w:val="clear"/>
          </w:tcPr>
          <w:p>
            <w:pPr>
              <w:spacing w:after="60" w:before="60"/>
            </w:pPr>
            <w:r>
              <w:rPr>
                <w:color w:val="1A1A1A"/>
                <w:sz w:val="22"/>
                <w:szCs w:val="22"/>
              </w:rPr>
              <w:t xml:space="preserve">Atlas M0 (free tier)</w:t>
            </w:r>
          </w:p>
        </w:tc>
      </w:tr>
      <w:tr>
        <w:tc>
          <w:tcPr>
            <w:tcW w:type="dxa" w:w="1500"/>
            <w:shd w:fill="FFFFFF" w:val="clear"/>
          </w:tcPr>
          <w:p>
            <w:pPr>
              <w:spacing w:after="60" w:before="60"/>
            </w:pPr>
            <w:r>
              <w:rPr>
                <w:color w:val="1A1A1A"/>
                <w:sz w:val="22"/>
                <w:szCs w:val="22"/>
              </w:rPr>
              <w:t xml:space="preserve">Job Queue / Cache</w:t>
            </w:r>
          </w:p>
        </w:tc>
        <w:tc>
          <w:tcPr>
            <w:tcW w:type="dxa" w:w="2200"/>
            <w:shd w:fill="FFFFFF" w:val="clear"/>
          </w:tcPr>
          <w:p>
            <w:pPr>
              <w:spacing w:after="60" w:before="60"/>
            </w:pPr>
            <w:r>
              <w:rPr>
                <w:color w:val="1A1A1A"/>
                <w:sz w:val="22"/>
                <w:szCs w:val="22"/>
              </w:rPr>
              <w:t xml:space="preserve">Upstash Redis</w:t>
            </w:r>
          </w:p>
        </w:tc>
        <w:tc>
          <w:tcPr>
            <w:tcW w:type="dxa" w:w="2800"/>
            <w:shd w:fill="FFFFFF" w:val="clear"/>
          </w:tcPr>
          <w:p>
            <w:pPr>
              <w:spacing w:after="60" w:before="60"/>
            </w:pPr>
            <w:r>
              <w:rPr>
                <w:color w:val="1A1A1A"/>
                <w:sz w:val="22"/>
                <w:szCs w:val="22"/>
              </w:rPr>
              <w:t xml:space="preserve">Async job queue, result caching</w:t>
            </w:r>
          </w:p>
        </w:tc>
        <w:tc>
          <w:tcPr>
            <w:tcW w:type="dxa" w:w="1700"/>
            <w:shd w:fill="FFFFFF" w:val="clear"/>
          </w:tcPr>
          <w:p>
            <w:pPr>
              <w:spacing w:after="60" w:before="60"/>
            </w:pPr>
            <w:r>
              <w:rPr>
                <w:color w:val="1A1A1A"/>
                <w:sz w:val="22"/>
                <w:szCs w:val="22"/>
              </w:rPr>
              <w:t xml:space="preserve">Upstash cloud</w:t>
            </w:r>
          </w:p>
        </w:tc>
      </w:tr>
      <w:tr>
        <w:tc>
          <w:tcPr>
            <w:tcW w:type="dxa" w:w="1500"/>
            <w:shd w:fill="EBF0FA" w:val="clear"/>
          </w:tcPr>
          <w:p>
            <w:pPr>
              <w:spacing w:after="60" w:before="60"/>
            </w:pPr>
            <w:r>
              <w:rPr>
                <w:color w:val="1A1A1A"/>
                <w:sz w:val="22"/>
                <w:szCs w:val="22"/>
              </w:rPr>
              <w:t xml:space="preserve">File Storage</w:t>
            </w:r>
          </w:p>
        </w:tc>
        <w:tc>
          <w:tcPr>
            <w:tcW w:type="dxa" w:w="2200"/>
            <w:shd w:fill="EBF0FA" w:val="clear"/>
          </w:tcPr>
          <w:p>
            <w:pPr>
              <w:spacing w:after="60" w:before="60"/>
            </w:pPr>
            <w:r>
              <w:rPr>
                <w:color w:val="1A1A1A"/>
                <w:sz w:val="22"/>
                <w:szCs w:val="22"/>
              </w:rPr>
              <w:t xml:space="preserve">Cloudflare R2 (S3-compatible)</w:t>
            </w:r>
          </w:p>
        </w:tc>
        <w:tc>
          <w:tcPr>
            <w:tcW w:type="dxa" w:w="2800"/>
            <w:shd w:fill="EBF0FA" w:val="clear"/>
          </w:tcPr>
          <w:p>
            <w:pPr>
              <w:spacing w:after="60" w:before="60"/>
            </w:pPr>
            <w:r>
              <w:rPr>
                <w:color w:val="1A1A1A"/>
                <w:sz w:val="22"/>
                <w:szCs w:val="22"/>
              </w:rPr>
              <w:t xml:space="preserve">Uploaded documents, images</w:t>
            </w:r>
          </w:p>
        </w:tc>
        <w:tc>
          <w:tcPr>
            <w:tcW w:type="dxa" w:w="1700"/>
            <w:shd w:fill="EBF0FA" w:val="clear"/>
          </w:tcPr>
          <w:p>
            <w:pPr>
              <w:spacing w:after="60" w:before="60"/>
            </w:pPr>
            <w:r>
              <w:rPr>
                <w:color w:val="1A1A1A"/>
                <w:sz w:val="22"/>
                <w:szCs w:val="22"/>
              </w:rPr>
              <w:t xml:space="preserve">Cloudflare</w:t>
            </w:r>
          </w:p>
        </w:tc>
      </w:tr>
      <w:tr>
        <w:tc>
          <w:tcPr>
            <w:tcW w:type="dxa" w:w="1500"/>
            <w:shd w:fill="FFFFFF" w:val="clear"/>
          </w:tcPr>
          <w:p>
            <w:pPr>
              <w:spacing w:after="60" w:before="60"/>
            </w:pPr>
            <w:r>
              <w:rPr>
                <w:color w:val="1A1A1A"/>
                <w:sz w:val="22"/>
                <w:szCs w:val="22"/>
              </w:rPr>
              <w:t xml:space="preserve">Vector DB</w:t>
            </w:r>
          </w:p>
        </w:tc>
        <w:tc>
          <w:tcPr>
            <w:tcW w:type="dxa" w:w="2200"/>
            <w:shd w:fill="FFFFFF" w:val="clear"/>
          </w:tcPr>
          <w:p>
            <w:pPr>
              <w:spacing w:after="60" w:before="60"/>
            </w:pPr>
            <w:r>
              <w:rPr>
                <w:color w:val="1A1A1A"/>
                <w:sz w:val="22"/>
                <w:szCs w:val="22"/>
              </w:rPr>
              <w:t xml:space="preserve">Pinecone</w:t>
            </w:r>
          </w:p>
        </w:tc>
        <w:tc>
          <w:tcPr>
            <w:tcW w:type="dxa" w:w="2800"/>
            <w:shd w:fill="FFFFFF" w:val="clear"/>
          </w:tcPr>
          <w:p>
            <w:pPr>
              <w:spacing w:after="60" w:before="60"/>
            </w:pPr>
            <w:r>
              <w:rPr>
                <w:color w:val="1A1A1A"/>
                <w:sz w:val="22"/>
                <w:szCs w:val="22"/>
              </w:rPr>
              <w:t xml:space="preserve">RAG document-chat feature</w:t>
            </w:r>
          </w:p>
        </w:tc>
        <w:tc>
          <w:tcPr>
            <w:tcW w:type="dxa" w:w="1700"/>
            <w:shd w:fill="FFFFFF" w:val="clear"/>
          </w:tcPr>
          <w:p>
            <w:pPr>
              <w:spacing w:after="60" w:before="60"/>
            </w:pPr>
            <w:r>
              <w:rPr>
                <w:color w:val="1A1A1A"/>
                <w:sz w:val="22"/>
                <w:szCs w:val="22"/>
              </w:rPr>
              <w:t xml:space="preserve">Pinecone cloud</w:t>
            </w:r>
          </w:p>
        </w:tc>
      </w:tr>
      <w:tr>
        <w:tc>
          <w:tcPr>
            <w:tcW w:type="dxa" w:w="1500"/>
            <w:shd w:fill="EBF0FA" w:val="clear"/>
          </w:tcPr>
          <w:p>
            <w:pPr>
              <w:spacing w:after="60" w:before="60"/>
            </w:pPr>
            <w:r>
              <w:rPr>
                <w:color w:val="1A1A1A"/>
                <w:sz w:val="22"/>
                <w:szCs w:val="22"/>
              </w:rPr>
              <w:t xml:space="preserve">Auth</w:t>
            </w:r>
          </w:p>
        </w:tc>
        <w:tc>
          <w:tcPr>
            <w:tcW w:type="dxa" w:w="2200"/>
            <w:shd w:fill="EBF0FA" w:val="clear"/>
          </w:tcPr>
          <w:p>
            <w:pPr>
              <w:spacing w:after="60" w:before="60"/>
            </w:pPr>
            <w:r>
              <w:rPr>
                <w:color w:val="1A1A1A"/>
                <w:sz w:val="22"/>
                <w:szCs w:val="22"/>
              </w:rPr>
              <w:t xml:space="preserve">NextAuth + hand-rolled JWT + HMAC participant tokens</w:t>
            </w:r>
          </w:p>
        </w:tc>
        <w:tc>
          <w:tcPr>
            <w:tcW w:type="dxa" w:w="2800"/>
            <w:shd w:fill="EBF0FA" w:val="clear"/>
          </w:tcPr>
          <w:p>
            <w:pPr>
              <w:spacing w:after="60" w:before="60"/>
            </w:pPr>
            <w:r>
              <w:rPr>
                <w:color w:val="1A1A1A"/>
                <w:sz w:val="22"/>
                <w:szCs w:val="22"/>
              </w:rPr>
              <w:t xml:space="preserve">User auth + research participant auth</w:t>
            </w:r>
          </w:p>
        </w:tc>
        <w:tc>
          <w:tcPr>
            <w:tcW w:type="dxa" w:w="1700"/>
            <w:shd w:fill="EBF0FA" w:val="clear"/>
          </w:tcPr>
          <w:p>
            <w:pPr>
              <w:spacing w:after="60" w:before="60"/>
            </w:pPr>
            <w:r>
              <w:rPr>
                <w:color w:val="1A1A1A"/>
                <w:sz w:val="22"/>
                <w:szCs w:val="22"/>
              </w:rPr>
              <w:t xml:space="preserve">Embedded</w:t>
            </w:r>
          </w:p>
        </w:tc>
      </w:tr>
      <w:tr>
        <w:tc>
          <w:tcPr>
            <w:tcW w:type="dxa" w:w="1500"/>
            <w:shd w:fill="FFFFFF" w:val="clear"/>
          </w:tcPr>
          <w:p>
            <w:pPr>
              <w:spacing w:after="60" w:before="60"/>
            </w:pPr>
            <w:r>
              <w:rPr>
                <w:color w:val="1A1A1A"/>
                <w:sz w:val="22"/>
                <w:szCs w:val="22"/>
              </w:rPr>
              <w:t xml:space="preserve">AI Abstraction</w:t>
            </w:r>
          </w:p>
        </w:tc>
        <w:tc>
          <w:tcPr>
            <w:tcW w:type="dxa" w:w="2200"/>
            <w:shd w:fill="FFFFFF" w:val="clear"/>
          </w:tcPr>
          <w:p>
            <w:pPr>
              <w:spacing w:after="60" w:before="60"/>
            </w:pPr>
            <w:r>
              <w:rPr>
                <w:color w:val="1A1A1A"/>
                <w:sz w:val="22"/>
                <w:szCs w:val="22"/>
              </w:rPr>
              <w:t xml:space="preserve">lib/aiProvider.ts (callAI)</w:t>
            </w:r>
          </w:p>
        </w:tc>
        <w:tc>
          <w:tcPr>
            <w:tcW w:type="dxa" w:w="2800"/>
            <w:shd w:fill="FFFFFF" w:val="clear"/>
          </w:tcPr>
          <w:p>
            <w:pPr>
              <w:spacing w:after="60" w:before="60"/>
            </w:pPr>
            <w:r>
              <w:rPr>
                <w:color w:val="1A1A1A"/>
                <w:sz w:val="22"/>
                <w:szCs w:val="22"/>
              </w:rPr>
              <w:t xml:space="preserve">Groq → OpenAI → Cohere fallback chain</w:t>
            </w:r>
          </w:p>
        </w:tc>
        <w:tc>
          <w:tcPr>
            <w:tcW w:type="dxa" w:w="1700"/>
            <w:shd w:fill="FFFFFF" w:val="clear"/>
          </w:tcPr>
          <w:p>
            <w:pPr>
              <w:spacing w:after="60" w:before="60"/>
            </w:pPr>
            <w:r>
              <w:rPr>
                <w:color w:val="1A1A1A"/>
                <w:sz w:val="22"/>
                <w:szCs w:val="22"/>
              </w:rPr>
              <w:t xml:space="preserve">Embedded</w:t>
            </w:r>
          </w:p>
        </w:tc>
      </w:tr>
    </w:tbl>
    <w:p>
      <w:pPr>
        <w:spacing w:after="0" w:before="60"/>
      </w:pPr>
    </w:p>
    <w:p>
      <w:pPr>
        <w:pStyle w:val="Heading2"/>
        <w:spacing w:after="80" w:before="300"/>
      </w:pPr>
      <w:r>
        <w:t xml:space="preserve">5.3 Research Data Flow</w:t>
      </w:r>
    </w:p>
    <w:p>
      <w:pPr>
        <w:spacing w:after="100" w:before="60" w:line="320" w:lineRule="auto"/>
        <w:jc w:val="both"/>
      </w:pPr>
      <w:r>
        <w:rPr>
          <w:color w:val="1A1A1A"/>
          <w:sz w:val="24"/>
          <w:szCs w:val="24"/>
        </w:rPr>
        <w:t xml:space="preserve">The research data collection follows this sequence:</w:t>
      </w:r>
    </w:p>
    <w:p>
      <w:pPr>
        <w:spacing w:after="40" w:before="40" w:line="300" w:lineRule="auto"/>
        <w:ind w:left="431"/>
      </w:pPr>
      <w:r>
        <w:rPr>
          <w:b/>
          <w:bCs/>
          <w:color w:val="2E75B6"/>
          <w:sz w:val="24"/>
          <w:szCs w:val="24"/>
        </w:rPr>
        <w:t xml:space="preserve">1. </w:t>
      </w:r>
      <w:r>
        <w:rPr>
          <w:color w:val="1A1A1A"/>
          <w:sz w:val="24"/>
          <w:szCs w:val="24"/>
        </w:rPr>
        <w:t xml:space="preserve">Participant visits /research/consent → reads CONSENT_TEXT, computes SHA-256 hash via Web Crypto API, stores consentHash to localStorage</w:t>
      </w:r>
    </w:p>
    <w:p>
      <w:pPr>
        <w:spacing w:after="40" w:before="40" w:line="300" w:lineRule="auto"/>
        <w:ind w:left="431"/>
      </w:pPr>
      <w:r>
        <w:rPr>
          <w:b/>
          <w:bCs/>
          <w:color w:val="2E75B6"/>
          <w:sz w:val="24"/>
          <w:szCs w:val="24"/>
        </w:rPr>
        <w:t xml:space="preserve">2. </w:t>
      </w:r>
      <w:r>
        <w:rPr>
          <w:color w:val="1A1A1A"/>
          <w:sz w:val="24"/>
          <w:szCs w:val="24"/>
        </w:rPr>
        <w:t xml:space="preserve">Participant completes CEFR placement pretest (/research/pretest) → server scores answers → assigns CEFR band</w:t>
      </w:r>
    </w:p>
    <w:p>
      <w:pPr>
        <w:spacing w:after="40" w:before="40" w:line="300" w:lineRule="auto"/>
        <w:ind w:left="431"/>
      </w:pPr>
      <w:r>
        <w:rPr>
          <w:b/>
          <w:bCs/>
          <w:color w:val="2E75B6"/>
          <w:sz w:val="24"/>
          <w:szCs w:val="24"/>
        </w:rPr>
        <w:t xml:space="preserve">3. </w:t>
      </w:r>
      <w:r>
        <w:rPr>
          <w:color w:val="1A1A1A"/>
          <w:sz w:val="24"/>
          <w:szCs w:val="24"/>
        </w:rPr>
        <w:t xml:space="preserve">Enrolment: POST /api/research/enrol → stratified random arm assignment → issue HMAC-SHA256 participant token (TTL=70 days) → store to localStorage</w:t>
      </w:r>
    </w:p>
    <w:p>
      <w:pPr>
        <w:spacing w:after="40" w:before="40" w:line="300" w:lineRule="auto"/>
        <w:ind w:left="431"/>
      </w:pPr>
      <w:r>
        <w:rPr>
          <w:b/>
          <w:bCs/>
          <w:color w:val="2E75B6"/>
          <w:sz w:val="24"/>
          <w:szCs w:val="24"/>
        </w:rPr>
        <w:t xml:space="preserve">4. </w:t>
      </w:r>
      <w:r>
        <w:rPr>
          <w:color w:val="1A1A1A"/>
          <w:sz w:val="24"/>
          <w:szCs w:val="24"/>
        </w:rPr>
        <w:t xml:space="preserve">Daily review sessions: app fetches retrieval tasks (MCQ/Cloze/Paraphrase/CT) → participant responds → POST /api/research/review with Bearer token → ReviewLog written to MongoDB</w:t>
      </w:r>
    </w:p>
    <w:p>
      <w:pPr>
        <w:spacing w:after="40" w:before="40" w:line="300" w:lineRule="auto"/>
        <w:ind w:left="431"/>
      </w:pPr>
      <w:r>
        <w:rPr>
          <w:b/>
          <w:bCs/>
          <w:color w:val="2E75B6"/>
          <w:sz w:val="24"/>
          <w:szCs w:val="24"/>
        </w:rPr>
        <w:t xml:space="preserve">5. </w:t>
      </w:r>
      <w:r>
        <w:rPr>
          <w:color w:val="1A1A1A"/>
          <w:sz w:val="24"/>
          <w:szCs w:val="24"/>
        </w:rPr>
        <w:t xml:space="preserve">Algorithm updates half-life estimate per word per participant after each review event (d, elapsed_ms, correct/incorrect)</w:t>
      </w:r>
    </w:p>
    <w:p>
      <w:pPr>
        <w:spacing w:after="40" w:before="40" w:line="300" w:lineRule="auto"/>
        <w:ind w:left="431"/>
      </w:pPr>
      <w:r>
        <w:rPr>
          <w:b/>
          <w:bCs/>
          <w:color w:val="2E75B6"/>
          <w:sz w:val="24"/>
          <w:szCs w:val="24"/>
        </w:rPr>
        <w:t xml:space="preserve">6. </w:t>
      </w:r>
      <w:r>
        <w:rPr>
          <w:color w:val="1A1A1A"/>
          <w:sz w:val="24"/>
          <w:szCs w:val="24"/>
        </w:rPr>
        <w:t xml:space="preserve">Week 8 posttest + Week 10 delayed posttest: GET /api/research/posttest/items → participant submits → POST /api/research/posttest/submit → TestResult saved</w:t>
      </w:r>
    </w:p>
    <w:p>
      <w:pPr>
        <w:spacing w:after="40" w:before="40" w:line="300" w:lineRule="auto"/>
        <w:ind w:left="431"/>
      </w:pPr>
      <w:r>
        <w:rPr>
          <w:b/>
          <w:bCs/>
          <w:color w:val="2E75B6"/>
          <w:sz w:val="24"/>
          <w:szCs w:val="24"/>
        </w:rPr>
        <w:t xml:space="preserve">7. </w:t>
      </w:r>
      <w:r>
        <w:rPr>
          <w:color w:val="1A1A1A"/>
          <w:sz w:val="24"/>
          <w:szCs w:val="24"/>
        </w:rPr>
        <w:t xml:space="preserve">Admin triggers LLM judge: POST /api/admin/research/judge {batch:true} → runLLMJudge() per pending CT item → JudgeScore saved</w:t>
      </w:r>
    </w:p>
    <w:p>
      <w:pPr>
        <w:spacing w:after="40" w:before="40" w:line="300" w:lineRule="auto"/>
        <w:ind w:left="431"/>
      </w:pPr>
      <w:r>
        <w:rPr>
          <w:b/>
          <w:bCs/>
          <w:color w:val="2E75B6"/>
          <w:sz w:val="24"/>
          <w:szCs w:val="24"/>
        </w:rPr>
        <w:t xml:space="preserve">8. </w:t>
      </w:r>
      <w:r>
        <w:rPr>
          <w:color w:val="1A1A1A"/>
          <w:sz w:val="24"/>
          <w:szCs w:val="24"/>
        </w:rPr>
        <w:t xml:space="preserve">Analysis: export ReviewLog + TestResult + JudgeScore → Python pipeline (DART fit, LRT, DeLong, ANCOVA)</w:t>
      </w:r>
    </w:p>
    <w:p>
      <w:pPr>
        <w:spacing w:after="0" w:before="60"/>
      </w:pPr>
    </w:p>
    <w:p>
      <w:pPr>
        <w:pStyle w:val="Heading2"/>
        <w:spacing w:after="80" w:before="300"/>
      </w:pPr>
      <w:r>
        <w:t xml:space="preserve">5.4 Security Design</w:t>
      </w:r>
    </w:p>
    <w:p>
      <w:pPr>
        <w:spacing w:after="100" w:before="60" w:line="320" w:lineRule="auto"/>
        <w:jc w:val="both"/>
      </w:pPr>
      <w:r>
        <w:rPr>
          <w:b/>
          <w:bCs/>
          <w:color w:val="1A1A1A"/>
          <w:sz w:val="24"/>
          <w:szCs w:val="24"/>
        </w:rPr>
        <w:t xml:space="preserve">Participant token (HMAC-SHA256). </w:t>
      </w:r>
      <w:r>
        <w:rPr>
          <w:color w:val="1A1A1A"/>
          <w:sz w:val="24"/>
          <w:szCs w:val="24"/>
        </w:rPr>
        <w:t xml:space="preserve">Replaces enumerable participant codes (P0001–P9999) that were guessable by sequential scan. New token format: </w:t>
      </w:r>
      <w:r>
        <w:rPr>
          <w:rFonts w:ascii="Courier New" w:cs="Courier New" w:eastAsia="Courier New" w:hAnsi="Courier New"/>
          <w:color w:val="C0392B"/>
          <w:sz w:val="22"/>
          <w:szCs w:val="22"/>
        </w:rPr>
        <w:t xml:space="preserve">base64url(JSON{p,iat}).hex(HMAC-SHA256(RESEARCH_SALT, payload))</w:t>
      </w:r>
      <w:r>
        <w:rPr>
          <w:color w:val="1A1A1A"/>
          <w:sz w:val="24"/>
          <w:szCs w:val="24"/>
        </w:rPr>
        <w:t xml:space="preserve">. Constant-time comparison prevents timing attacks. TTL=70 days.</w:t>
      </w:r>
    </w:p>
    <w:p>
      <w:pPr>
        <w:pStyle w:val="ListParagraph"/>
        <w:numPr>
          <w:ilvl w:val="0"/>
          <w:numId w:val="1"/>
        </w:numPr>
        <w:spacing w:after="40" w:before="40" w:line="300" w:lineRule="auto"/>
      </w:pPr>
      <w:r>
        <w:rPr>
          <w:b/>
          <w:bCs/>
          <w:color w:val="1A1A1A"/>
          <w:sz w:val="24"/>
          <w:szCs w:val="24"/>
        </w:rPr>
        <w:t xml:space="preserve">Arm blinding: </w:t>
      </w:r>
      <w:r>
        <w:rPr>
          <w:color w:val="1A1A1A"/>
          <w:sz w:val="24"/>
          <w:szCs w:val="24"/>
        </w:rPr>
        <w:t xml:space="preserve">arm assignment is stored server-side and never returned to the client in API responses from /api/research/review, /api/research/pretest, or the session task API.</w:t>
      </w:r>
    </w:p>
    <w:p>
      <w:pPr>
        <w:pStyle w:val="ListParagraph"/>
        <w:numPr>
          <w:ilvl w:val="0"/>
          <w:numId w:val="1"/>
        </w:numPr>
        <w:spacing w:after="40" w:before="40" w:line="300" w:lineRule="auto"/>
      </w:pPr>
      <w:r>
        <w:rPr>
          <w:b/>
          <w:bCs/>
          <w:color w:val="1A1A1A"/>
          <w:sz w:val="24"/>
          <w:szCs w:val="24"/>
        </w:rPr>
        <w:t xml:space="preserve">Judge blinding: </w:t>
      </w:r>
      <w:r>
        <w:rPr>
          <w:color w:val="1A1A1A"/>
          <w:sz w:val="24"/>
          <w:szCs w:val="24"/>
        </w:rPr>
        <w:t xml:space="preserve">LLM judge prompt is sanitized (sanitiseJudgePrompt) before sending to remove any arm-revealing context.</w:t>
      </w:r>
    </w:p>
    <w:p>
      <w:pPr>
        <w:pStyle w:val="ListParagraph"/>
        <w:numPr>
          <w:ilvl w:val="0"/>
          <w:numId w:val="1"/>
        </w:numPr>
        <w:spacing w:after="40" w:before="40" w:line="300" w:lineRule="auto"/>
      </w:pPr>
      <w:r>
        <w:rPr>
          <w:b/>
          <w:bCs/>
          <w:color w:val="1A1A1A"/>
          <w:sz w:val="24"/>
          <w:szCs w:val="24"/>
        </w:rPr>
        <w:t xml:space="preserve">No PII in ReviewLog: </w:t>
      </w:r>
      <w:r>
        <w:rPr>
          <w:color w:val="1A1A1A"/>
          <w:sz w:val="24"/>
          <w:szCs w:val="24"/>
        </w:rPr>
        <w:t xml:space="preserve">only participantCode (hashed), wordId, timestamps, difficulty, and result.</w:t>
      </w:r>
    </w:p>
    <w:p>
      <w:pPr>
        <w:spacing w:after="0" w:before="60"/>
      </w:pPr>
    </w:p>
    <w:p>
      <w:r>
        <w:br w:type="page"/>
      </w:r>
    </w:p>
    <w:p>
      <w:pPr>
        <w:pStyle w:val="Heading1"/>
        <w:pBdr>
          <w:bottom w:val="single" w:color="2E75B6" w:sz="8"/>
        </w:pBdr>
        <w:shd w:fill="F2F2F2" w:color="F2F2F2" w:val="clear"/>
        <w:spacing w:after="120" w:before="400"/>
      </w:pPr>
      <w:r>
        <w:t xml:space="preserve">6. Progress (Days 1–26 of 45)</w:t>
      </w:r>
    </w:p>
    <w:p>
      <w:pPr>
        <w:spacing w:after="100" w:before="60" w:line="320" w:lineRule="auto"/>
        <w:jc w:val="both"/>
      </w:pPr>
      <w:r>
        <w:rPr>
          <w:color w:val="1A1A1A"/>
          <w:sz w:val="24"/>
          <w:szCs w:val="24"/>
        </w:rPr>
        <w:t xml:space="preserve">The 45-day development plan began on 2026-08-04. As of Day 26, the following milestones have been completed:</w:t>
      </w:r>
    </w:p>
    <w:p>
      <w:pPr>
        <w:spacing w:after="0" w:before="6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4500"/>
        <w:gridCol w:w="1500"/>
      </w:tblGrid>
      <w:tr>
        <w:trPr>
          <w:tblHeader/>
        </w:trPr>
        <w:tc>
          <w:tcPr>
            <w:tcW w:type="dxa" w:w="700"/>
            <w:shd w:fill="1F497D" w:val="clear"/>
          </w:tcPr>
          <w:p>
            <w:pPr>
              <w:spacing w:after="60" w:before="60"/>
              <w:jc w:val="center"/>
            </w:pPr>
            <w:r>
              <w:rPr>
                <w:b/>
                <w:bCs/>
                <w:color w:val="FFFFFF"/>
                <w:sz w:val="22"/>
                <w:szCs w:val="22"/>
              </w:rPr>
              <w:t xml:space="preserve">Day(s)</w:t>
            </w:r>
          </w:p>
        </w:tc>
        <w:tc>
          <w:tcPr>
            <w:tcW w:type="dxa" w:w="800"/>
            <w:shd w:fill="1F497D" w:val="clear"/>
          </w:tcPr>
          <w:p>
            <w:pPr>
              <w:spacing w:after="60" w:before="60"/>
              <w:jc w:val="center"/>
            </w:pPr>
            <w:r>
              <w:rPr>
                <w:b/>
                <w:bCs/>
                <w:color w:val="FFFFFF"/>
                <w:sz w:val="22"/>
                <w:szCs w:val="22"/>
              </w:rPr>
              <w:t xml:space="preserve">Date</w:t>
            </w:r>
          </w:p>
        </w:tc>
        <w:tc>
          <w:tcPr>
            <w:tcW w:type="dxa" w:w="4500"/>
            <w:shd w:fill="1F497D" w:val="clear"/>
          </w:tcPr>
          <w:p>
            <w:pPr>
              <w:spacing w:after="60" w:before="60"/>
              <w:jc w:val="center"/>
            </w:pPr>
            <w:r>
              <w:rPr>
                <w:b/>
                <w:bCs/>
                <w:color w:val="FFFFFF"/>
                <w:sz w:val="22"/>
                <w:szCs w:val="22"/>
              </w:rPr>
              <w:t xml:space="preserve">Milestone</w:t>
            </w:r>
          </w:p>
        </w:tc>
        <w:tc>
          <w:tcPr>
            <w:tcW w:type="dxa" w:w="1500"/>
            <w:shd w:fill="1F497D" w:val="clear"/>
          </w:tcPr>
          <w:p>
            <w:pPr>
              <w:spacing w:after="60" w:before="60"/>
              <w:jc w:val="center"/>
            </w:pPr>
            <w:r>
              <w:rPr>
                <w:b/>
                <w:bCs/>
                <w:color w:val="FFFFFF"/>
                <w:sz w:val="22"/>
                <w:szCs w:val="22"/>
              </w:rPr>
              <w:t xml:space="preserve">Status</w:t>
            </w:r>
          </w:p>
        </w:tc>
      </w:tr>
      <w:tr>
        <w:tc>
          <w:tcPr>
            <w:tcW w:type="dxa" w:w="700"/>
            <w:shd w:fill="FFFFFF" w:val="clear"/>
          </w:tcPr>
          <w:p>
            <w:pPr>
              <w:spacing w:after="60" w:before="60"/>
            </w:pPr>
            <w:r>
              <w:rPr>
                <w:color w:val="1A1A1A"/>
                <w:sz w:val="22"/>
                <w:szCs w:val="22"/>
              </w:rPr>
              <w:t xml:space="preserve">1</w:t>
            </w:r>
          </w:p>
        </w:tc>
        <w:tc>
          <w:tcPr>
            <w:tcW w:type="dxa" w:w="800"/>
            <w:shd w:fill="FFFFFF" w:val="clear"/>
          </w:tcPr>
          <w:p>
            <w:pPr>
              <w:spacing w:after="60" w:before="60"/>
            </w:pPr>
            <w:r>
              <w:rPr>
                <w:color w:val="1A1A1A"/>
                <w:sz w:val="22"/>
                <w:szCs w:val="22"/>
              </w:rPr>
              <w:t xml:space="preserve">Aug 4</w:t>
            </w:r>
          </w:p>
        </w:tc>
        <w:tc>
          <w:tcPr>
            <w:tcW w:type="dxa" w:w="4500"/>
            <w:shd w:fill="FFFFFF" w:val="clear"/>
          </w:tcPr>
          <w:p>
            <w:pPr>
              <w:spacing w:after="60" w:before="60"/>
            </w:pPr>
            <w:r>
              <w:rPr>
                <w:color w:val="1A1A1A"/>
                <w:sz w:val="22"/>
                <w:szCs w:val="22"/>
              </w:rPr>
              <w:t xml:space="preserve">Design freeze, IRB submission prep, power analysis framework</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2</w:t>
            </w:r>
          </w:p>
        </w:tc>
        <w:tc>
          <w:tcPr>
            <w:tcW w:type="dxa" w:w="800"/>
            <w:shd w:fill="EBF0FA" w:val="clear"/>
          </w:tcPr>
          <w:p>
            <w:pPr>
              <w:spacing w:after="60" w:before="60"/>
            </w:pPr>
            <w:r>
              <w:rPr>
                <w:color w:val="1A1A1A"/>
                <w:sz w:val="22"/>
                <w:szCs w:val="22"/>
              </w:rPr>
              <w:t xml:space="preserve">Aug 5</w:t>
            </w:r>
          </w:p>
        </w:tc>
        <w:tc>
          <w:tcPr>
            <w:tcW w:type="dxa" w:w="4500"/>
            <w:shd w:fill="EBF0FA" w:val="clear"/>
          </w:tcPr>
          <w:p>
            <w:pPr>
              <w:spacing w:after="60" w:before="60"/>
            </w:pPr>
            <w:r>
              <w:rPr>
                <w:color w:val="1A1A1A"/>
                <w:sz w:val="22"/>
                <w:szCs w:val="22"/>
              </w:rPr>
              <w:t xml:space="preserve">Analysis environment, pipeline smoke test</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3</w:t>
            </w:r>
          </w:p>
        </w:tc>
        <w:tc>
          <w:tcPr>
            <w:tcW w:type="dxa" w:w="800"/>
            <w:shd w:fill="FFFFFF" w:val="clear"/>
          </w:tcPr>
          <w:p>
            <w:pPr>
              <w:spacing w:after="60" w:before="60"/>
            </w:pPr>
            <w:r>
              <w:rPr>
                <w:color w:val="1A1A1A"/>
                <w:sz w:val="22"/>
                <w:szCs w:val="22"/>
              </w:rPr>
              <w:t xml:space="preserve">Aug 6</w:t>
            </w:r>
          </w:p>
        </w:tc>
        <w:tc>
          <w:tcPr>
            <w:tcW w:type="dxa" w:w="4500"/>
            <w:shd w:fill="FFFFFF" w:val="clear"/>
          </w:tcPr>
          <w:p>
            <w:pPr>
              <w:spacing w:after="60" w:before="60"/>
            </w:pPr>
            <w:r>
              <w:rPr>
                <w:color w:val="1A1A1A"/>
                <w:sz w:val="22"/>
                <w:szCs w:val="22"/>
              </w:rPr>
              <w:t xml:space="preserve">Power analysis: N=200, α=0.05, expected d=0.45 (RQ2)</w:t>
            </w:r>
          </w:p>
        </w:tc>
        <w:tc>
          <w:tcPr>
            <w:tcW w:type="dxa" w:w="1500"/>
            <w:shd w:fill="FFFFFF" w:val="clear"/>
          </w:tcPr>
          <w:p>
            <w:pPr>
              <w:spacing w:after="60" w:before="60"/>
            </w:pPr>
            <w:r>
              <w:rPr>
                <w:color w:val="1A1A1A"/>
                <w:sz w:val="22"/>
                <w:szCs w:val="22"/>
              </w:rPr>
              <w:t xml:space="preserve">⚠️ Underpowered for d&lt;0.55</w:t>
            </w:r>
          </w:p>
        </w:tc>
      </w:tr>
      <w:tr>
        <w:tc>
          <w:tcPr>
            <w:tcW w:type="dxa" w:w="700"/>
            <w:shd w:fill="EBF0FA" w:val="clear"/>
          </w:tcPr>
          <w:p>
            <w:pPr>
              <w:spacing w:after="60" w:before="60"/>
            </w:pPr>
            <w:r>
              <w:rPr>
                <w:color w:val="1A1A1A"/>
                <w:sz w:val="22"/>
                <w:szCs w:val="22"/>
              </w:rPr>
              <w:t xml:space="preserve">4</w:t>
            </w:r>
          </w:p>
        </w:tc>
        <w:tc>
          <w:tcPr>
            <w:tcW w:type="dxa" w:w="800"/>
            <w:shd w:fill="EBF0FA" w:val="clear"/>
          </w:tcPr>
          <w:p>
            <w:pPr>
              <w:spacing w:after="60" w:before="60"/>
            </w:pPr>
            <w:r>
              <w:rPr>
                <w:color w:val="1A1A1A"/>
                <w:sz w:val="22"/>
                <w:szCs w:val="22"/>
              </w:rPr>
              <w:t xml:space="preserve">Aug 7</w:t>
            </w:r>
          </w:p>
        </w:tc>
        <w:tc>
          <w:tcPr>
            <w:tcW w:type="dxa" w:w="4500"/>
            <w:shd w:fill="EBF0FA" w:val="clear"/>
          </w:tcPr>
          <w:p>
            <w:pPr>
              <w:spacing w:after="60" w:before="60"/>
            </w:pPr>
            <w:r>
              <w:rPr>
                <w:color w:val="1A1A1A"/>
                <w:sz w:val="22"/>
                <w:szCs w:val="22"/>
              </w:rPr>
              <w:t xml:space="preserve">ReviewLog schema extended with retrieval difficulty fields</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5</w:t>
            </w:r>
          </w:p>
        </w:tc>
        <w:tc>
          <w:tcPr>
            <w:tcW w:type="dxa" w:w="800"/>
            <w:shd w:fill="FFFFFF" w:val="clear"/>
          </w:tcPr>
          <w:p>
            <w:pPr>
              <w:spacing w:after="60" w:before="60"/>
            </w:pPr>
            <w:r>
              <w:rPr>
                <w:color w:val="1A1A1A"/>
                <w:sz w:val="22"/>
                <w:szCs w:val="22"/>
              </w:rPr>
              <w:t xml:space="preserve">Aug 8</w:t>
            </w:r>
          </w:p>
        </w:tc>
        <w:tc>
          <w:tcPr>
            <w:tcW w:type="dxa" w:w="4500"/>
            <w:shd w:fill="FFFFFF" w:val="clear"/>
          </w:tcPr>
          <w:p>
            <w:pPr>
              <w:spacing w:after="60" w:before="60"/>
            </w:pPr>
            <w:r>
              <w:rPr>
                <w:color w:val="1A1A1A"/>
                <w:sz w:val="22"/>
                <w:szCs w:val="22"/>
              </w:rPr>
              <w:t xml:space="preserve">3 new MongoDB collections: Participant, TestResult, JudgeScore</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6</w:t>
            </w:r>
          </w:p>
        </w:tc>
        <w:tc>
          <w:tcPr>
            <w:tcW w:type="dxa" w:w="800"/>
            <w:shd w:fill="EBF0FA" w:val="clear"/>
          </w:tcPr>
          <w:p>
            <w:pPr>
              <w:spacing w:after="60" w:before="60"/>
            </w:pPr>
            <w:r>
              <w:rPr>
                <w:color w:val="1A1A1A"/>
                <w:sz w:val="22"/>
                <w:szCs w:val="22"/>
              </w:rPr>
              <w:t xml:space="preserve">Aug 9</w:t>
            </w:r>
          </w:p>
        </w:tc>
        <w:tc>
          <w:tcPr>
            <w:tcW w:type="dxa" w:w="4500"/>
            <w:shd w:fill="EBF0FA" w:val="clear"/>
          </w:tcPr>
          <w:p>
            <w:pPr>
              <w:spacing w:after="60" w:before="60"/>
            </w:pPr>
            <w:r>
              <w:rPr>
                <w:color w:val="1A1A1A"/>
                <w:sz w:val="22"/>
                <w:szCs w:val="22"/>
              </w:rPr>
              <w:t xml:space="preserve">Separate research DB isolation (blocked pending H3)</w:t>
            </w:r>
          </w:p>
        </w:tc>
        <w:tc>
          <w:tcPr>
            <w:tcW w:type="dxa" w:w="1500"/>
            <w:shd w:fill="EBF0FA" w:val="clear"/>
          </w:tcPr>
          <w:p>
            <w:pPr>
              <w:spacing w:after="60" w:before="60"/>
            </w:pPr>
            <w:r>
              <w:rPr>
                <w:color w:val="1A1A1A"/>
                <w:sz w:val="22"/>
                <w:szCs w:val="22"/>
              </w:rPr>
              <w:t xml:space="preserve">⛔ Blocked</w:t>
            </w:r>
          </w:p>
        </w:tc>
      </w:tr>
      <w:tr>
        <w:tc>
          <w:tcPr>
            <w:tcW w:type="dxa" w:w="700"/>
            <w:shd w:fill="FFFFFF" w:val="clear"/>
          </w:tcPr>
          <w:p>
            <w:pPr>
              <w:spacing w:after="60" w:before="60"/>
            </w:pPr>
            <w:r>
              <w:rPr>
                <w:color w:val="1A1A1A"/>
                <w:sz w:val="22"/>
                <w:szCs w:val="22"/>
              </w:rPr>
              <w:t xml:space="preserve">7</w:t>
            </w:r>
          </w:p>
        </w:tc>
        <w:tc>
          <w:tcPr>
            <w:tcW w:type="dxa" w:w="800"/>
            <w:shd w:fill="FFFFFF" w:val="clear"/>
          </w:tcPr>
          <w:p>
            <w:pPr>
              <w:spacing w:after="60" w:before="60"/>
            </w:pPr>
            <w:r>
              <w:rPr>
                <w:color w:val="1A1A1A"/>
                <w:sz w:val="22"/>
                <w:szCs w:val="22"/>
              </w:rPr>
              <w:t xml:space="preserve">Aug 10</w:t>
            </w:r>
          </w:p>
        </w:tc>
        <w:tc>
          <w:tcPr>
            <w:tcW w:type="dxa" w:w="4500"/>
            <w:shd w:fill="FFFFFF" w:val="clear"/>
          </w:tcPr>
          <w:p>
            <w:pPr>
              <w:spacing w:after="60" w:before="60"/>
            </w:pPr>
            <w:r>
              <w:rPr>
                <w:color w:val="1A1A1A"/>
                <w:sz w:val="22"/>
                <w:szCs w:val="22"/>
              </w:rPr>
              <w:t xml:space="preserve">Technical debt cleanup, tsc --noEmit, Jest test baseline</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8</w:t>
            </w:r>
          </w:p>
        </w:tc>
        <w:tc>
          <w:tcPr>
            <w:tcW w:type="dxa" w:w="800"/>
            <w:shd w:fill="EBF0FA" w:val="clear"/>
          </w:tcPr>
          <w:p>
            <w:pPr>
              <w:spacing w:after="60" w:before="60"/>
            </w:pPr>
            <w:r>
              <w:rPr>
                <w:color w:val="1A1A1A"/>
                <w:sz w:val="22"/>
                <w:szCs w:val="22"/>
              </w:rPr>
              <w:t xml:space="preserve">Aug 11</w:t>
            </w:r>
          </w:p>
        </w:tc>
        <w:tc>
          <w:tcPr>
            <w:tcW w:type="dxa" w:w="4500"/>
            <w:shd w:fill="EBF0FA" w:val="clear"/>
          </w:tcPr>
          <w:p>
            <w:pPr>
              <w:spacing w:after="60" w:before="60"/>
            </w:pPr>
            <w:r>
              <w:rPr>
                <w:color w:val="1A1A1A"/>
                <w:sz w:val="22"/>
                <w:szCs w:val="22"/>
              </w:rPr>
              <w:t xml:space="preserve">/api/research/review endpoint — log retrieval events</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9</w:t>
            </w:r>
          </w:p>
        </w:tc>
        <w:tc>
          <w:tcPr>
            <w:tcW w:type="dxa" w:w="800"/>
            <w:shd w:fill="FFFFFF" w:val="clear"/>
          </w:tcPr>
          <w:p>
            <w:pPr>
              <w:spacing w:after="60" w:before="60"/>
            </w:pPr>
            <w:r>
              <w:rPr>
                <w:color w:val="1A1A1A"/>
                <w:sz w:val="22"/>
                <w:szCs w:val="22"/>
              </w:rPr>
              <w:t xml:space="preserve">Aug 12</w:t>
            </w:r>
          </w:p>
        </w:tc>
        <w:tc>
          <w:tcPr>
            <w:tcW w:type="dxa" w:w="4500"/>
            <w:shd w:fill="FFFFFF" w:val="clear"/>
          </w:tcPr>
          <w:p>
            <w:pPr>
              <w:spacing w:after="60" w:before="60"/>
            </w:pPr>
            <w:r>
              <w:rPr>
                <w:color w:val="1A1A1A"/>
                <w:sz w:val="22"/>
                <w:szCs w:val="22"/>
              </w:rPr>
              <w:t xml:space="preserve">Version freeze middleware, server timestamp injection</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10</w:t>
            </w:r>
          </w:p>
        </w:tc>
        <w:tc>
          <w:tcPr>
            <w:tcW w:type="dxa" w:w="800"/>
            <w:shd w:fill="EBF0FA" w:val="clear"/>
          </w:tcPr>
          <w:p>
            <w:pPr>
              <w:spacing w:after="60" w:before="60"/>
            </w:pPr>
            <w:r>
              <w:rPr>
                <w:color w:val="1A1A1A"/>
                <w:sz w:val="22"/>
                <w:szCs w:val="22"/>
              </w:rPr>
              <w:t xml:space="preserve">Aug 13</w:t>
            </w:r>
          </w:p>
        </w:tc>
        <w:tc>
          <w:tcPr>
            <w:tcW w:type="dxa" w:w="4500"/>
            <w:shd w:fill="EBF0FA" w:val="clear"/>
          </w:tcPr>
          <w:p>
            <w:pPr>
              <w:spacing w:after="60" w:before="60"/>
            </w:pPr>
            <w:r>
              <w:rPr>
                <w:color w:val="1A1A1A"/>
                <w:sz w:val="22"/>
                <w:szCs w:val="22"/>
              </w:rPr>
              <w:t xml:space="preserve">/api/research/enrol + stratified arm assignment</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11–12</w:t>
            </w:r>
          </w:p>
        </w:tc>
        <w:tc>
          <w:tcPr>
            <w:tcW w:type="dxa" w:w="800"/>
            <w:shd w:fill="FFFFFF" w:val="clear"/>
          </w:tcPr>
          <w:p>
            <w:pPr>
              <w:spacing w:after="60" w:before="60"/>
            </w:pPr>
            <w:r>
              <w:rPr>
                <w:color w:val="1A1A1A"/>
                <w:sz w:val="22"/>
                <w:szCs w:val="22"/>
              </w:rPr>
              <w:t xml:space="preserve">Aug 14–15</w:t>
            </w:r>
          </w:p>
        </w:tc>
        <w:tc>
          <w:tcPr>
            <w:tcW w:type="dxa" w:w="4500"/>
            <w:shd w:fill="FFFFFF" w:val="clear"/>
          </w:tcPr>
          <w:p>
            <w:pPr>
              <w:spacing w:after="60" w:before="60"/>
            </w:pPr>
            <w:r>
              <w:rPr>
                <w:color w:val="1A1A1A"/>
                <w:sz w:val="22"/>
                <w:szCs w:val="22"/>
              </w:rPr>
              <w:t xml:space="preserve">LLM queue + result cache</w:t>
            </w:r>
          </w:p>
        </w:tc>
        <w:tc>
          <w:tcPr>
            <w:tcW w:type="dxa" w:w="1500"/>
            <w:shd w:fill="FFFFFF" w:val="clear"/>
          </w:tcPr>
          <w:p>
            <w:pPr>
              <w:spacing w:after="60" w:before="60"/>
            </w:pPr>
            <w:r>
              <w:rPr>
                <w:color w:val="1A1A1A"/>
                <w:sz w:val="22"/>
                <w:szCs w:val="22"/>
              </w:rPr>
              <w:t xml:space="preserve">⬜ Deferred</w:t>
            </w:r>
          </w:p>
        </w:tc>
      </w:tr>
      <w:tr>
        <w:tc>
          <w:tcPr>
            <w:tcW w:type="dxa" w:w="700"/>
            <w:shd w:fill="EBF0FA" w:val="clear"/>
          </w:tcPr>
          <w:p>
            <w:pPr>
              <w:spacing w:after="60" w:before="60"/>
            </w:pPr>
            <w:r>
              <w:rPr>
                <w:color w:val="1A1A1A"/>
                <w:sz w:val="22"/>
                <w:szCs w:val="22"/>
              </w:rPr>
              <w:t xml:space="preserve">13</w:t>
            </w:r>
          </w:p>
        </w:tc>
        <w:tc>
          <w:tcPr>
            <w:tcW w:type="dxa" w:w="800"/>
            <w:shd w:fill="EBF0FA" w:val="clear"/>
          </w:tcPr>
          <w:p>
            <w:pPr>
              <w:spacing w:after="60" w:before="60"/>
            </w:pPr>
            <w:r>
              <w:rPr>
                <w:color w:val="1A1A1A"/>
                <w:sz w:val="22"/>
                <w:szCs w:val="22"/>
              </w:rPr>
              <w:t xml:space="preserve">Aug 16</w:t>
            </w:r>
          </w:p>
        </w:tc>
        <w:tc>
          <w:tcPr>
            <w:tcW w:type="dxa" w:w="4500"/>
            <w:shd w:fill="EBF0FA" w:val="clear"/>
          </w:tcPr>
          <w:p>
            <w:pPr>
              <w:spacing w:after="60" w:before="60"/>
            </w:pPr>
            <w:r>
              <w:rPr>
                <w:color w:val="1A1A1A"/>
                <w:sz w:val="22"/>
                <w:szCs w:val="22"/>
              </w:rPr>
              <w:t xml:space="preserve">Data quality script (dq_check.py): 10 checks</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14</w:t>
            </w:r>
          </w:p>
        </w:tc>
        <w:tc>
          <w:tcPr>
            <w:tcW w:type="dxa" w:w="800"/>
            <w:shd w:fill="FFFFFF" w:val="clear"/>
          </w:tcPr>
          <w:p>
            <w:pPr>
              <w:spacing w:after="60" w:before="60"/>
            </w:pPr>
            <w:r>
              <w:rPr>
                <w:color w:val="1A1A1A"/>
                <w:sz w:val="22"/>
                <w:szCs w:val="22"/>
              </w:rPr>
              <w:t xml:space="preserve">Aug 17</w:t>
            </w:r>
          </w:p>
        </w:tc>
        <w:tc>
          <w:tcPr>
            <w:tcW w:type="dxa" w:w="4500"/>
            <w:shd w:fill="FFFFFF" w:val="clear"/>
          </w:tcPr>
          <w:p>
            <w:pPr>
              <w:spacing w:after="60" w:before="60"/>
            </w:pPr>
            <w:r>
              <w:rPr>
                <w:color w:val="1A1A1A"/>
                <w:sz w:val="22"/>
                <w:szCs w:val="22"/>
              </w:rPr>
              <w:t xml:space="preserve">Buffer / cleanup week</w:t>
            </w:r>
          </w:p>
        </w:tc>
        <w:tc>
          <w:tcPr>
            <w:tcW w:type="dxa" w:w="1500"/>
            <w:shd w:fill="FFFFFF" w:val="clear"/>
          </w:tcPr>
          <w:p>
            <w:pPr>
              <w:spacing w:after="60" w:before="60"/>
            </w:pPr>
            <w:r>
              <w:rPr>
                <w:color w:val="1A1A1A"/>
                <w:sz w:val="22"/>
                <w:szCs w:val="22"/>
              </w:rPr>
              <w:t xml:space="preserve">⬜ Pending</w:t>
            </w:r>
          </w:p>
        </w:tc>
      </w:tr>
      <w:tr>
        <w:tc>
          <w:tcPr>
            <w:tcW w:type="dxa" w:w="700"/>
            <w:shd w:fill="EBF0FA" w:val="clear"/>
          </w:tcPr>
          <w:p>
            <w:pPr>
              <w:spacing w:after="60" w:before="60"/>
            </w:pPr>
            <w:r>
              <w:rPr>
                <w:color w:val="1A1A1A"/>
                <w:sz w:val="22"/>
                <w:szCs w:val="22"/>
              </w:rPr>
              <w:t xml:space="preserve">15</w:t>
            </w:r>
          </w:p>
        </w:tc>
        <w:tc>
          <w:tcPr>
            <w:tcW w:type="dxa" w:w="800"/>
            <w:shd w:fill="EBF0FA" w:val="clear"/>
          </w:tcPr>
          <w:p>
            <w:pPr>
              <w:spacing w:after="60" w:before="60"/>
            </w:pPr>
            <w:r>
              <w:rPr>
                <w:color w:val="1A1A1A"/>
                <w:sz w:val="22"/>
                <w:szCs w:val="22"/>
              </w:rPr>
              <w:t xml:space="preserve">Aug 18</w:t>
            </w:r>
          </w:p>
        </w:tc>
        <w:tc>
          <w:tcPr>
            <w:tcW w:type="dxa" w:w="4500"/>
            <w:shd w:fill="EBF0FA" w:val="clear"/>
          </w:tcPr>
          <w:p>
            <w:pPr>
              <w:spacing w:after="60" w:before="60"/>
            </w:pPr>
            <w:r>
              <w:rPr>
                <w:color w:val="1A1A1A"/>
                <w:sz w:val="22"/>
                <w:szCs w:val="22"/>
              </w:rPr>
              <w:t xml:space="preserve">RetrievalTask framework + timing measurement</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16</w:t>
            </w:r>
          </w:p>
        </w:tc>
        <w:tc>
          <w:tcPr>
            <w:tcW w:type="dxa" w:w="800"/>
            <w:shd w:fill="FFFFFF" w:val="clear"/>
          </w:tcPr>
          <w:p>
            <w:pPr>
              <w:spacing w:after="60" w:before="60"/>
            </w:pPr>
            <w:r>
              <w:rPr>
                <w:color w:val="1A1A1A"/>
                <w:sz w:val="22"/>
                <w:szCs w:val="22"/>
              </w:rPr>
              <w:t xml:space="preserve">Aug 19</w:t>
            </w:r>
          </w:p>
        </w:tc>
        <w:tc>
          <w:tcPr>
            <w:tcW w:type="dxa" w:w="4500"/>
            <w:shd w:fill="FFFFFF" w:val="clear"/>
          </w:tcPr>
          <w:p>
            <w:pPr>
              <w:spacing w:after="60" w:before="60"/>
            </w:pPr>
            <w:r>
              <w:rPr>
                <w:color w:val="1A1A1A"/>
                <w:sz w:val="22"/>
                <w:szCs w:val="22"/>
              </w:rPr>
              <w:t xml:space="preserve">d=0 MCQ + d=1 Cloze tasks implemented</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17</w:t>
            </w:r>
          </w:p>
        </w:tc>
        <w:tc>
          <w:tcPr>
            <w:tcW w:type="dxa" w:w="800"/>
            <w:shd w:fill="EBF0FA" w:val="clear"/>
          </w:tcPr>
          <w:p>
            <w:pPr>
              <w:spacing w:after="60" w:before="60"/>
            </w:pPr>
            <w:r>
              <w:rPr>
                <w:color w:val="1A1A1A"/>
                <w:sz w:val="22"/>
                <w:szCs w:val="22"/>
              </w:rPr>
              <w:t xml:space="preserve">Aug 20</w:t>
            </w:r>
          </w:p>
        </w:tc>
        <w:tc>
          <w:tcPr>
            <w:tcW w:type="dxa" w:w="4500"/>
            <w:shd w:fill="EBF0FA" w:val="clear"/>
          </w:tcPr>
          <w:p>
            <w:pPr>
              <w:spacing w:after="60" w:before="60"/>
            </w:pPr>
            <w:r>
              <w:rPr>
                <w:color w:val="1A1A1A"/>
                <w:sz w:val="22"/>
                <w:szCs w:val="22"/>
              </w:rPr>
              <w:t xml:space="preserve">d=2 Constrained-generation + d=3 Paraphrase tasks</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18</w:t>
            </w:r>
          </w:p>
        </w:tc>
        <w:tc>
          <w:tcPr>
            <w:tcW w:type="dxa" w:w="800"/>
            <w:shd w:fill="FFFFFF" w:val="clear"/>
          </w:tcPr>
          <w:p>
            <w:pPr>
              <w:spacing w:after="60" w:before="60"/>
            </w:pPr>
            <w:r>
              <w:rPr>
                <w:color w:val="1A1A1A"/>
                <w:sz w:val="22"/>
                <w:szCs w:val="22"/>
              </w:rPr>
              <w:t xml:space="preserve">Aug 21</w:t>
            </w:r>
          </w:p>
        </w:tc>
        <w:tc>
          <w:tcPr>
            <w:tcW w:type="dxa" w:w="4500"/>
            <w:shd w:fill="FFFFFF" w:val="clear"/>
          </w:tcPr>
          <w:p>
            <w:pPr>
              <w:spacing w:after="60" w:before="60"/>
            </w:pPr>
            <w:r>
              <w:rPr>
                <w:color w:val="1A1A1A"/>
                <w:sz w:val="22"/>
                <w:szCs w:val="22"/>
              </w:rPr>
              <w:t xml:space="preserve">Session runner: scheduler → task selection → logging</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19</w:t>
            </w:r>
          </w:p>
        </w:tc>
        <w:tc>
          <w:tcPr>
            <w:tcW w:type="dxa" w:w="800"/>
            <w:shd w:fill="EBF0FA" w:val="clear"/>
          </w:tcPr>
          <w:p>
            <w:pPr>
              <w:spacing w:after="60" w:before="60"/>
            </w:pPr>
            <w:r>
              <w:rPr>
                <w:color w:val="1A1A1A"/>
                <w:sz w:val="22"/>
                <w:szCs w:val="22"/>
              </w:rPr>
              <w:t xml:space="preserve">Aug 22</w:t>
            </w:r>
          </w:p>
        </w:tc>
        <w:tc>
          <w:tcPr>
            <w:tcW w:type="dxa" w:w="4500"/>
            <w:shd w:fill="EBF0FA" w:val="clear"/>
          </w:tcPr>
          <w:p>
            <w:pPr>
              <w:spacing w:after="60" w:before="60"/>
            </w:pPr>
            <w:r>
              <w:rPr>
                <w:color w:val="1A1A1A"/>
                <w:sz w:val="22"/>
                <w:szCs w:val="22"/>
              </w:rPr>
              <w:t xml:space="preserve">Arm blinding: review endpoint never returns arm label</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20</w:t>
            </w:r>
          </w:p>
        </w:tc>
        <w:tc>
          <w:tcPr>
            <w:tcW w:type="dxa" w:w="800"/>
            <w:shd w:fill="FFFFFF" w:val="clear"/>
          </w:tcPr>
          <w:p>
            <w:pPr>
              <w:spacing w:after="60" w:before="60"/>
            </w:pPr>
            <w:r>
              <w:rPr>
                <w:color w:val="1A1A1A"/>
                <w:sz w:val="22"/>
                <w:szCs w:val="22"/>
              </w:rPr>
              <w:t xml:space="preserve">Aug 23</w:t>
            </w:r>
          </w:p>
        </w:tc>
        <w:tc>
          <w:tcPr>
            <w:tcW w:type="dxa" w:w="4500"/>
            <w:shd w:fill="FFFFFF" w:val="clear"/>
          </w:tcPr>
          <w:p>
            <w:pPr>
              <w:spacing w:after="60" w:before="60"/>
            </w:pPr>
            <w:r>
              <w:rPr>
                <w:color w:val="1A1A1A"/>
                <w:sz w:val="22"/>
                <w:szCs w:val="22"/>
              </w:rPr>
              <w:t xml:space="preserve">Researcher dashboard (admin UI)</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21</w:t>
            </w:r>
          </w:p>
        </w:tc>
        <w:tc>
          <w:tcPr>
            <w:tcW w:type="dxa" w:w="800"/>
            <w:shd w:fill="EBF0FA" w:val="clear"/>
          </w:tcPr>
          <w:p>
            <w:pPr>
              <w:spacing w:after="60" w:before="60"/>
            </w:pPr>
            <w:r>
              <w:rPr>
                <w:color w:val="1A1A1A"/>
                <w:sz w:val="22"/>
                <w:szCs w:val="22"/>
              </w:rPr>
              <w:t xml:space="preserve">Aug 24</w:t>
            </w:r>
          </w:p>
        </w:tc>
        <w:tc>
          <w:tcPr>
            <w:tcW w:type="dxa" w:w="4500"/>
            <w:shd w:fill="EBF0FA" w:val="clear"/>
          </w:tcPr>
          <w:p>
            <w:pPr>
              <w:spacing w:after="60" w:before="60"/>
            </w:pPr>
            <w:r>
              <w:rPr>
                <w:color w:val="1A1A1A"/>
                <w:sz w:val="22"/>
                <w:szCs w:val="22"/>
              </w:rPr>
              <w:t xml:space="preserve">Jest tests for retrieval tasks + blinding</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22</w:t>
            </w:r>
          </w:p>
        </w:tc>
        <w:tc>
          <w:tcPr>
            <w:tcW w:type="dxa" w:w="800"/>
            <w:shd w:fill="FFFFFF" w:val="clear"/>
          </w:tcPr>
          <w:p>
            <w:pPr>
              <w:spacing w:after="60" w:before="60"/>
            </w:pPr>
            <w:r>
              <w:rPr>
                <w:color w:val="1A1A1A"/>
                <w:sz w:val="22"/>
                <w:szCs w:val="22"/>
              </w:rPr>
              <w:t xml:space="preserve">Aug 25</w:t>
            </w:r>
          </w:p>
        </w:tc>
        <w:tc>
          <w:tcPr>
            <w:tcW w:type="dxa" w:w="4500"/>
            <w:shd w:fill="FFFFFF" w:val="clear"/>
          </w:tcPr>
          <w:p>
            <w:pPr>
              <w:spacing w:after="60" w:before="60"/>
            </w:pPr>
            <w:r>
              <w:rPr>
                <w:color w:val="1A1A1A"/>
                <w:sz w:val="22"/>
                <w:szCs w:val="22"/>
              </w:rPr>
              <w:t xml:space="preserve">Consent flow, HMAC participant tokens, CEFR pretest (23 tests)</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23</w:t>
            </w:r>
          </w:p>
        </w:tc>
        <w:tc>
          <w:tcPr>
            <w:tcW w:type="dxa" w:w="800"/>
            <w:shd w:fill="EBF0FA" w:val="clear"/>
          </w:tcPr>
          <w:p>
            <w:pPr>
              <w:spacing w:after="60" w:before="60"/>
            </w:pPr>
            <w:r>
              <w:rPr>
                <w:color w:val="1A1A1A"/>
                <w:sz w:val="22"/>
                <w:szCs w:val="22"/>
              </w:rPr>
              <w:t xml:space="preserve">Aug 26</w:t>
            </w:r>
          </w:p>
        </w:tc>
        <w:tc>
          <w:tcPr>
            <w:tcW w:type="dxa" w:w="4500"/>
            <w:shd w:fill="EBF0FA" w:val="clear"/>
          </w:tcPr>
          <w:p>
            <w:pPr>
              <w:spacing w:after="60" w:before="60"/>
            </w:pPr>
            <w:r>
              <w:rPr>
                <w:color w:val="1A1A1A"/>
                <w:sz w:val="22"/>
                <w:szCs w:val="22"/>
              </w:rPr>
              <w:t xml:space="preserve">60-word target bank + word API endpoints (305/305 checks)</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24</w:t>
            </w:r>
          </w:p>
        </w:tc>
        <w:tc>
          <w:tcPr>
            <w:tcW w:type="dxa" w:w="800"/>
            <w:shd w:fill="FFFFFF" w:val="clear"/>
          </w:tcPr>
          <w:p>
            <w:pPr>
              <w:spacing w:after="60" w:before="60"/>
            </w:pPr>
            <w:r>
              <w:rPr>
                <w:color w:val="1A1A1A"/>
                <w:sz w:val="22"/>
                <w:szCs w:val="22"/>
              </w:rPr>
              <w:t xml:space="preserve">Aug 27</w:t>
            </w:r>
          </w:p>
        </w:tc>
        <w:tc>
          <w:tcPr>
            <w:tcW w:type="dxa" w:w="4500"/>
            <w:shd w:fill="FFFFFF" w:val="clear"/>
          </w:tcPr>
          <w:p>
            <w:pPr>
              <w:spacing w:after="60" w:before="60"/>
            </w:pPr>
            <w:r>
              <w:rPr>
                <w:color w:val="1A1A1A"/>
                <w:sz w:val="22"/>
                <w:szCs w:val="22"/>
              </w:rPr>
              <w:t xml:space="preserve">Posttest 3-section framework (28 tests)</w:t>
            </w:r>
          </w:p>
        </w:tc>
        <w:tc>
          <w:tcPr>
            <w:tcW w:type="dxa" w:w="1500"/>
            <w:shd w:fill="FFFFFF" w:val="clear"/>
          </w:tcPr>
          <w:p>
            <w:pPr>
              <w:spacing w:after="60" w:before="60"/>
            </w:pPr>
            <w:r>
              <w:rPr>
                <w:color w:val="1A1A1A"/>
                <w:sz w:val="22"/>
                <w:szCs w:val="22"/>
              </w:rPr>
              <w:t xml:space="preserve">✅ Done</w:t>
            </w:r>
          </w:p>
        </w:tc>
      </w:tr>
      <w:tr>
        <w:tc>
          <w:tcPr>
            <w:tcW w:type="dxa" w:w="700"/>
            <w:shd w:fill="EBF0FA" w:val="clear"/>
          </w:tcPr>
          <w:p>
            <w:pPr>
              <w:spacing w:after="60" w:before="60"/>
            </w:pPr>
            <w:r>
              <w:rPr>
                <w:color w:val="1A1A1A"/>
                <w:sz w:val="22"/>
                <w:szCs w:val="22"/>
              </w:rPr>
              <w:t xml:space="preserve">25</w:t>
            </w:r>
          </w:p>
        </w:tc>
        <w:tc>
          <w:tcPr>
            <w:tcW w:type="dxa" w:w="800"/>
            <w:shd w:fill="EBF0FA" w:val="clear"/>
          </w:tcPr>
          <w:p>
            <w:pPr>
              <w:spacing w:after="60" w:before="60"/>
            </w:pPr>
            <w:r>
              <w:rPr>
                <w:color w:val="1A1A1A"/>
                <w:sz w:val="22"/>
                <w:szCs w:val="22"/>
              </w:rPr>
              <w:t xml:space="preserve">Aug 28</w:t>
            </w:r>
          </w:p>
        </w:tc>
        <w:tc>
          <w:tcPr>
            <w:tcW w:type="dxa" w:w="4500"/>
            <w:shd w:fill="EBF0FA" w:val="clear"/>
          </w:tcPr>
          <w:p>
            <w:pPr>
              <w:spacing w:after="60" w:before="60"/>
            </w:pPr>
            <w:r>
              <w:rPr>
                <w:color w:val="1A1A1A"/>
                <w:sz w:val="22"/>
                <w:szCs w:val="22"/>
              </w:rPr>
              <w:t xml:space="preserve">4-dim rubric + LLM judge + calibration guide (26 tests)</w:t>
            </w:r>
          </w:p>
        </w:tc>
        <w:tc>
          <w:tcPr>
            <w:tcW w:type="dxa" w:w="1500"/>
            <w:shd w:fill="EBF0FA" w:val="clear"/>
          </w:tcPr>
          <w:p>
            <w:pPr>
              <w:spacing w:after="60" w:before="60"/>
            </w:pPr>
            <w:r>
              <w:rPr>
                <w:color w:val="1A1A1A"/>
                <w:sz w:val="22"/>
                <w:szCs w:val="22"/>
              </w:rPr>
              <w:t xml:space="preserve">✅ Done</w:t>
            </w:r>
          </w:p>
        </w:tc>
      </w:tr>
      <w:tr>
        <w:tc>
          <w:tcPr>
            <w:tcW w:type="dxa" w:w="700"/>
            <w:shd w:fill="FFFFFF" w:val="clear"/>
          </w:tcPr>
          <w:p>
            <w:pPr>
              <w:spacing w:after="60" w:before="60"/>
            </w:pPr>
            <w:r>
              <w:rPr>
                <w:color w:val="1A1A1A"/>
                <w:sz w:val="22"/>
                <w:szCs w:val="22"/>
              </w:rPr>
              <w:t xml:space="preserve">26</w:t>
            </w:r>
          </w:p>
        </w:tc>
        <w:tc>
          <w:tcPr>
            <w:tcW w:type="dxa" w:w="800"/>
            <w:shd w:fill="FFFFFF" w:val="clear"/>
          </w:tcPr>
          <w:p>
            <w:pPr>
              <w:spacing w:after="60" w:before="60"/>
            </w:pPr>
            <w:r>
              <w:rPr>
                <w:color w:val="1A1A1A"/>
                <w:sz w:val="22"/>
                <w:szCs w:val="22"/>
              </w:rPr>
              <w:t xml:space="preserve">Aug 29</w:t>
            </w:r>
          </w:p>
        </w:tc>
        <w:tc>
          <w:tcPr>
            <w:tcW w:type="dxa" w:w="4500"/>
            <w:shd w:fill="FFFFFF" w:val="clear"/>
          </w:tcPr>
          <w:p>
            <w:pPr>
              <w:spacing w:after="60" w:before="60"/>
            </w:pPr>
            <w:r>
              <w:rPr>
                <w:color w:val="1A1A1A"/>
                <w:sz w:val="22"/>
                <w:szCs w:val="22"/>
              </w:rPr>
              <w:t xml:space="preserve">DESIGN_FREEZE constants + PREREGISTRATION.md + calibration_practice_items.json</w:t>
            </w:r>
          </w:p>
        </w:tc>
        <w:tc>
          <w:tcPr>
            <w:tcW w:type="dxa" w:w="1500"/>
            <w:shd w:fill="FFFFFF" w:val="clear"/>
          </w:tcPr>
          <w:p>
            <w:pPr>
              <w:spacing w:after="60" w:before="60"/>
            </w:pPr>
            <w:r>
              <w:rPr>
                <w:color w:val="1A1A1A"/>
                <w:sz w:val="22"/>
                <w:szCs w:val="22"/>
              </w:rPr>
              <w:t xml:space="preserve">✅ Done</w:t>
            </w:r>
          </w:p>
        </w:tc>
      </w:tr>
    </w:tbl>
    <w:p>
      <w:pPr>
        <w:spacing w:after="0" w:before="60"/>
      </w:pPr>
    </w:p>
    <w:p>
      <w:pPr>
        <w:spacing w:after="100" w:before="60" w:line="320" w:lineRule="auto"/>
        <w:jc w:val="both"/>
      </w:pPr>
      <w:r>
        <w:rPr>
          <w:b/>
          <w:bCs/>
          <w:color w:val="1A1A1A"/>
          <w:sz w:val="24"/>
          <w:szCs w:val="24"/>
        </w:rPr>
        <w:t xml:space="preserve">Test suite: </w:t>
      </w:r>
      <w:r>
        <w:rPr>
          <w:color w:val="1A1A1A"/>
          <w:sz w:val="24"/>
          <w:szCs w:val="24"/>
        </w:rPr>
        <w:t xml:space="preserve">117 tests across 5 suites (participantAuth, pretestItems, posttestBuilder, judgeRubric, retrievalTasks). All passing.</w:t>
      </w:r>
    </w:p>
    <w:p>
      <w:pPr>
        <w:spacing w:after="0" w:before="60"/>
      </w:pPr>
    </w:p>
    <w:p>
      <w:pPr>
        <w:pStyle w:val="Heading2"/>
        <w:spacing w:after="80" w:before="300"/>
      </w:pPr>
      <w:r>
        <w:t xml:space="preserve">6.1 Human Milestones (Researcher Actions Required)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2000"/>
      </w:tblGrid>
      <w:tr>
        <w:trPr>
          <w:tblHeader/>
        </w:trPr>
        <w:tc>
          <w:tcPr>
            <w:tcW w:type="dxa" w:w="500"/>
            <w:shd w:fill="1F497D" w:val="clear"/>
          </w:tcPr>
          <w:p>
            <w:pPr>
              <w:spacing w:after="60" w:before="60"/>
              <w:jc w:val="center"/>
            </w:pPr>
            <w:r>
              <w:rPr>
                <w:b/>
                <w:bCs/>
                <w:color w:val="FFFFFF"/>
                <w:sz w:val="22"/>
                <w:szCs w:val="22"/>
              </w:rPr>
              <w:t xml:space="preserve">#</w:t>
            </w:r>
          </w:p>
        </w:tc>
        <w:tc>
          <w:tcPr>
            <w:tcW w:type="dxa" w:w="3500"/>
            <w:shd w:fill="1F497D" w:val="clear"/>
          </w:tcPr>
          <w:p>
            <w:pPr>
              <w:spacing w:after="60" w:before="60"/>
              <w:jc w:val="center"/>
            </w:pPr>
            <w:r>
              <w:rPr>
                <w:b/>
                <w:bCs/>
                <w:color w:val="FFFFFF"/>
                <w:sz w:val="22"/>
                <w:szCs w:val="22"/>
              </w:rPr>
              <w:t xml:space="preserve">Action</w:t>
            </w:r>
          </w:p>
        </w:tc>
        <w:tc>
          <w:tcPr>
            <w:tcW w:type="dxa" w:w="1800"/>
            <w:shd w:fill="1F497D" w:val="clear"/>
          </w:tcPr>
          <w:p>
            <w:pPr>
              <w:spacing w:after="60" w:before="60"/>
              <w:jc w:val="center"/>
            </w:pPr>
            <w:r>
              <w:rPr>
                <w:b/>
                <w:bCs/>
                <w:color w:val="FFFFFF"/>
                <w:sz w:val="22"/>
                <w:szCs w:val="22"/>
              </w:rPr>
              <w:t xml:space="preserve">Deadline</w:t>
            </w:r>
          </w:p>
        </w:tc>
        <w:tc>
          <w:tcPr>
            <w:tcW w:type="dxa" w:w="2000"/>
            <w:shd w:fill="1F497D" w:val="clear"/>
          </w:tcPr>
          <w:p>
            <w:pPr>
              <w:spacing w:after="60" w:before="60"/>
              <w:jc w:val="center"/>
            </w:pPr>
            <w:r>
              <w:rPr>
                <w:b/>
                <w:bCs/>
                <w:color w:val="FFFFFF"/>
                <w:sz w:val="22"/>
                <w:szCs w:val="22"/>
              </w:rPr>
              <w:t xml:space="preserve">Status</w:t>
            </w:r>
          </w:p>
        </w:tc>
      </w:tr>
      <w:tr>
        <w:tc>
          <w:tcPr>
            <w:tcW w:type="dxa" w:w="500"/>
            <w:shd w:fill="FFFFFF" w:val="clear"/>
          </w:tcPr>
          <w:p>
            <w:pPr>
              <w:spacing w:after="60" w:before="60"/>
            </w:pPr>
            <w:r>
              <w:rPr>
                <w:color w:val="1A1A1A"/>
                <w:sz w:val="22"/>
                <w:szCs w:val="22"/>
              </w:rPr>
              <w:t xml:space="preserve">H1</w:t>
            </w:r>
          </w:p>
        </w:tc>
        <w:tc>
          <w:tcPr>
            <w:tcW w:type="dxa" w:w="3500"/>
            <w:shd w:fill="FFFFFF" w:val="clear"/>
          </w:tcPr>
          <w:p>
            <w:pPr>
              <w:spacing w:after="60" w:before="60"/>
            </w:pPr>
            <w:r>
              <w:rPr>
                <w:color w:val="1A1A1A"/>
                <w:sz w:val="22"/>
                <w:szCs w:val="22"/>
              </w:rPr>
              <w:t xml:space="preserve">Submit IRB / ethics application</w:t>
            </w:r>
          </w:p>
        </w:tc>
        <w:tc>
          <w:tcPr>
            <w:tcW w:type="dxa" w:w="1800"/>
            <w:shd w:fill="FFFFFF" w:val="clear"/>
          </w:tcPr>
          <w:p>
            <w:pPr>
              <w:spacing w:after="60" w:before="60"/>
            </w:pPr>
            <w:r>
              <w:rPr>
                <w:color w:val="1A1A1A"/>
                <w:sz w:val="22"/>
                <w:szCs w:val="22"/>
              </w:rPr>
              <w:t xml:space="preserve">Day 1 (overdue)</w:t>
            </w:r>
          </w:p>
        </w:tc>
        <w:tc>
          <w:tcPr>
            <w:tcW w:type="dxa" w:w="2000"/>
            <w:shd w:fill="FFFFFF" w:val="clear"/>
          </w:tcPr>
          <w:p>
            <w:pPr>
              <w:spacing w:after="60" w:before="60"/>
            </w:pPr>
            <w:r>
              <w:rPr>
                <w:color w:val="1A1A1A"/>
                <w:sz w:val="22"/>
                <w:szCs w:val="22"/>
              </w:rPr>
              <w:t xml:space="preserve">⬜ Pending — CRITICAL PATH</w:t>
            </w:r>
          </w:p>
        </w:tc>
      </w:tr>
      <w:tr>
        <w:tc>
          <w:tcPr>
            <w:tcW w:type="dxa" w:w="500"/>
            <w:shd w:fill="EBF0FA" w:val="clear"/>
          </w:tcPr>
          <w:p>
            <w:pPr>
              <w:spacing w:after="60" w:before="60"/>
            </w:pPr>
            <w:r>
              <w:rPr>
                <w:color w:val="1A1A1A"/>
                <w:sz w:val="22"/>
                <w:szCs w:val="22"/>
              </w:rPr>
              <w:t xml:space="preserve">H2</w:t>
            </w:r>
          </w:p>
        </w:tc>
        <w:tc>
          <w:tcPr>
            <w:tcW w:type="dxa" w:w="3500"/>
            <w:shd w:fill="EBF0FA" w:val="clear"/>
          </w:tcPr>
          <w:p>
            <w:pPr>
              <w:spacing w:after="60" w:before="60"/>
            </w:pPr>
            <w:r>
              <w:rPr>
                <w:color w:val="1A1A1A"/>
                <w:sz w:val="22"/>
                <w:szCs w:val="22"/>
              </w:rPr>
              <w:t xml:space="preserve">Sign DESIGN_FREEZE.md with supervisor</w:t>
            </w:r>
          </w:p>
        </w:tc>
        <w:tc>
          <w:tcPr>
            <w:tcW w:type="dxa" w:w="1800"/>
            <w:shd w:fill="EBF0FA" w:val="clear"/>
          </w:tcPr>
          <w:p>
            <w:pPr>
              <w:spacing w:after="60" w:before="60"/>
            </w:pPr>
            <w:r>
              <w:rPr>
                <w:color w:val="1A1A1A"/>
                <w:sz w:val="22"/>
                <w:szCs w:val="22"/>
              </w:rPr>
              <w:t xml:space="preserve">Day 1 (after H1)</w:t>
            </w:r>
          </w:p>
        </w:tc>
        <w:tc>
          <w:tcPr>
            <w:tcW w:type="dxa" w:w="2000"/>
            <w:shd w:fill="EBF0FA" w:val="clear"/>
          </w:tcPr>
          <w:p>
            <w:pPr>
              <w:spacing w:after="60" w:before="60"/>
            </w:pPr>
            <w:r>
              <w:rPr>
                <w:color w:val="1A1A1A"/>
                <w:sz w:val="22"/>
                <w:szCs w:val="22"/>
              </w:rPr>
              <w:t xml:space="preserve">⬜ Pending</w:t>
            </w:r>
          </w:p>
        </w:tc>
      </w:tr>
      <w:tr>
        <w:tc>
          <w:tcPr>
            <w:tcW w:type="dxa" w:w="500"/>
            <w:shd w:fill="FFFFFF" w:val="clear"/>
          </w:tcPr>
          <w:p>
            <w:pPr>
              <w:spacing w:after="60" w:before="60"/>
            </w:pPr>
            <w:r>
              <w:rPr>
                <w:color w:val="1A1A1A"/>
                <w:sz w:val="22"/>
                <w:szCs w:val="22"/>
              </w:rPr>
              <w:t xml:space="preserve">H3</w:t>
            </w:r>
          </w:p>
        </w:tc>
        <w:tc>
          <w:tcPr>
            <w:tcW w:type="dxa" w:w="3500"/>
            <w:shd w:fill="FFFFFF" w:val="clear"/>
          </w:tcPr>
          <w:p>
            <w:pPr>
              <w:spacing w:after="60" w:before="60"/>
            </w:pPr>
            <w:r>
              <w:rPr>
                <w:color w:val="1A1A1A"/>
                <w:sz w:val="22"/>
                <w:szCs w:val="22"/>
              </w:rPr>
              <w:t xml:space="preserve">Create .env.research with MONGO_URI + RESEARCH_SALT</w:t>
            </w:r>
          </w:p>
        </w:tc>
        <w:tc>
          <w:tcPr>
            <w:tcW w:type="dxa" w:w="1800"/>
            <w:shd w:fill="FFFFFF" w:val="clear"/>
          </w:tcPr>
          <w:p>
            <w:pPr>
              <w:spacing w:after="60" w:before="60"/>
            </w:pPr>
            <w:r>
              <w:rPr>
                <w:color w:val="1A1A1A"/>
                <w:sz w:val="22"/>
                <w:szCs w:val="22"/>
              </w:rPr>
              <w:t xml:space="preserve">Day 2</w:t>
            </w:r>
          </w:p>
        </w:tc>
        <w:tc>
          <w:tcPr>
            <w:tcW w:type="dxa" w:w="2000"/>
            <w:shd w:fill="FFFFFF" w:val="clear"/>
          </w:tcPr>
          <w:p>
            <w:pPr>
              <w:spacing w:after="60" w:before="60"/>
            </w:pPr>
            <w:r>
              <w:rPr>
                <w:color w:val="1A1A1A"/>
                <w:sz w:val="22"/>
                <w:szCs w:val="22"/>
              </w:rPr>
              <w:t xml:space="preserve">⬜ Pending</w:t>
            </w:r>
          </w:p>
        </w:tc>
      </w:tr>
      <w:tr>
        <w:tc>
          <w:tcPr>
            <w:tcW w:type="dxa" w:w="500"/>
            <w:shd w:fill="EBF0FA" w:val="clear"/>
          </w:tcPr>
          <w:p>
            <w:pPr>
              <w:spacing w:after="60" w:before="60"/>
            </w:pPr>
            <w:r>
              <w:rPr>
                <w:color w:val="1A1A1A"/>
                <w:sz w:val="22"/>
                <w:szCs w:val="22"/>
              </w:rPr>
              <w:t xml:space="preserve">H4</w:t>
            </w:r>
          </w:p>
        </w:tc>
        <w:tc>
          <w:tcPr>
            <w:tcW w:type="dxa" w:w="3500"/>
            <w:shd w:fill="EBF0FA" w:val="clear"/>
          </w:tcPr>
          <w:p>
            <w:pPr>
              <w:spacing w:after="60" w:before="60"/>
            </w:pPr>
            <w:r>
              <w:rPr>
                <w:color w:val="1A1A1A"/>
                <w:sz w:val="22"/>
                <w:szCs w:val="22"/>
              </w:rPr>
              <w:t xml:space="preserve">Register on OSF / AsPredicted (paste PREREGISTRATION.md)</w:t>
            </w:r>
          </w:p>
        </w:tc>
        <w:tc>
          <w:tcPr>
            <w:tcW w:type="dxa" w:w="1800"/>
            <w:shd w:fill="EBF0FA" w:val="clear"/>
          </w:tcPr>
          <w:p>
            <w:pPr>
              <w:spacing w:after="60" w:before="60"/>
            </w:pPr>
            <w:r>
              <w:rPr>
                <w:color w:val="1A1A1A"/>
                <w:sz w:val="22"/>
                <w:szCs w:val="22"/>
              </w:rPr>
              <w:t xml:space="preserve">Day 26 (needs H1)</w:t>
            </w:r>
          </w:p>
        </w:tc>
        <w:tc>
          <w:tcPr>
            <w:tcW w:type="dxa" w:w="2000"/>
            <w:shd w:fill="EBF0FA" w:val="clear"/>
          </w:tcPr>
          <w:p>
            <w:pPr>
              <w:spacing w:after="60" w:before="60"/>
            </w:pPr>
            <w:r>
              <w:rPr>
                <w:color w:val="1A1A1A"/>
                <w:sz w:val="22"/>
                <w:szCs w:val="22"/>
              </w:rPr>
              <w:t xml:space="preserve">⬜ Pending</w:t>
            </w:r>
          </w:p>
        </w:tc>
      </w:tr>
      <w:tr>
        <w:tc>
          <w:tcPr>
            <w:tcW w:type="dxa" w:w="500"/>
            <w:shd w:fill="FFFFFF" w:val="clear"/>
          </w:tcPr>
          <w:p>
            <w:pPr>
              <w:spacing w:after="60" w:before="60"/>
            </w:pPr>
            <w:r>
              <w:rPr>
                <w:color w:val="1A1A1A"/>
                <w:sz w:val="22"/>
                <w:szCs w:val="22"/>
              </w:rPr>
              <w:t xml:space="preserve">H5</w:t>
            </w:r>
          </w:p>
        </w:tc>
        <w:tc>
          <w:tcPr>
            <w:tcW w:type="dxa" w:w="3500"/>
            <w:shd w:fill="FFFFFF" w:val="clear"/>
          </w:tcPr>
          <w:p>
            <w:pPr>
              <w:spacing w:after="60" w:before="60"/>
            </w:pPr>
            <w:r>
              <w:rPr>
                <w:color w:val="1A1A1A"/>
                <w:sz w:val="22"/>
                <w:szCs w:val="22"/>
              </w:rPr>
              <w:t xml:space="preserve">Pilot word bank test with 20 people outside sample</w:t>
            </w:r>
          </w:p>
        </w:tc>
        <w:tc>
          <w:tcPr>
            <w:tcW w:type="dxa" w:w="1800"/>
            <w:shd w:fill="FFFFFF" w:val="clear"/>
          </w:tcPr>
          <w:p>
            <w:pPr>
              <w:spacing w:after="60" w:before="60"/>
            </w:pPr>
            <w:r>
              <w:rPr>
                <w:color w:val="1A1A1A"/>
                <w:sz w:val="22"/>
                <w:szCs w:val="22"/>
              </w:rPr>
              <w:t xml:space="preserve">Day 27</w:t>
            </w:r>
          </w:p>
        </w:tc>
        <w:tc>
          <w:tcPr>
            <w:tcW w:type="dxa" w:w="2000"/>
            <w:shd w:fill="FFFFFF" w:val="clear"/>
          </w:tcPr>
          <w:p>
            <w:pPr>
              <w:spacing w:after="60" w:before="60"/>
            </w:pPr>
            <w:r>
              <w:rPr>
                <w:color w:val="1A1A1A"/>
                <w:sz w:val="22"/>
                <w:szCs w:val="22"/>
              </w:rPr>
              <w:t xml:space="preserve">⬜ Pending</w:t>
            </w:r>
          </w:p>
        </w:tc>
      </w:tr>
      <w:tr>
        <w:tc>
          <w:tcPr>
            <w:tcW w:type="dxa" w:w="500"/>
            <w:shd w:fill="EBF0FA" w:val="clear"/>
          </w:tcPr>
          <w:p>
            <w:pPr>
              <w:spacing w:after="60" w:before="60"/>
            </w:pPr>
            <w:r>
              <w:rPr>
                <w:color w:val="1A1A1A"/>
                <w:sz w:val="22"/>
                <w:szCs w:val="22"/>
              </w:rPr>
              <w:t xml:space="preserve">H6</w:t>
            </w:r>
          </w:p>
        </w:tc>
        <w:tc>
          <w:tcPr>
            <w:tcW w:type="dxa" w:w="3500"/>
            <w:shd w:fill="EBF0FA" w:val="clear"/>
          </w:tcPr>
          <w:p>
            <w:pPr>
              <w:spacing w:after="60" w:before="60"/>
            </w:pPr>
            <w:r>
              <w:rPr>
                <w:color w:val="1A1A1A"/>
                <w:sz w:val="22"/>
                <w:szCs w:val="22"/>
              </w:rPr>
              <w:t xml:space="preserve">Recruit 2 human raters for ICC calibration</w:t>
            </w:r>
          </w:p>
        </w:tc>
        <w:tc>
          <w:tcPr>
            <w:tcW w:type="dxa" w:w="1800"/>
            <w:shd w:fill="EBF0FA" w:val="clear"/>
          </w:tcPr>
          <w:p>
            <w:pPr>
              <w:spacing w:after="60" w:before="60"/>
            </w:pPr>
            <w:r>
              <w:rPr>
                <w:color w:val="1A1A1A"/>
                <w:sz w:val="22"/>
                <w:szCs w:val="22"/>
              </w:rPr>
              <w:t xml:space="preserve">Day 25 (done)</w:t>
            </w:r>
          </w:p>
        </w:tc>
        <w:tc>
          <w:tcPr>
            <w:tcW w:type="dxa" w:w="2000"/>
            <w:shd w:fill="EBF0FA" w:val="clear"/>
          </w:tcPr>
          <w:p>
            <w:pPr>
              <w:spacing w:after="60" w:before="60"/>
            </w:pPr>
            <w:r>
              <w:rPr>
                <w:color w:val="1A1A1A"/>
                <w:sz w:val="22"/>
                <w:szCs w:val="22"/>
              </w:rPr>
              <w:t xml:space="preserve">⬜ Pending</w:t>
            </w:r>
          </w:p>
        </w:tc>
      </w:tr>
      <w:tr>
        <w:tc>
          <w:tcPr>
            <w:tcW w:type="dxa" w:w="500"/>
            <w:shd w:fill="FFFFFF" w:val="clear"/>
          </w:tcPr>
          <w:p>
            <w:pPr>
              <w:spacing w:after="60" w:before="60"/>
            </w:pPr>
            <w:r>
              <w:rPr>
                <w:color w:val="1A1A1A"/>
                <w:sz w:val="22"/>
                <w:szCs w:val="22"/>
              </w:rPr>
              <w:t xml:space="preserve">H7–H8</w:t>
            </w:r>
          </w:p>
        </w:tc>
        <w:tc>
          <w:tcPr>
            <w:tcW w:type="dxa" w:w="3500"/>
            <w:shd w:fill="FFFFFF" w:val="clear"/>
          </w:tcPr>
          <w:p>
            <w:pPr>
              <w:spacing w:after="60" w:before="60"/>
            </w:pPr>
            <w:r>
              <w:rPr>
                <w:color w:val="1A1A1A"/>
                <w:sz w:val="22"/>
                <w:szCs w:val="22"/>
              </w:rPr>
              <w:t xml:space="preserve">Recruit 15–20 pilot participants + onboarding</w:t>
            </w:r>
          </w:p>
        </w:tc>
        <w:tc>
          <w:tcPr>
            <w:tcW w:type="dxa" w:w="1800"/>
            <w:shd w:fill="FFFFFF" w:val="clear"/>
          </w:tcPr>
          <w:p>
            <w:pPr>
              <w:spacing w:after="60" w:before="60"/>
            </w:pPr>
            <w:r>
              <w:rPr>
                <w:color w:val="1A1A1A"/>
                <w:sz w:val="22"/>
                <w:szCs w:val="22"/>
              </w:rPr>
              <w:t xml:space="preserve">Day 27–29</w:t>
            </w:r>
          </w:p>
        </w:tc>
        <w:tc>
          <w:tcPr>
            <w:tcW w:type="dxa" w:w="2000"/>
            <w:shd w:fill="FFFFFF" w:val="clear"/>
          </w:tcPr>
          <w:p>
            <w:pPr>
              <w:spacing w:after="60" w:before="60"/>
            </w:pPr>
            <w:r>
              <w:rPr>
                <w:color w:val="1A1A1A"/>
                <w:sz w:val="22"/>
                <w:szCs w:val="22"/>
              </w:rPr>
              <w:t xml:space="preserve">⬜ Pending</w:t>
            </w:r>
          </w:p>
        </w:tc>
      </w:tr>
    </w:tbl>
    <w:p>
      <w:pPr>
        <w:spacing w:after="0" w:before="60"/>
      </w:pPr>
    </w:p>
    <w:p>
      <w:r>
        <w:br w:type="page"/>
      </w:r>
    </w:p>
    <w:p>
      <w:pPr>
        <w:pStyle w:val="Heading1"/>
        <w:pBdr>
          <w:bottom w:val="single" w:color="2E75B6" w:sz="8"/>
        </w:pBdr>
        <w:shd w:fill="F2F2F2" w:color="F2F2F2" w:val="clear"/>
        <w:spacing w:after="120" w:before="400"/>
      </w:pPr>
      <w:r>
        <w:t xml:space="preserve">7. Mô Tả Chi Tiết Hệ Thống (System Description)</w:t>
      </w:r>
    </w:p>
    <w:p>
      <w:pPr>
        <w:pStyle w:val="Heading2"/>
        <w:spacing w:after="80" w:before="300"/>
      </w:pPr>
      <w:r>
        <w:t xml:space="preserve">7.1 Enrollment and Consent Flow</w:t>
      </w:r>
    </w:p>
    <w:p>
      <w:pPr>
        <w:spacing w:after="100" w:before="60" w:line="320" w:lineRule="auto"/>
        <w:jc w:val="both"/>
      </w:pPr>
      <w:r>
        <w:rPr>
          <w:color w:val="1A1A1A"/>
          <w:sz w:val="24"/>
          <w:szCs w:val="24"/>
        </w:rPr>
        <w:t xml:space="preserve">Participants enter the research pipeline through a three-step flow:</w:t>
      </w:r>
    </w:p>
    <w:p>
      <w:pPr>
        <w:spacing w:after="40" w:before="40" w:line="300" w:lineRule="auto"/>
        <w:ind w:left="431"/>
      </w:pPr>
      <w:r>
        <w:rPr>
          <w:b/>
          <w:bCs/>
          <w:color w:val="2E75B6"/>
          <w:sz w:val="24"/>
          <w:szCs w:val="24"/>
        </w:rPr>
        <w:t xml:space="preserve">1. </w:t>
      </w:r>
      <w:r>
        <w:rPr>
          <w:color w:val="1A1A1A"/>
          <w:sz w:val="24"/>
          <w:szCs w:val="24"/>
        </w:rPr>
        <w:t xml:space="default"/>
      </w:r>
    </w:p>
    <w:p>
      <w:pPr>
        <w:spacing w:after="40" w:before="40" w:line="300" w:lineRule="auto"/>
        <w:ind w:left="431"/>
      </w:pPr>
      <w:r>
        <w:rPr>
          <w:b/>
          <w:bCs/>
          <w:color w:val="2E75B6"/>
          <w:sz w:val="24"/>
          <w:szCs w:val="24"/>
        </w:rPr>
        <w:t xml:space="preserve">2. </w:t>
      </w:r>
      <w:r>
        <w:rPr>
          <w:color w:val="1A1A1A"/>
          <w:sz w:val="24"/>
          <w:szCs w:val="24"/>
        </w:rPr>
        <w:t xml:space="default"/>
      </w:r>
    </w:p>
    <w:p>
      <w:pPr>
        <w:spacing w:after="40" w:before="40" w:line="300" w:lineRule="auto"/>
        <w:ind w:left="431"/>
      </w:pPr>
      <w:r>
        <w:rPr>
          <w:b/>
          <w:bCs/>
          <w:color w:val="2E75B6"/>
          <w:sz w:val="24"/>
          <w:szCs w:val="24"/>
        </w:rPr>
        <w:t xml:space="preserve">3. </w:t>
      </w:r>
      <w:r>
        <w:rPr>
          <w:color w:val="1A1A1A"/>
          <w:sz w:val="24"/>
          <w:szCs w:val="24"/>
        </w:rPr>
        <w:t xml:space="default"/>
      </w:r>
    </w:p>
    <w:p>
      <w:pPr>
        <w:pStyle w:val="Heading2"/>
        <w:spacing w:after="80" w:before="300"/>
      </w:pPr>
      <w:r>
        <w:t xml:space="preserve">7.2 Daily Review Session</w:t>
      </w:r>
    </w:p>
    <w:p>
      <w:pPr>
        <w:spacing w:after="100" w:before="60" w:line="320" w:lineRule="auto"/>
        <w:jc w:val="both"/>
      </w:pPr>
      <w:r>
        <w:rPr>
          <w:b/>
          <w:bCs/>
          <w:color w:val="1A1A1A"/>
          <w:sz w:val="24"/>
          <w:szCs w:val="24"/>
        </w:rPr>
        <w:t xml:space="preserve">Session runner (lib/retrievalTasks/session.ts). </w:t>
      </w:r>
      <w:r>
        <w:rPr>
          <w:color w:val="1A1A1A"/>
          <w:sz w:val="24"/>
          <w:szCs w:val="24"/>
        </w:rPr>
        <w:t xml:space="preserve">For each review session, the scheduler: (1) selects words due for review per the arm's algorithm (SM-2 interval, HLR half-life, or DART half-life with difficulty modifier); (2) for each word, selects a retrieval task type — 10% random (ε-exploration) to ensure all d-levels are observed, 90% algorithm-selected optimally; (3) renders the task; (4) records elapsed_ms, response, and correctness to ReviewLog after each item.</w:t>
      </w:r>
    </w:p>
    <w:p>
      <w:pPr>
        <w:spacing w:after="100" w:before="60" w:line="320" w:lineRule="auto"/>
        <w:jc w:val="both"/>
      </w:pPr>
      <w:r>
        <w:rPr>
          <w:b/>
          <w:bCs/>
          <w:color w:val="1A1A1A"/>
          <w:sz w:val="24"/>
          <w:szCs w:val="24"/>
        </w:rPr>
        <w:t xml:space="preserve">Timing. </w:t>
      </w:r>
      <w:r>
        <w:rPr>
          <w:color w:val="1A1A1A"/>
          <w:sz w:val="24"/>
          <w:szCs w:val="24"/>
        </w:rPr>
        <w:t xml:space="preserve">elapsed_ms &lt; 200ms flagged as button-mash; elapsed_ms &gt; 300,000ms (5 min) clamped for analysis (treats AFK as missing). Both raw and flagged values are stored.</w:t>
      </w:r>
    </w:p>
    <w:p>
      <w:pPr>
        <w:pStyle w:val="Heading2"/>
        <w:spacing w:after="80" w:before="300"/>
      </w:pPr>
      <w:r>
        <w:t xml:space="preserve">7.3 Retrieval Task Types</w:t>
      </w:r>
    </w:p>
    <w:p>
      <w:pPr>
        <w:pStyle w:val="ListParagraph"/>
        <w:numPr>
          <w:ilvl w:val="0"/>
          <w:numId w:val="1"/>
        </w:numPr>
        <w:spacing w:after="40" w:before="40" w:line="300" w:lineRule="auto"/>
      </w:pPr>
      <w:r>
        <w:rPr>
          <w:b/>
          <w:bCs/>
          <w:color w:val="1A1A1A"/>
          <w:sz w:val="24"/>
          <w:szCs w:val="24"/>
        </w:rPr>
        <w:t xml:space="preserve">d=0 MCQ Recognition: </w:t>
      </w:r>
      <w:r>
        <w:rPr>
          <w:color w:val="1A1A1A"/>
          <w:sz w:val="24"/>
          <w:szCs w:val="24"/>
        </w:rPr>
        <w:t xml:space="preserve">Target word shown with 3 distractor options drawn from the word's own distractors[] field. Shuffled with deterministic seed. Scored by direct match.</w:t>
      </w:r>
    </w:p>
    <w:p>
      <w:pPr>
        <w:pStyle w:val="ListParagraph"/>
        <w:numPr>
          <w:ilvl w:val="0"/>
          <w:numId w:val="1"/>
        </w:numPr>
        <w:spacing w:after="40" w:before="40" w:line="300" w:lineRule="auto"/>
      </w:pPr>
      <w:r>
        <w:rPr>
          <w:b/>
          <w:bCs/>
          <w:color w:val="1A1A1A"/>
          <w:sz w:val="24"/>
          <w:szCs w:val="24"/>
        </w:rPr>
        <w:t xml:space="preserve">d=1 Cloze Completion: </w:t>
      </w:r>
      <w:r>
        <w:rPr>
          <w:color w:val="1A1A1A"/>
          <w:sz w:val="24"/>
          <w:szCs w:val="24"/>
        </w:rPr>
        <w:t xml:space="preserve">Carrier sentence with target word blanked out. Learner types answer. Scored with Levenshtein ≤1 tolerance for words ≥5 characters (pre-registered). Uses sentences[1] (different from training sentence sentences[0]).</w:t>
      </w:r>
    </w:p>
    <w:p>
      <w:pPr>
        <w:pStyle w:val="ListParagraph"/>
        <w:numPr>
          <w:ilvl w:val="0"/>
          <w:numId w:val="1"/>
        </w:numPr>
        <w:spacing w:after="40" w:before="40" w:line="300" w:lineRule="auto"/>
      </w:pPr>
      <w:r>
        <w:rPr>
          <w:b/>
          <w:bCs/>
          <w:color w:val="1A1A1A"/>
          <w:sz w:val="24"/>
          <w:szCs w:val="24"/>
        </w:rPr>
        <w:t xml:space="preserve">d=2 Constrained Generation / Paraphrase: </w:t>
      </w:r>
      <w:r>
        <w:rPr>
          <w:color w:val="1A1A1A"/>
          <w:sz w:val="24"/>
          <w:szCs w:val="24"/>
        </w:rPr>
        <w:t xml:space="preserve">Learner writes a new sentence using the target word. Accepted if Jaccard overlap with known sentences ≤ 0.70 (PARAPHRASE_OVERLAP_MAX — pre-registered). Prevents copying training sentences.</w:t>
      </w:r>
    </w:p>
    <w:p>
      <w:pPr>
        <w:pStyle w:val="ListParagraph"/>
        <w:numPr>
          <w:ilvl w:val="0"/>
          <w:numId w:val="1"/>
        </w:numPr>
        <w:spacing w:after="40" w:before="40" w:line="300" w:lineRule="auto"/>
      </w:pPr>
      <w:r>
        <w:rPr>
          <w:b/>
          <w:bCs/>
          <w:color w:val="1A1A1A"/>
          <w:sz w:val="24"/>
          <w:szCs w:val="24"/>
        </w:rPr>
        <w:t xml:space="preserve">d=3 Context Transfer: </w:t>
      </w:r>
      <w:r>
        <w:rPr>
          <w:color w:val="1A1A1A"/>
          <w:sz w:val="24"/>
          <w:szCs w:val="24"/>
        </w:rPr>
        <w:t xml:space="preserve">Learner responds to a novel scenario prompt in a domain not seen during training. Scored by LLM judge on 4-dimension rubric (0–8 per item).</w:t>
      </w:r>
    </w:p>
    <w:p>
      <w:pPr>
        <w:pStyle w:val="Heading2"/>
        <w:spacing w:after="80" w:before="300"/>
      </w:pPr>
      <w:r>
        <w:t xml:space="preserve">7.4 Posttest Delivery</w:t>
      </w:r>
    </w:p>
    <w:p>
      <w:pPr>
        <w:spacing w:after="100" w:before="60" w:line="320" w:lineRule="auto"/>
        <w:jc w:val="both"/>
      </w:pPr>
      <w:r>
        <w:rPr>
          <w:color w:val="1A1A1A"/>
          <w:sz w:val="24"/>
          <w:szCs w:val="24"/>
        </w:rPr>
        <w:t xml:space="preserve">Posttest items are served from /api/research/posttest/items?form=immediate (Week 8) or ?form=delayed (Week 10). Identical item sets for all participants (no per-participant shuffle) — ensures posttest parallelism. Submission is idempotent (409 Conflict on duplicate submission).</w:t>
      </w:r>
    </w:p>
    <w:p>
      <w:pPr>
        <w:pStyle w:val="Heading2"/>
        <w:spacing w:after="80" w:before="300"/>
      </w:pPr>
      <w:r>
        <w:t xml:space="preserve">7.5 LLM Judge Pipeline</w:t>
      </w:r>
    </w:p>
    <w:p>
      <w:pPr>
        <w:pStyle w:val="ListParagraph"/>
        <w:numPr>
          <w:ilvl w:val="0"/>
          <w:numId w:val="1"/>
        </w:numPr>
        <w:spacing w:after="40" w:before="40" w:line="300" w:lineRule="auto"/>
      </w:pPr>
      <w:r>
        <w:rPr>
          <w:b/>
          <w:bCs/>
          <w:color w:val="1A1A1A"/>
          <w:sz w:val="24"/>
          <w:szCs w:val="24"/>
        </w:rPr>
        <w:t xml:space="preserve">Prompt structure: </w:t>
      </w:r>
      <w:r>
        <w:rPr>
          <w:color w:val="1A1A1A"/>
          <w:sz w:val="24"/>
          <w:szCs w:val="24"/>
        </w:rPr>
        <w:t xml:space="preserve">4-section prompt (task description, word+definition, learner response, rubric criteria). Learner identity and arm removed before sending (sanitiseJudgePrompt).</w:t>
      </w:r>
    </w:p>
    <w:p>
      <w:pPr>
        <w:pStyle w:val="ListParagraph"/>
        <w:numPr>
          <w:ilvl w:val="0"/>
          <w:numId w:val="1"/>
        </w:numPr>
        <w:spacing w:after="40" w:before="40" w:line="300" w:lineRule="auto"/>
      </w:pPr>
      <w:r>
        <w:rPr>
          <w:b/>
          <w:bCs/>
          <w:color w:val="1A1A1A"/>
          <w:sz w:val="24"/>
          <w:szCs w:val="24"/>
        </w:rPr>
        <w:t xml:space="preserve">Inference: </w:t>
      </w:r>
      <w:r>
        <w:rPr>
          <w:color w:val="1A1A1A"/>
          <w:sz w:val="24"/>
          <w:szCs w:val="24"/>
        </w:rPr>
        <w:t xml:space="preserve">temperature=0, prefer OpenAI → Groq fallback (via lib/aiProvider.ts callAI). judgeId = 'llm:&lt;model-slug&gt;' recorded per JudgeScore document.</w:t>
      </w:r>
    </w:p>
    <w:p>
      <w:pPr>
        <w:pStyle w:val="ListParagraph"/>
        <w:numPr>
          <w:ilvl w:val="0"/>
          <w:numId w:val="1"/>
        </w:numPr>
        <w:spacing w:after="40" w:before="40" w:line="300" w:lineRule="auto"/>
      </w:pPr>
      <w:r>
        <w:rPr>
          <w:b/>
          <w:bCs/>
          <w:color w:val="1A1A1A"/>
          <w:sz w:val="24"/>
          <w:szCs w:val="24"/>
        </w:rPr>
        <w:t xml:space="preserve">Output parsing: </w:t>
      </w:r>
      <w:r>
        <w:rPr>
          <w:color w:val="1A1A1A"/>
          <w:sz w:val="24"/>
          <w:szCs w:val="24"/>
        </w:rPr>
        <w:t xml:space="preserve">parseLLMJudgeOutput extracts JSON from anywhere in the model response (handles preamble text), coerces string scores to numbers, caps rationale at 1000 chars. Returns {valid: false, parseError} instead of throwing on any failure.</w:t>
      </w:r>
    </w:p>
    <w:p>
      <w:pPr>
        <w:pStyle w:val="ListParagraph"/>
        <w:numPr>
          <w:ilvl w:val="0"/>
          <w:numId w:val="1"/>
        </w:numPr>
        <w:spacing w:after="40" w:before="40" w:line="300" w:lineRule="auto"/>
      </w:pPr>
      <w:r>
        <w:rPr>
          <w:b/>
          <w:bCs/>
          <w:color w:val="1A1A1A"/>
          <w:sz w:val="24"/>
          <w:szCs w:val="24"/>
        </w:rPr>
        <w:t xml:space="preserve">Admin batch endpoint: </w:t>
      </w:r>
      <w:r>
        <w:rPr>
          <w:color w:val="1A1A1A"/>
          <w:sz w:val="24"/>
          <w:szCs w:val="24"/>
        </w:rPr>
        <w:t xml:space="preserve">POST /api/admin/research/judge {batch:true} grades all pending CT items sequentially. Admin-gated by middleware (role=admin).</w:t>
      </w:r>
    </w:p>
    <w:p>
      <w:pPr>
        <w:spacing w:after="0" w:before="60"/>
      </w:pPr>
    </w:p>
    <w:p>
      <w:r>
        <w:br w:type="page"/>
      </w:r>
    </w:p>
    <w:p>
      <w:pPr>
        <w:pStyle w:val="Heading1"/>
        <w:pBdr>
          <w:bottom w:val="single" w:color="2E75B6" w:sz="8"/>
        </w:pBdr>
        <w:shd w:fill="F2F2F2" w:color="F2F2F2" w:val="clear"/>
        <w:spacing w:after="120" w:before="400"/>
      </w:pPr>
      <w:r>
        <w:t xml:space="preserve">8. Database Design</w:t>
      </w:r>
    </w:p>
    <w:p>
      <w:pPr>
        <w:pStyle w:val="Heading2"/>
        <w:spacing w:after="80" w:before="300"/>
      </w:pPr>
      <w:r>
        <w:t xml:space="preserve">8.1 Primary Collections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200"/>
      </w:tblGrid>
      <w:tr>
        <w:trPr>
          <w:tblHeader/>
        </w:trPr>
        <w:tc>
          <w:tcPr>
            <w:tcW w:type="dxa" w:w="1800"/>
            <w:shd w:fill="1F497D" w:val="clear"/>
          </w:tcPr>
          <w:p>
            <w:pPr>
              <w:spacing w:after="60" w:before="60"/>
              <w:jc w:val="center"/>
            </w:pPr>
            <w:r>
              <w:rPr>
                <w:b/>
                <w:bCs/>
                <w:color w:val="FFFFFF"/>
                <w:sz w:val="22"/>
                <w:szCs w:val="22"/>
              </w:rPr>
              <w:t xml:space="preserve">Collection</w:t>
            </w:r>
          </w:p>
        </w:tc>
        <w:tc>
          <w:tcPr>
            <w:tcW w:type="dxa" w:w="2200"/>
            <w:shd w:fill="1F497D" w:val="clear"/>
          </w:tcPr>
          <w:p>
            <w:pPr>
              <w:spacing w:after="60" w:before="60"/>
              <w:jc w:val="center"/>
            </w:pPr>
            <w:r>
              <w:rPr>
                <w:b/>
                <w:bCs/>
                <w:color w:val="FFFFFF"/>
                <w:sz w:val="22"/>
                <w:szCs w:val="22"/>
              </w:rPr>
              <w:t xml:space="preserve">Purpose</w:t>
            </w:r>
          </w:p>
        </w:tc>
        <w:tc>
          <w:tcPr>
            <w:tcW w:type="dxa" w:w="4200"/>
            <w:shd w:fill="1F497D" w:val="clear"/>
          </w:tcPr>
          <w:p>
            <w:pPr>
              <w:spacing w:after="60" w:before="60"/>
              <w:jc w:val="center"/>
            </w:pPr>
            <w:r>
              <w:rPr>
                <w:b/>
                <w:bCs/>
                <w:color w:val="FFFFFF"/>
                <w:sz w:val="22"/>
                <w:szCs w:val="22"/>
              </w:rPr>
              <w:t xml:space="preserve">Key Fields</w:t>
            </w:r>
          </w:p>
        </w:tc>
      </w:tr>
      <w:tr>
        <w:tc>
          <w:tcPr>
            <w:tcW w:type="dxa" w:w="1800"/>
            <w:shd w:fill="FFFFFF" w:val="clear"/>
          </w:tcPr>
          <w:p>
            <w:pPr>
              <w:spacing w:after="60" w:before="60"/>
            </w:pPr>
            <w:r>
              <w:rPr>
                <w:color w:val="1A1A1A"/>
                <w:sz w:val="22"/>
                <w:szCs w:val="22"/>
              </w:rPr>
              <w:t xml:space="preserve">User</w:t>
            </w:r>
          </w:p>
        </w:tc>
        <w:tc>
          <w:tcPr>
            <w:tcW w:type="dxa" w:w="2200"/>
            <w:shd w:fill="FFFFFF" w:val="clear"/>
          </w:tcPr>
          <w:p>
            <w:pPr>
              <w:spacing w:after="60" w:before="60"/>
            </w:pPr>
            <w:r>
              <w:rPr>
                <w:color w:val="1A1A1A"/>
                <w:sz w:val="22"/>
                <w:szCs w:val="22"/>
              </w:rPr>
              <w:t xml:space="preserve">App users (learners, admins)</w:t>
            </w:r>
          </w:p>
        </w:tc>
        <w:tc>
          <w:tcPr>
            <w:tcW w:type="dxa" w:w="4200"/>
            <w:shd w:fill="FFFFFF" w:val="clear"/>
          </w:tcPr>
          <w:p>
            <w:pPr>
              <w:spacing w:after="60" w:before="60"/>
            </w:pPr>
            <w:r>
              <w:rPr>
                <w:color w:val="1A1A1A"/>
                <w:sz w:val="22"/>
                <w:szCs w:val="22"/>
              </w:rPr>
              <w:t xml:space="preserve">_id, email, passwordHash, role, researchArm, participantCode, apiKeys</w:t>
            </w:r>
          </w:p>
        </w:tc>
      </w:tr>
      <w:tr>
        <w:tc>
          <w:tcPr>
            <w:tcW w:type="dxa" w:w="1800"/>
            <w:shd w:fill="EBF0FA" w:val="clear"/>
          </w:tcPr>
          <w:p>
            <w:pPr>
              <w:spacing w:after="60" w:before="60"/>
            </w:pPr>
            <w:r>
              <w:rPr>
                <w:color w:val="1A1A1A"/>
                <w:sz w:val="22"/>
                <w:szCs w:val="22"/>
              </w:rPr>
              <w:t xml:space="preserve">Participant</w:t>
            </w:r>
          </w:p>
        </w:tc>
        <w:tc>
          <w:tcPr>
            <w:tcW w:type="dxa" w:w="2200"/>
            <w:shd w:fill="EBF0FA" w:val="clear"/>
          </w:tcPr>
          <w:p>
            <w:pPr>
              <w:spacing w:after="60" w:before="60"/>
            </w:pPr>
            <w:r>
              <w:rPr>
                <w:color w:val="1A1A1A"/>
                <w:sz w:val="22"/>
                <w:szCs w:val="22"/>
              </w:rPr>
              <w:t xml:space="preserve">Research enrollment record</w:t>
            </w:r>
          </w:p>
        </w:tc>
        <w:tc>
          <w:tcPr>
            <w:tcW w:type="dxa" w:w="4200"/>
            <w:shd w:fill="EBF0FA" w:val="clear"/>
          </w:tcPr>
          <w:p>
            <w:pPr>
              <w:spacing w:after="60" w:before="60"/>
            </w:pPr>
            <w:r>
              <w:rPr>
                <w:color w:val="1A1A1A"/>
                <w:sz w:val="22"/>
                <w:szCs w:val="22"/>
              </w:rPr>
              <w:t xml:space="preserve">_id, participantCode, armLabel, cefrBand, pretestScore, consentHash, enrolledAt, status</w:t>
            </w:r>
          </w:p>
        </w:tc>
      </w:tr>
      <w:tr>
        <w:tc>
          <w:tcPr>
            <w:tcW w:type="dxa" w:w="1800"/>
            <w:shd w:fill="FFFFFF" w:val="clear"/>
          </w:tcPr>
          <w:p>
            <w:pPr>
              <w:spacing w:after="60" w:before="60"/>
            </w:pPr>
            <w:r>
              <w:rPr>
                <w:color w:val="1A1A1A"/>
                <w:sz w:val="22"/>
                <w:szCs w:val="22"/>
              </w:rPr>
              <w:t xml:space="preserve">ReviewLog</w:t>
            </w:r>
          </w:p>
        </w:tc>
        <w:tc>
          <w:tcPr>
            <w:tcW w:type="dxa" w:w="2200"/>
            <w:shd w:fill="FFFFFF" w:val="clear"/>
          </w:tcPr>
          <w:p>
            <w:pPr>
              <w:spacing w:after="60" w:before="60"/>
            </w:pPr>
            <w:r>
              <w:rPr>
                <w:color w:val="1A1A1A"/>
                <w:sz w:val="22"/>
                <w:szCs w:val="22"/>
              </w:rPr>
              <w:t xml:space="preserve">One document per retrieval event</w:t>
            </w:r>
          </w:p>
        </w:tc>
        <w:tc>
          <w:tcPr>
            <w:tcW w:type="dxa" w:w="4200"/>
            <w:shd w:fill="FFFFFF" w:val="clear"/>
          </w:tcPr>
          <w:p>
            <w:pPr>
              <w:spacing w:after="60" w:before="60"/>
            </w:pPr>
            <w:r>
              <w:rPr>
                <w:color w:val="1A1A1A"/>
                <w:sz w:val="22"/>
                <w:szCs w:val="22"/>
              </w:rPr>
              <w:t xml:space="preserve">_id, participantCode, wordId, retrievalType(d), correct, elapsed_ms, armLabel, timestamp, serverVersion, flagged</w:t>
            </w:r>
          </w:p>
        </w:tc>
      </w:tr>
      <w:tr>
        <w:tc>
          <w:tcPr>
            <w:tcW w:type="dxa" w:w="1800"/>
            <w:shd w:fill="EBF0FA" w:val="clear"/>
          </w:tcPr>
          <w:p>
            <w:pPr>
              <w:spacing w:after="60" w:before="60"/>
            </w:pPr>
            <w:r>
              <w:rPr>
                <w:color w:val="1A1A1A"/>
                <w:sz w:val="22"/>
                <w:szCs w:val="22"/>
              </w:rPr>
              <w:t xml:space="preserve">TestResult</w:t>
            </w:r>
          </w:p>
        </w:tc>
        <w:tc>
          <w:tcPr>
            <w:tcW w:type="dxa" w:w="2200"/>
            <w:shd w:fill="EBF0FA" w:val="clear"/>
          </w:tcPr>
          <w:p>
            <w:pPr>
              <w:spacing w:after="60" w:before="60"/>
            </w:pPr>
            <w:r>
              <w:rPr>
                <w:color w:val="1A1A1A"/>
                <w:sz w:val="22"/>
                <w:szCs w:val="22"/>
              </w:rPr>
              <w:t xml:space="preserve">Posttest submission</w:t>
            </w:r>
          </w:p>
        </w:tc>
        <w:tc>
          <w:tcPr>
            <w:tcW w:type="dxa" w:w="4200"/>
            <w:shd w:fill="EBF0FA" w:val="clear"/>
          </w:tcPr>
          <w:p>
            <w:pPr>
              <w:spacing w:after="60" w:before="60"/>
            </w:pPr>
            <w:r>
              <w:rPr>
                <w:color w:val="1A1A1A"/>
                <w:sz w:val="22"/>
                <w:szCs w:val="22"/>
              </w:rPr>
              <w:t xml:space="preserve">_id, participantCode, testType (immediate/delayed), formVersion, items[], autoScore, submittedAt</w:t>
            </w:r>
          </w:p>
        </w:tc>
      </w:tr>
      <w:tr>
        <w:tc>
          <w:tcPr>
            <w:tcW w:type="dxa" w:w="1800"/>
            <w:shd w:fill="FFFFFF" w:val="clear"/>
          </w:tcPr>
          <w:p>
            <w:pPr>
              <w:spacing w:after="60" w:before="60"/>
            </w:pPr>
            <w:r>
              <w:rPr>
                <w:color w:val="1A1A1A"/>
                <w:sz w:val="22"/>
                <w:szCs w:val="22"/>
              </w:rPr>
              <w:t xml:space="preserve">JudgeScore</w:t>
            </w:r>
          </w:p>
        </w:tc>
        <w:tc>
          <w:tcPr>
            <w:tcW w:type="dxa" w:w="2200"/>
            <w:shd w:fill="FFFFFF" w:val="clear"/>
          </w:tcPr>
          <w:p>
            <w:pPr>
              <w:spacing w:after="60" w:before="60"/>
            </w:pPr>
            <w:r>
              <w:rPr>
                <w:color w:val="1A1A1A"/>
                <w:sz w:val="22"/>
                <w:szCs w:val="22"/>
              </w:rPr>
              <w:t xml:space="preserve">LLM/human rubric score per CT item</w:t>
            </w:r>
          </w:p>
        </w:tc>
        <w:tc>
          <w:tcPr>
            <w:tcW w:type="dxa" w:w="4200"/>
            <w:shd w:fill="FFFFFF" w:val="clear"/>
          </w:tcPr>
          <w:p>
            <w:pPr>
              <w:spacing w:after="60" w:before="60"/>
            </w:pPr>
            <w:r>
              <w:rPr>
                <w:color w:val="1A1A1A"/>
                <w:sz w:val="22"/>
                <w:szCs w:val="22"/>
              </w:rPr>
              <w:t xml:space="preserve">_id, testResultId, itemId, judgeType (llm/human), judgeId, rubric{form,meaning,use,contextFit}, totalScore, rationale, gradedAt</w:t>
            </w:r>
          </w:p>
        </w:tc>
      </w:tr>
      <w:tr>
        <w:tc>
          <w:tcPr>
            <w:tcW w:type="dxa" w:w="1800"/>
            <w:shd w:fill="EBF0FA" w:val="clear"/>
          </w:tcPr>
          <w:p>
            <w:pPr>
              <w:spacing w:after="60" w:before="60"/>
            </w:pPr>
            <w:r>
              <w:rPr>
                <w:color w:val="1A1A1A"/>
                <w:sz w:val="22"/>
                <w:szCs w:val="22"/>
              </w:rPr>
              <w:t xml:space="preserve">Vocabulary</w:t>
            </w:r>
          </w:p>
        </w:tc>
        <w:tc>
          <w:tcPr>
            <w:tcW w:type="dxa" w:w="2200"/>
            <w:shd w:fill="EBF0FA" w:val="clear"/>
          </w:tcPr>
          <w:p>
            <w:pPr>
              <w:spacing w:after="60" w:before="60"/>
            </w:pPr>
            <w:r>
              <w:rPr>
                <w:color w:val="1A1A1A"/>
                <w:sz w:val="22"/>
                <w:szCs w:val="22"/>
              </w:rPr>
              <w:t xml:space="preserve">Extracted vocabulary per document</w:t>
            </w:r>
          </w:p>
        </w:tc>
        <w:tc>
          <w:tcPr>
            <w:tcW w:type="dxa" w:w="4200"/>
            <w:shd w:fill="EBF0FA" w:val="clear"/>
          </w:tcPr>
          <w:p>
            <w:pPr>
              <w:spacing w:after="60" w:before="60"/>
            </w:pPr>
            <w:r>
              <w:rPr>
                <w:color w:val="1A1A1A"/>
                <w:sz w:val="22"/>
                <w:szCs w:val="22"/>
              </w:rPr>
              <w:t xml:space="preserve">_id, userId, documentId, words[], flashcards[], clusteredTopics[]</w:t>
            </w:r>
          </w:p>
        </w:tc>
      </w:tr>
      <w:tr>
        <w:tc>
          <w:tcPr>
            <w:tcW w:type="dxa" w:w="1800"/>
            <w:shd w:fill="FFFFFF" w:val="clear"/>
          </w:tcPr>
          <w:p>
            <w:pPr>
              <w:spacing w:after="60" w:before="60"/>
            </w:pPr>
            <w:r>
              <w:rPr>
                <w:color w:val="1A1A1A"/>
                <w:sz w:val="22"/>
                <w:szCs w:val="22"/>
              </w:rPr>
              <w:t xml:space="preserve">Document</w:t>
            </w:r>
          </w:p>
        </w:tc>
        <w:tc>
          <w:tcPr>
            <w:tcW w:type="dxa" w:w="2200"/>
            <w:shd w:fill="FFFFFF" w:val="clear"/>
          </w:tcPr>
          <w:p>
            <w:pPr>
              <w:spacing w:after="60" w:before="60"/>
            </w:pPr>
            <w:r>
              <w:rPr>
                <w:color w:val="1A1A1A"/>
                <w:sz w:val="22"/>
                <w:szCs w:val="22"/>
              </w:rPr>
              <w:t xml:space="preserve">Uploaded user documents</w:t>
            </w:r>
          </w:p>
        </w:tc>
        <w:tc>
          <w:tcPr>
            <w:tcW w:type="dxa" w:w="4200"/>
            <w:shd w:fill="FFFFFF" w:val="clear"/>
          </w:tcPr>
          <w:p>
            <w:pPr>
              <w:spacing w:after="60" w:before="60"/>
            </w:pPr>
            <w:r>
              <w:rPr>
                <w:color w:val="1A1A1A"/>
                <w:sz w:val="22"/>
                <w:szCs w:val="22"/>
              </w:rPr>
              <w:t xml:space="preserve">_id, userId, filename, r2Key, status, extractedText</w:t>
            </w:r>
          </w:p>
        </w:tc>
      </w:tr>
    </w:tbl>
    <w:p>
      <w:pPr>
        <w:spacing w:after="0" w:before="60"/>
      </w:pPr>
    </w:p>
    <w:p>
      <w:pPr>
        <w:pStyle w:val="Heading2"/>
        <w:spacing w:after="80" w:before="300"/>
      </w:pPr>
      <w:r>
        <w:t xml:space="preserve">8.2 Index Strategy</w:t>
      </w:r>
    </w:p>
    <w:p>
      <w:pPr>
        <w:pStyle w:val="ListParagraph"/>
        <w:numPr>
          <w:ilvl w:val="0"/>
          <w:numId w:val="1"/>
        </w:numPr>
        <w:spacing w:after="40" w:before="40" w:line="300" w:lineRule="auto"/>
      </w:pPr>
      <w:r>
        <w:rPr>
          <w:rFonts w:ascii="Courier New" w:cs="Courier New" w:eastAsia="Courier New" w:hAnsi="Courier New"/>
          <w:color w:val="C0392B"/>
          <w:sz w:val="22"/>
          <w:szCs w:val="22"/>
        </w:rPr>
        <w:t xml:space="preserve">ReviewLog</w:t>
      </w:r>
      <w:r>
        <w:rPr>
          <w:color w:val="1A1A1A"/>
          <w:sz w:val="24"/>
          <w:szCs w:val="24"/>
        </w:rPr>
        <w:t xml:space="preserve">: compound index on {participantCode, wordId, timestamp} — primary query pattern for half-life fitting per participant per word</w:t>
      </w:r>
    </w:p>
    <w:p>
      <w:pPr>
        <w:pStyle w:val="ListParagraph"/>
        <w:numPr>
          <w:ilvl w:val="0"/>
          <w:numId w:val="1"/>
        </w:numPr>
        <w:spacing w:after="40" w:before="40" w:line="300" w:lineRule="auto"/>
      </w:pPr>
      <w:r>
        <w:rPr>
          <w:rFonts w:ascii="Courier New" w:cs="Courier New" w:eastAsia="Courier New" w:hAnsi="Courier New"/>
          <w:color w:val="C0392B"/>
          <w:sz w:val="22"/>
          <w:szCs w:val="22"/>
        </w:rPr>
        <w:t xml:space="preserve">ReviewLog</w:t>
      </w:r>
      <w:r>
        <w:rPr>
          <w:color w:val="1A1A1A"/>
          <w:sz w:val="24"/>
          <w:szCs w:val="24"/>
        </w:rPr>
        <w:t xml:space="preserve">: index on {timestamp} — for time-range exports</w:t>
      </w:r>
    </w:p>
    <w:p>
      <w:pPr>
        <w:pStyle w:val="ListParagraph"/>
        <w:numPr>
          <w:ilvl w:val="0"/>
          <w:numId w:val="1"/>
        </w:numPr>
        <w:spacing w:after="40" w:before="40" w:line="300" w:lineRule="auto"/>
      </w:pPr>
      <w:r>
        <w:rPr>
          <w:rFonts w:ascii="Courier New" w:cs="Courier New" w:eastAsia="Courier New" w:hAnsi="Courier New"/>
          <w:color w:val="C0392B"/>
          <w:sz w:val="22"/>
          <w:szCs w:val="22"/>
        </w:rPr>
        <w:t xml:space="preserve">Participant</w:t>
      </w:r>
      <w:r>
        <w:rPr>
          <w:color w:val="1A1A1A"/>
          <w:sz w:val="24"/>
          <w:szCs w:val="24"/>
        </w:rPr>
        <w:t xml:space="preserve">: unique index on {participantCode}</w:t>
      </w:r>
    </w:p>
    <w:p>
      <w:pPr>
        <w:pStyle w:val="ListParagraph"/>
        <w:numPr>
          <w:ilvl w:val="0"/>
          <w:numId w:val="1"/>
        </w:numPr>
        <w:spacing w:after="40" w:before="40" w:line="300" w:lineRule="auto"/>
      </w:pPr>
      <w:r>
        <w:rPr>
          <w:rFonts w:ascii="Courier New" w:cs="Courier New" w:eastAsia="Courier New" w:hAnsi="Courier New"/>
          <w:color w:val="C0392B"/>
          <w:sz w:val="22"/>
          <w:szCs w:val="22"/>
        </w:rPr>
        <w:t xml:space="preserve">TestResult</w:t>
      </w:r>
      <w:r>
        <w:rPr>
          <w:color w:val="1A1A1A"/>
          <w:sz w:val="24"/>
          <w:szCs w:val="24"/>
        </w:rPr>
        <w:t xml:space="preserve">: unique compound on {participantCode, testType, formVersion} — enforces one submission per form per participant</w:t>
      </w:r>
    </w:p>
    <w:p>
      <w:pPr>
        <w:pStyle w:val="ListParagraph"/>
        <w:numPr>
          <w:ilvl w:val="0"/>
          <w:numId w:val="1"/>
        </w:numPr>
        <w:spacing w:after="40" w:before="40" w:line="300" w:lineRule="auto"/>
      </w:pPr>
      <w:r>
        <w:rPr>
          <w:rFonts w:ascii="Courier New" w:cs="Courier New" w:eastAsia="Courier New" w:hAnsi="Courier New"/>
          <w:color w:val="C0392B"/>
          <w:sz w:val="22"/>
          <w:szCs w:val="22"/>
        </w:rPr>
        <w:t xml:space="preserve">JudgeScore</w:t>
      </w:r>
      <w:r>
        <w:rPr>
          <w:color w:val="1A1A1A"/>
          <w:sz w:val="24"/>
          <w:szCs w:val="24"/>
        </w:rPr>
        <w:t xml:space="preserve">: compound on {testResultId, itemId, judgeType} — fast pending-item lookup</w:t>
      </w:r>
    </w:p>
    <w:p>
      <w:pPr>
        <w:pStyle w:val="Heading2"/>
        <w:spacing w:after="80" w:before="300"/>
      </w:pPr>
      <w:r>
        <w:t xml:space="preserve">8.3 Connection Management</w:t>
      </w:r>
    </w:p>
    <w:p>
      <w:pPr>
        <w:spacing w:after="100" w:before="60" w:line="320" w:lineRule="auto"/>
        <w:jc w:val="both"/>
      </w:pPr>
      <w:r>
        <w:rPr>
          <w:color w:val="1A1A1A"/>
          <w:sz w:val="24"/>
          <w:szCs w:val="24"/>
        </w:rPr>
        <w:t xml:space="preserve">MongoDB Atlas M0 free tier has a 500-connection limit. Two connection pools coexist: Mongoose (lib/db.ts, maxPoolSize=3) for model-based access and MongoClient (lib/mongodb.ts, maxPoolSize=5) for direct collection access. Neither pool size should be raised without moving to a paid Atlas tier. Redis (Upstash) handles async job queue with TTL-based key expiry.</w:t>
      </w:r>
    </w:p>
    <w:p>
      <w:pPr>
        <w:spacing w:after="0" w:before="60"/>
      </w:pPr>
    </w:p>
    <w:p>
      <w:r>
        <w:br w:type="page"/>
      </w:r>
    </w:p>
    <w:p>
      <w:pPr>
        <w:pStyle w:val="Heading1"/>
        <w:pBdr>
          <w:bottom w:val="single" w:color="2E75B6" w:sz="8"/>
        </w:pBdr>
        <w:shd w:fill="F2F2F2" w:color="F2F2F2" w:val="clear"/>
        <w:spacing w:after="120" w:before="400"/>
      </w:pPr>
      <w:r>
        <w:t xml:space="preserve">9. Xử Lý Dữ Liệu (Data Processing)</w:t>
      </w:r>
    </w:p>
    <w:p>
      <w:pPr>
        <w:pStyle w:val="Heading2"/>
        <w:spacing w:after="80" w:before="300"/>
      </w:pPr>
      <w:r>
        <w:t xml:space="preserve">9.1 Data Quality Checks (dq_check.py)</w:t>
      </w:r>
    </w:p>
    <w:p>
      <w:pPr>
        <w:spacing w:after="100" w:before="60" w:line="320" w:lineRule="auto"/>
        <w:jc w:val="both"/>
      </w:pPr>
      <w:r>
        <w:rPr>
          <w:color w:val="1A1A1A"/>
          <w:sz w:val="24"/>
          <w:szCs w:val="24"/>
        </w:rPr>
        <w:t xml:space="preserve">Before any model fitting, 10 automated checks run on the exported ReviewLog: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2800"/>
      </w:tblGrid>
      <w:tr>
        <w:trPr>
          <w:tblHeader/>
        </w:trPr>
        <w:tc>
          <w:tcPr>
            <w:tcW w:type="dxa" w:w="400"/>
            <w:shd w:fill="1F497D" w:val="clear"/>
          </w:tcPr>
          <w:p>
            <w:pPr>
              <w:spacing w:after="60" w:before="60"/>
              <w:jc w:val="center"/>
            </w:pPr>
            <w:r>
              <w:rPr>
                <w:b/>
                <w:bCs/>
                <w:color w:val="FFFFFF"/>
                <w:sz w:val="22"/>
                <w:szCs w:val="22"/>
              </w:rPr>
              <w:t xml:space="preserve">#</w:t>
            </w:r>
          </w:p>
        </w:tc>
        <w:tc>
          <w:tcPr>
            <w:tcW w:type="dxa" w:w="2800"/>
            <w:shd w:fill="1F497D" w:val="clear"/>
          </w:tcPr>
          <w:p>
            <w:pPr>
              <w:spacing w:after="60" w:before="60"/>
              <w:jc w:val="center"/>
            </w:pPr>
            <w:r>
              <w:rPr>
                <w:b/>
                <w:bCs/>
                <w:color w:val="FFFFFF"/>
                <w:sz w:val="22"/>
                <w:szCs w:val="22"/>
              </w:rPr>
              <w:t xml:space="preserve">Check</w:t>
            </w:r>
          </w:p>
        </w:tc>
        <w:tc>
          <w:tcPr>
            <w:tcW w:type="dxa" w:w="1800"/>
            <w:shd w:fill="1F497D" w:val="clear"/>
          </w:tcPr>
          <w:p>
            <w:pPr>
              <w:spacing w:after="60" w:before="60"/>
              <w:jc w:val="center"/>
            </w:pPr>
            <w:r>
              <w:rPr>
                <w:b/>
                <w:bCs/>
                <w:color w:val="FFFFFF"/>
                <w:sz w:val="22"/>
                <w:szCs w:val="22"/>
              </w:rPr>
              <w:t xml:space="preserve">Threshold</w:t>
            </w:r>
          </w:p>
        </w:tc>
        <w:tc>
          <w:tcPr>
            <w:tcW w:type="dxa" w:w="2800"/>
            <w:shd w:fill="1F497D" w:val="clear"/>
          </w:tcPr>
          <w:p>
            <w:pPr>
              <w:spacing w:after="60" w:before="60"/>
              <w:jc w:val="center"/>
            </w:pPr>
            <w:r>
              <w:rPr>
                <w:b/>
                <w:bCs/>
                <w:color w:val="FFFFFF"/>
                <w:sz w:val="22"/>
                <w:szCs w:val="22"/>
              </w:rPr>
              <w:t xml:space="preserve">Action if failed</w:t>
            </w:r>
          </w:p>
        </w:tc>
      </w:tr>
      <w:tr>
        <w:tc>
          <w:tcPr>
            <w:tcW w:type="dxa" w:w="400"/>
            <w:shd w:fill="FFFFFF" w:val="clear"/>
          </w:tcPr>
          <w:p>
            <w:pPr>
              <w:spacing w:after="60" w:before="60"/>
            </w:pPr>
            <w:r>
              <w:rPr>
                <w:color w:val="1A1A1A"/>
                <w:sz w:val="22"/>
                <w:szCs w:val="22"/>
              </w:rPr>
              <w:t xml:space="preserve">1</w:t>
            </w:r>
          </w:p>
        </w:tc>
        <w:tc>
          <w:tcPr>
            <w:tcW w:type="dxa" w:w="2800"/>
            <w:shd w:fill="FFFFFF" w:val="clear"/>
          </w:tcPr>
          <w:p>
            <w:pPr>
              <w:spacing w:after="60" w:before="60"/>
            </w:pPr>
            <w:r>
              <w:rPr>
                <w:color w:val="1A1A1A"/>
                <w:sz w:val="22"/>
                <w:szCs w:val="22"/>
              </w:rPr>
              <w:t xml:space="preserve">Minimum review events per participant</w:t>
            </w:r>
          </w:p>
        </w:tc>
        <w:tc>
          <w:tcPr>
            <w:tcW w:type="dxa" w:w="1800"/>
            <w:shd w:fill="FFFFFF" w:val="clear"/>
          </w:tcPr>
          <w:p>
            <w:pPr>
              <w:spacing w:after="60" w:before="60"/>
            </w:pPr>
            <w:r>
              <w:rPr>
                <w:color w:val="1A1A1A"/>
                <w:sz w:val="22"/>
                <w:szCs w:val="22"/>
              </w:rPr>
              <w:t xml:space="preserve">≥ 20 events</w:t>
            </w:r>
          </w:p>
        </w:tc>
        <w:tc>
          <w:tcPr>
            <w:tcW w:type="dxa" w:w="2800"/>
            <w:shd w:fill="FFFFFF" w:val="clear"/>
          </w:tcPr>
          <w:p>
            <w:pPr>
              <w:spacing w:after="60" w:before="60"/>
            </w:pPr>
            <w:r>
              <w:rPr>
                <w:color w:val="1A1A1A"/>
                <w:sz w:val="22"/>
                <w:szCs w:val="22"/>
              </w:rPr>
              <w:t xml:space="preserve">Exclude from PP analysis</w:t>
            </w:r>
          </w:p>
        </w:tc>
      </w:tr>
      <w:tr>
        <w:tc>
          <w:tcPr>
            <w:tcW w:type="dxa" w:w="400"/>
            <w:shd w:fill="EBF0FA" w:val="clear"/>
          </w:tcPr>
          <w:p>
            <w:pPr>
              <w:spacing w:after="60" w:before="60"/>
            </w:pPr>
            <w:r>
              <w:rPr>
                <w:color w:val="1A1A1A"/>
                <w:sz w:val="22"/>
                <w:szCs w:val="22"/>
              </w:rPr>
              <w:t xml:space="preserve">2</w:t>
            </w:r>
          </w:p>
        </w:tc>
        <w:tc>
          <w:tcPr>
            <w:tcW w:type="dxa" w:w="2800"/>
            <w:shd w:fill="EBF0FA" w:val="clear"/>
          </w:tcPr>
          <w:p>
            <w:pPr>
              <w:spacing w:after="60" w:before="60"/>
            </w:pPr>
            <w:r>
              <w:rPr>
                <w:color w:val="1A1A1A"/>
                <w:sz w:val="22"/>
                <w:szCs w:val="22"/>
              </w:rPr>
              <w:t xml:space="preserve">Retrieval type distribution per arm</w:t>
            </w:r>
          </w:p>
        </w:tc>
        <w:tc>
          <w:tcPr>
            <w:tcW w:type="dxa" w:w="1800"/>
            <w:shd w:fill="EBF0FA" w:val="clear"/>
          </w:tcPr>
          <w:p>
            <w:pPr>
              <w:spacing w:after="60" w:before="60"/>
            </w:pPr>
            <w:r>
              <w:rPr>
                <w:color w:val="1A1A1A"/>
                <w:sz w:val="22"/>
                <w:szCs w:val="22"/>
              </w:rPr>
              <w:t xml:space="preserve">Each d ∈ {0,1,2,3} ≥ 10% of reviews</w:t>
            </w:r>
          </w:p>
        </w:tc>
        <w:tc>
          <w:tcPr>
            <w:tcW w:type="dxa" w:w="2800"/>
            <w:shd w:fill="EBF0FA" w:val="clear"/>
          </w:tcPr>
          <w:p>
            <w:pPr>
              <w:spacing w:after="60" w:before="60"/>
            </w:pPr>
            <w:r>
              <w:rPr>
                <w:color w:val="1A1A1A"/>
                <w:sz w:val="22"/>
                <w:szCs w:val="22"/>
              </w:rPr>
              <w:t xml:space="preserve">Warn: α identifiability at risk</w:t>
            </w:r>
          </w:p>
        </w:tc>
      </w:tr>
      <w:tr>
        <w:tc>
          <w:tcPr>
            <w:tcW w:type="dxa" w:w="400"/>
            <w:shd w:fill="FFFFFF" w:val="clear"/>
          </w:tcPr>
          <w:p>
            <w:pPr>
              <w:spacing w:after="60" w:before="60"/>
            </w:pPr>
            <w:r>
              <w:rPr>
                <w:color w:val="1A1A1A"/>
                <w:sz w:val="22"/>
                <w:szCs w:val="22"/>
              </w:rPr>
              <w:t xml:space="preserve">3</w:t>
            </w:r>
          </w:p>
        </w:tc>
        <w:tc>
          <w:tcPr>
            <w:tcW w:type="dxa" w:w="2800"/>
            <w:shd w:fill="FFFFFF" w:val="clear"/>
          </w:tcPr>
          <w:p>
            <w:pPr>
              <w:spacing w:after="60" w:before="60"/>
            </w:pPr>
            <w:r>
              <w:rPr>
                <w:color w:val="1A1A1A"/>
                <w:sz w:val="22"/>
                <w:szCs w:val="22"/>
              </w:rPr>
              <w:t xml:space="preserve">Button-mash rate (elapsed &lt; 200ms)</w:t>
            </w:r>
          </w:p>
        </w:tc>
        <w:tc>
          <w:tcPr>
            <w:tcW w:type="dxa" w:w="1800"/>
            <w:shd w:fill="FFFFFF" w:val="clear"/>
          </w:tcPr>
          <w:p>
            <w:pPr>
              <w:spacing w:after="60" w:before="60"/>
            </w:pPr>
            <w:r>
              <w:rPr>
                <w:color w:val="1A1A1A"/>
                <w:sz w:val="22"/>
                <w:szCs w:val="22"/>
              </w:rPr>
              <w:t xml:space="preserve">&lt; 5% of events</w:t>
            </w:r>
          </w:p>
        </w:tc>
        <w:tc>
          <w:tcPr>
            <w:tcW w:type="dxa" w:w="2800"/>
            <w:shd w:fill="FFFFFF" w:val="clear"/>
          </w:tcPr>
          <w:p>
            <w:pPr>
              <w:spacing w:after="60" w:before="60"/>
            </w:pPr>
            <w:r>
              <w:rPr>
                <w:color w:val="1A1A1A"/>
                <w:sz w:val="22"/>
                <w:szCs w:val="22"/>
              </w:rPr>
              <w:t xml:space="preserve">Flag for sensitivity analysis</w:t>
            </w:r>
          </w:p>
        </w:tc>
      </w:tr>
      <w:tr>
        <w:tc>
          <w:tcPr>
            <w:tcW w:type="dxa" w:w="400"/>
            <w:shd w:fill="EBF0FA" w:val="clear"/>
          </w:tcPr>
          <w:p>
            <w:pPr>
              <w:spacing w:after="60" w:before="60"/>
            </w:pPr>
            <w:r>
              <w:rPr>
                <w:color w:val="1A1A1A"/>
                <w:sz w:val="22"/>
                <w:szCs w:val="22"/>
              </w:rPr>
              <w:t xml:space="preserve">4</w:t>
            </w:r>
          </w:p>
        </w:tc>
        <w:tc>
          <w:tcPr>
            <w:tcW w:type="dxa" w:w="2800"/>
            <w:shd w:fill="EBF0FA" w:val="clear"/>
          </w:tcPr>
          <w:p>
            <w:pPr>
              <w:spacing w:after="60" w:before="60"/>
            </w:pPr>
            <w:r>
              <w:rPr>
                <w:color w:val="1A1A1A"/>
                <w:sz w:val="22"/>
                <w:szCs w:val="22"/>
              </w:rPr>
              <w:t xml:space="preserve">Missing required fields</w:t>
            </w:r>
          </w:p>
        </w:tc>
        <w:tc>
          <w:tcPr>
            <w:tcW w:type="dxa" w:w="1800"/>
            <w:shd w:fill="EBF0FA" w:val="clear"/>
          </w:tcPr>
          <w:p>
            <w:pPr>
              <w:spacing w:after="60" w:before="60"/>
            </w:pPr>
            <w:r>
              <w:rPr>
                <w:color w:val="1A1A1A"/>
                <w:sz w:val="22"/>
                <w:szCs w:val="22"/>
              </w:rPr>
              <w:t xml:space="preserve">0 null values in {participantCode, wordId, correct, elapsed_ms}</w:t>
            </w:r>
          </w:p>
        </w:tc>
        <w:tc>
          <w:tcPr>
            <w:tcW w:type="dxa" w:w="2800"/>
            <w:shd w:fill="EBF0FA" w:val="clear"/>
          </w:tcPr>
          <w:p>
            <w:pPr>
              <w:spacing w:after="60" w:before="60"/>
            </w:pPr>
            <w:r>
              <w:rPr>
                <w:color w:val="1A1A1A"/>
                <w:sz w:val="22"/>
                <w:szCs w:val="22"/>
              </w:rPr>
              <w:t xml:space="preserve">Abort — data pipeline error</w:t>
            </w:r>
          </w:p>
        </w:tc>
      </w:tr>
      <w:tr>
        <w:tc>
          <w:tcPr>
            <w:tcW w:type="dxa" w:w="400"/>
            <w:shd w:fill="FFFFFF" w:val="clear"/>
          </w:tcPr>
          <w:p>
            <w:pPr>
              <w:spacing w:after="60" w:before="60"/>
            </w:pPr>
            <w:r>
              <w:rPr>
                <w:color w:val="1A1A1A"/>
                <w:sz w:val="22"/>
                <w:szCs w:val="22"/>
              </w:rPr>
              <w:t xml:space="preserve">5</w:t>
            </w:r>
          </w:p>
        </w:tc>
        <w:tc>
          <w:tcPr>
            <w:tcW w:type="dxa" w:w="2800"/>
            <w:shd w:fill="FFFFFF" w:val="clear"/>
          </w:tcPr>
          <w:p>
            <w:pPr>
              <w:spacing w:after="60" w:before="60"/>
            </w:pPr>
            <w:r>
              <w:rPr>
                <w:color w:val="1A1A1A"/>
                <w:sz w:val="22"/>
                <w:szCs w:val="22"/>
              </w:rPr>
              <w:t xml:space="preserve">Duplicate ReviewLog entries</w:t>
            </w:r>
          </w:p>
        </w:tc>
        <w:tc>
          <w:tcPr>
            <w:tcW w:type="dxa" w:w="1800"/>
            <w:shd w:fill="FFFFFF" w:val="clear"/>
          </w:tcPr>
          <w:p>
            <w:pPr>
              <w:spacing w:after="60" w:before="60"/>
            </w:pPr>
            <w:r>
              <w:rPr>
                <w:color w:val="1A1A1A"/>
                <w:sz w:val="22"/>
                <w:szCs w:val="22"/>
              </w:rPr>
              <w:t xml:space="preserve">0 exact duplicates</w:t>
            </w:r>
          </w:p>
        </w:tc>
        <w:tc>
          <w:tcPr>
            <w:tcW w:type="dxa" w:w="2800"/>
            <w:shd w:fill="FFFFFF" w:val="clear"/>
          </w:tcPr>
          <w:p>
            <w:pPr>
              <w:spacing w:after="60" w:before="60"/>
            </w:pPr>
            <w:r>
              <w:rPr>
                <w:color w:val="1A1A1A"/>
                <w:sz w:val="22"/>
                <w:szCs w:val="22"/>
              </w:rPr>
              <w:t xml:space="preserve">De-duplicate with earliest timestamp</w:t>
            </w:r>
          </w:p>
        </w:tc>
      </w:tr>
      <w:tr>
        <w:tc>
          <w:tcPr>
            <w:tcW w:type="dxa" w:w="400"/>
            <w:shd w:fill="EBF0FA" w:val="clear"/>
          </w:tcPr>
          <w:p>
            <w:pPr>
              <w:spacing w:after="60" w:before="60"/>
            </w:pPr>
            <w:r>
              <w:rPr>
                <w:color w:val="1A1A1A"/>
                <w:sz w:val="22"/>
                <w:szCs w:val="22"/>
              </w:rPr>
              <w:t xml:space="preserve">6</w:t>
            </w:r>
          </w:p>
        </w:tc>
        <w:tc>
          <w:tcPr>
            <w:tcW w:type="dxa" w:w="2800"/>
            <w:shd w:fill="EBF0FA" w:val="clear"/>
          </w:tcPr>
          <w:p>
            <w:pPr>
              <w:spacing w:after="60" w:before="60"/>
            </w:pPr>
            <w:r>
              <w:rPr>
                <w:color w:val="1A1A1A"/>
                <w:sz w:val="22"/>
                <w:szCs w:val="22"/>
              </w:rPr>
              <w:t xml:space="preserve">Server version consistency</w:t>
            </w:r>
          </w:p>
        </w:tc>
        <w:tc>
          <w:tcPr>
            <w:tcW w:type="dxa" w:w="1800"/>
            <w:shd w:fill="EBF0FA" w:val="clear"/>
          </w:tcPr>
          <w:p>
            <w:pPr>
              <w:spacing w:after="60" w:before="60"/>
            </w:pPr>
            <w:r>
              <w:rPr>
                <w:color w:val="1A1A1A"/>
                <w:sz w:val="22"/>
                <w:szCs w:val="22"/>
              </w:rPr>
              <w:t xml:space="preserve">All logs from same major version</w:t>
            </w:r>
          </w:p>
        </w:tc>
        <w:tc>
          <w:tcPr>
            <w:tcW w:type="dxa" w:w="2800"/>
            <w:shd w:fill="EBF0FA" w:val="clear"/>
          </w:tcPr>
          <w:p>
            <w:pPr>
              <w:spacing w:after="60" w:before="60"/>
            </w:pPr>
            <w:r>
              <w:rPr>
                <w:color w:val="1A1A1A"/>
                <w:sz w:val="22"/>
                <w:szCs w:val="22"/>
              </w:rPr>
              <w:t xml:space="preserve">Report version breaks</w:t>
            </w:r>
          </w:p>
        </w:tc>
      </w:tr>
      <w:tr>
        <w:tc>
          <w:tcPr>
            <w:tcW w:type="dxa" w:w="400"/>
            <w:shd w:fill="FFFFFF" w:val="clear"/>
          </w:tcPr>
          <w:p>
            <w:pPr>
              <w:spacing w:after="60" w:before="60"/>
            </w:pPr>
            <w:r>
              <w:rPr>
                <w:color w:val="1A1A1A"/>
                <w:sz w:val="22"/>
                <w:szCs w:val="22"/>
              </w:rPr>
              <w:t xml:space="preserve">7</w:t>
            </w:r>
          </w:p>
        </w:tc>
        <w:tc>
          <w:tcPr>
            <w:tcW w:type="dxa" w:w="2800"/>
            <w:shd w:fill="FFFFFF" w:val="clear"/>
          </w:tcPr>
          <w:p>
            <w:pPr>
              <w:spacing w:after="60" w:before="60"/>
            </w:pPr>
            <w:r>
              <w:rPr>
                <w:color w:val="1A1A1A"/>
                <w:sz w:val="22"/>
                <w:szCs w:val="22"/>
              </w:rPr>
              <w:t xml:space="preserve">Timestamp ordering</w:t>
            </w:r>
          </w:p>
        </w:tc>
        <w:tc>
          <w:tcPr>
            <w:tcW w:type="dxa" w:w="1800"/>
            <w:shd w:fill="FFFFFF" w:val="clear"/>
          </w:tcPr>
          <w:p>
            <w:pPr>
              <w:spacing w:after="60" w:before="60"/>
            </w:pPr>
            <w:r>
              <w:rPr>
                <w:color w:val="1A1A1A"/>
                <w:sz w:val="22"/>
                <w:szCs w:val="22"/>
              </w:rPr>
              <w:t xml:space="preserve">ReviewLog timestamps monotonically non-decreasing per participant</w:t>
            </w:r>
          </w:p>
        </w:tc>
        <w:tc>
          <w:tcPr>
            <w:tcW w:type="dxa" w:w="2800"/>
            <w:shd w:fill="FFFFFF" w:val="clear"/>
          </w:tcPr>
          <w:p>
            <w:pPr>
              <w:spacing w:after="60" w:before="60"/>
            </w:pPr>
            <w:r>
              <w:rPr>
                <w:color w:val="1A1A1A"/>
                <w:sz w:val="22"/>
                <w:szCs w:val="22"/>
              </w:rPr>
              <w:t xml:space="preserve">Flag inversions</w:t>
            </w:r>
          </w:p>
        </w:tc>
      </w:tr>
      <w:tr>
        <w:tc>
          <w:tcPr>
            <w:tcW w:type="dxa" w:w="400"/>
            <w:shd w:fill="EBF0FA" w:val="clear"/>
          </w:tcPr>
          <w:p>
            <w:pPr>
              <w:spacing w:after="60" w:before="60"/>
            </w:pPr>
            <w:r>
              <w:rPr>
                <w:color w:val="1A1A1A"/>
                <w:sz w:val="22"/>
                <w:szCs w:val="22"/>
              </w:rPr>
              <w:t xml:space="preserve">8</w:t>
            </w:r>
          </w:p>
        </w:tc>
        <w:tc>
          <w:tcPr>
            <w:tcW w:type="dxa" w:w="2800"/>
            <w:shd w:fill="EBF0FA" w:val="clear"/>
          </w:tcPr>
          <w:p>
            <w:pPr>
              <w:spacing w:after="60" w:before="60"/>
            </w:pPr>
            <w:r>
              <w:rPr>
                <w:color w:val="1A1A1A"/>
                <w:sz w:val="22"/>
                <w:szCs w:val="22"/>
              </w:rPr>
              <w:t xml:space="preserve">Arm balance</w:t>
            </w:r>
          </w:p>
        </w:tc>
        <w:tc>
          <w:tcPr>
            <w:tcW w:type="dxa" w:w="1800"/>
            <w:shd w:fill="EBF0FA" w:val="clear"/>
          </w:tcPr>
          <w:p>
            <w:pPr>
              <w:spacing w:after="60" w:before="60"/>
            </w:pPr>
            <w:r>
              <w:rPr>
                <w:color w:val="1A1A1A"/>
                <w:sz w:val="22"/>
                <w:szCs w:val="22"/>
              </w:rPr>
              <w:t xml:space="preserve">No arm deviates &gt;10% from 1/3 expected</w:t>
            </w:r>
          </w:p>
        </w:tc>
        <w:tc>
          <w:tcPr>
            <w:tcW w:type="dxa" w:w="2800"/>
            <w:shd w:fill="EBF0FA" w:val="clear"/>
          </w:tcPr>
          <w:p>
            <w:pPr>
              <w:spacing w:after="60" w:before="60"/>
            </w:pPr>
            <w:r>
              <w:rPr>
                <w:color w:val="1A1A1A"/>
                <w:sz w:val="22"/>
                <w:szCs w:val="22"/>
              </w:rPr>
              <w:t xml:space="preserve">Report; check randomization code</w:t>
            </w:r>
          </w:p>
        </w:tc>
      </w:tr>
      <w:tr>
        <w:tc>
          <w:tcPr>
            <w:tcW w:type="dxa" w:w="400"/>
            <w:shd w:fill="FFFFFF" w:val="clear"/>
          </w:tcPr>
          <w:p>
            <w:pPr>
              <w:spacing w:after="60" w:before="60"/>
            </w:pPr>
            <w:r>
              <w:rPr>
                <w:color w:val="1A1A1A"/>
                <w:sz w:val="22"/>
                <w:szCs w:val="22"/>
              </w:rPr>
              <w:t xml:space="preserve">9</w:t>
            </w:r>
          </w:p>
        </w:tc>
        <w:tc>
          <w:tcPr>
            <w:tcW w:type="dxa" w:w="2800"/>
            <w:shd w:fill="FFFFFF" w:val="clear"/>
          </w:tcPr>
          <w:p>
            <w:pPr>
              <w:spacing w:after="60" w:before="60"/>
            </w:pPr>
            <w:r>
              <w:rPr>
                <w:color w:val="1A1A1A"/>
                <w:sz w:val="22"/>
                <w:szCs w:val="22"/>
              </w:rPr>
              <w:t xml:space="preserve">CEFR band balance within arm</w:t>
            </w:r>
          </w:p>
        </w:tc>
        <w:tc>
          <w:tcPr>
            <w:tcW w:type="dxa" w:w="1800"/>
            <w:shd w:fill="FFFFFF" w:val="clear"/>
          </w:tcPr>
          <w:p>
            <w:pPr>
              <w:spacing w:after="60" w:before="60"/>
            </w:pPr>
            <w:r>
              <w:rPr>
                <w:color w:val="1A1A1A"/>
                <w:sz w:val="22"/>
                <w:szCs w:val="22"/>
              </w:rPr>
              <w:t xml:space="preserve">No band-arm cell &lt; 15%</w:t>
            </w:r>
          </w:p>
        </w:tc>
        <w:tc>
          <w:tcPr>
            <w:tcW w:type="dxa" w:w="2800"/>
            <w:shd w:fill="FFFFFF" w:val="clear"/>
          </w:tcPr>
          <w:p>
            <w:pPr>
              <w:spacing w:after="60" w:before="60"/>
            </w:pPr>
            <w:r>
              <w:rPr>
                <w:color w:val="1A1A1A"/>
                <w:sz w:val="22"/>
                <w:szCs w:val="22"/>
              </w:rPr>
              <w:t xml:space="preserve">Report for covariate analysis</w:t>
            </w:r>
          </w:p>
        </w:tc>
      </w:tr>
      <w:tr>
        <w:tc>
          <w:tcPr>
            <w:tcW w:type="dxa" w:w="400"/>
            <w:shd w:fill="EBF0FA" w:val="clear"/>
          </w:tcPr>
          <w:p>
            <w:pPr>
              <w:spacing w:after="60" w:before="60"/>
            </w:pPr>
            <w:r>
              <w:rPr>
                <w:color w:val="1A1A1A"/>
                <w:sz w:val="22"/>
                <w:szCs w:val="22"/>
              </w:rPr>
              <w:t xml:space="preserve">10</w:t>
            </w:r>
          </w:p>
        </w:tc>
        <w:tc>
          <w:tcPr>
            <w:tcW w:type="dxa" w:w="2800"/>
            <w:shd w:fill="EBF0FA" w:val="clear"/>
          </w:tcPr>
          <w:p>
            <w:pPr>
              <w:spacing w:after="60" w:before="60"/>
            </w:pPr>
            <w:r>
              <w:rPr>
                <w:color w:val="1A1A1A"/>
                <w:sz w:val="22"/>
                <w:szCs w:val="22"/>
              </w:rPr>
              <w:t xml:space="preserve">Posttest completeness</w:t>
            </w:r>
          </w:p>
        </w:tc>
        <w:tc>
          <w:tcPr>
            <w:tcW w:type="dxa" w:w="1800"/>
            <w:shd w:fill="EBF0FA" w:val="clear"/>
          </w:tcPr>
          <w:p>
            <w:pPr>
              <w:spacing w:after="60" w:before="60"/>
            </w:pPr>
            <w:r>
              <w:rPr>
                <w:color w:val="1A1A1A"/>
                <w:sz w:val="22"/>
                <w:szCs w:val="22"/>
              </w:rPr>
              <w:t xml:space="preserve">% of enrolled with posttest &gt; 60%</w:t>
            </w:r>
          </w:p>
        </w:tc>
        <w:tc>
          <w:tcPr>
            <w:tcW w:type="dxa" w:w="2800"/>
            <w:shd w:fill="EBF0FA" w:val="clear"/>
          </w:tcPr>
          <w:p>
            <w:pPr>
              <w:spacing w:after="60" w:before="60"/>
            </w:pPr>
            <w:r>
              <w:rPr>
                <w:color w:val="1A1A1A"/>
                <w:sz w:val="22"/>
                <w:szCs w:val="22"/>
              </w:rPr>
              <w:t xml:space="preserve">Warn if &lt; 60% (power loss)</w:t>
            </w:r>
          </w:p>
        </w:tc>
      </w:tr>
    </w:tbl>
    <w:p>
      <w:pPr>
        <w:spacing w:after="0" w:before="60"/>
      </w:pPr>
    </w:p>
    <w:p>
      <w:pPr>
        <w:pStyle w:val="Heading2"/>
        <w:spacing w:after="80" w:before="300"/>
      </w:pPr>
      <w:r>
        <w:t xml:space="preserve">9.2 Half-Life Fitting (DART Model)</w:t>
      </w:r>
    </w:p>
    <w:p>
      <w:pPr>
        <w:spacing w:after="100" w:before="60" w:line="320" w:lineRule="auto"/>
        <w:jc w:val="both"/>
      </w:pPr>
      <w:r>
        <w:rPr>
          <w:b/>
          <w:bCs/>
          <w:color w:val="1A1A1A"/>
          <w:sz w:val="24"/>
          <w:szCs w:val="24"/>
        </w:rPr>
        <w:t xml:space="preserve">Cross-validation: </w:t>
      </w:r>
      <w:r>
        <w:rPr>
          <w:color w:val="1A1A1A"/>
          <w:sz w:val="24"/>
          <w:szCs w:val="24"/>
        </w:rPr>
        <w:t xml:space="preserve">5-fold CV grouped by userId. Training set = 80% of participants, test set = 20%. No participant appears in both folds. Models fitted on training fold, evaluated on test fold.</w:t>
      </w:r>
    </w:p>
    <w:p>
      <w:pPr>
        <w:spacing w:after="100" w:before="60" w:line="320" w:lineRule="auto"/>
        <w:jc w:val="both"/>
      </w:pPr>
      <w:r>
        <w:rPr>
          <w:b/>
          <w:bCs/>
          <w:color w:val="1A1A1A"/>
          <w:sz w:val="24"/>
          <w:szCs w:val="24"/>
        </w:rPr>
        <w:t xml:space="preserve">DART fit: </w:t>
      </w:r>
      <w:r>
        <w:rPr>
          <w:color w:val="1A1A1A"/>
          <w:sz w:val="24"/>
          <w:szCs w:val="24"/>
        </w:rPr>
        <w:t xml:space="preserve">minimize negative log-likelihood of p(recall) = 2^(−Δ/h) with h = 2^(θ·x + α·d). Parameter α constrained to [0, ∞). Optimization via L-BFGS-B. Bootstrap clusters by userId for confidence intervals.</w:t>
      </w:r>
    </w:p>
    <w:p>
      <w:pPr>
        <w:spacing w:after="100" w:before="60" w:line="320" w:lineRule="auto"/>
        <w:jc w:val="both"/>
      </w:pPr>
      <w:r>
        <w:rPr>
          <w:b/>
          <w:bCs/>
          <w:color w:val="1A1A1A"/>
          <w:sz w:val="24"/>
          <w:szCs w:val="24"/>
        </w:rPr>
        <w:t xml:space="preserve">HLR fit: </w:t>
      </w:r>
      <w:r>
        <w:rPr>
          <w:color w:val="1A1A1A"/>
          <w:sz w:val="24"/>
          <w:szCs w:val="24"/>
        </w:rPr>
        <w:t xml:space="preserve">Same as DART with α=0 (nested model). Used as comparison baseline for LRT and as the scheduled algorithm for the HLR arm.</w:t>
      </w:r>
    </w:p>
    <w:p>
      <w:pPr>
        <w:spacing w:after="100" w:before="60" w:line="320" w:lineRule="auto"/>
        <w:jc w:val="both"/>
      </w:pPr>
      <w:r>
        <w:rPr>
          <w:b/>
          <w:bCs/>
          <w:color w:val="1A1A1A"/>
          <w:sz w:val="24"/>
          <w:szCs w:val="24"/>
        </w:rPr>
        <w:t xml:space="preserve">LRT statistic: </w:t>
      </w:r>
      <w:r>
        <w:rPr>
          <w:color w:val="1A1A1A"/>
          <w:sz w:val="24"/>
          <w:szCs w:val="24"/>
        </w:rPr>
        <w:t xml:space="preserve">λ = 2(ℓ_DART − ℓ_HLR). Boundary-corrected p: p_boundary = 0.5 × P(χ²₁ &gt; λ) (Self &amp; Liang 1987). Boundary correction is mandatory because α ≥ 0 places the null on the boundary of the parameter space.</w:t>
      </w:r>
    </w:p>
    <w:p>
      <w:pPr>
        <w:pStyle w:val="Heading2"/>
        <w:spacing w:after="80" w:before="300"/>
      </w:pPr>
      <w:r>
        <w:t xml:space="preserve">9.3 Posttest Scoring Pipeline</w:t>
      </w:r>
    </w:p>
    <w:p>
      <w:pPr>
        <w:spacing w:after="100" w:before="60" w:line="320" w:lineRule="auto"/>
        <w:jc w:val="both"/>
      </w:pPr>
      <w:r>
        <w:rPr>
          <w:color w:val="1A1A1A"/>
          <w:sz w:val="24"/>
          <w:szCs w:val="24"/>
        </w:rPr>
        <w:t xml:space="preserve">Automated scoring for Recall MCQ and Cloze runs at submission time. LLM judge scoring for Context Transfer items runs asynchronously via the admin batch endpoint. Final posttest score:</w:t>
      </w:r>
    </w:p>
    <w:p>
      <w:pPr>
        <w:spacing w:after="100" w:before="100"/>
        <w:jc w:val="center"/>
      </w:pPr>
      <w:r>
        <w:rPr>
          <w:rFonts w:ascii="Courier New" w:cs="Courier New" w:eastAsia="Courier New" w:hAnsi="Courier New"/>
          <w:i/>
          <w:iCs/>
          <w:color w:val="1A1A1A"/>
          <w:sz w:val="24"/>
          <w:szCs w:val="24"/>
        </w:rPr>
        <w:t xml:space="preserve">Score = 0.70 × ((Recall_correct / 20) × 100 + (Cloze_correct / 20) × 100) / 2   +   0.30 × CT_normalized</w:t>
      </w:r>
    </w:p>
    <w:p>
      <w:pPr>
        <w:spacing w:after="100" w:before="60" w:line="320" w:lineRule="auto"/>
        <w:jc w:val="both"/>
      </w:pPr>
      <w:r>
        <w:rPr>
          <w:color w:val="1A1A1A"/>
          <w:sz w:val="24"/>
          <w:szCs w:val="24"/>
        </w:rPr>
        <w:t xml:space="preserve">where CT_normalized = (sum of rubric scores across 10 items / 80) × 100.</w:t>
      </w:r>
    </w:p>
    <w:p>
      <w:pPr>
        <w:pStyle w:val="Heading2"/>
        <w:spacing w:after="80" w:before="300"/>
      </w:pPr>
      <w:r>
        <w:t xml:space="preserve">9.4 Missing Data Strategy</w:t>
      </w:r>
    </w:p>
    <w:p>
      <w:pPr>
        <w:spacing w:after="100" w:before="60" w:line="320" w:lineRule="auto"/>
        <w:jc w:val="both"/>
      </w:pPr>
      <w:r>
        <w:rPr>
          <w:color w:val="1A1A1A"/>
          <w:sz w:val="24"/>
          <w:szCs w:val="24"/>
        </w:rPr>
        <w:t xml:space="preserve">Intent-to-treat (ITT) analysis is primary: all randomized participants included. Missing posttest scores handled by Multiple Imputation (m=20 imputations, auxiliary variables: arm, pretest_score, cefrBand, adherence_rate). Per-protocol (PP) analysis excludes participants completing &lt; 60% of sessions or missing posttest entirely.</w:t>
      </w:r>
    </w:p>
    <w:p>
      <w:pPr>
        <w:spacing w:after="0" w:before="60"/>
      </w:pPr>
    </w:p>
    <w:p>
      <w:r>
        <w:br w:type="page"/>
      </w:r>
    </w:p>
    <w:p>
      <w:pPr>
        <w:pStyle w:val="Heading1"/>
        <w:pBdr>
          <w:bottom w:val="single" w:color="2E75B6" w:sz="8"/>
        </w:pBdr>
        <w:shd w:fill="F2F2F2" w:color="F2F2F2" w:val="clear"/>
        <w:spacing w:after="120" w:before="400"/>
      </w:pPr>
      <w:r>
        <w:t xml:space="preserve">10. Achievements</w:t>
      </w:r>
    </w:p>
    <w:p>
      <w:pPr>
        <w:pStyle w:val="Heading2"/>
        <w:spacing w:after="80" w:before="300"/>
      </w:pPr>
      <w:r>
        <w:t xml:space="preserve">10.1 Technical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rPr>
          <w:tblHeader/>
        </w:trPr>
        <w:tc>
          <w:tcPr>
            <w:tcW w:type="dxa" w:w="2800"/>
            <w:shd w:fill="1F497D" w:val="clear"/>
          </w:tcPr>
          <w:p>
            <w:pPr>
              <w:spacing w:after="60" w:before="60"/>
              <w:jc w:val="center"/>
            </w:pPr>
            <w:r>
              <w:rPr>
                <w:b/>
                <w:bCs/>
                <w:color w:val="FFFFFF"/>
                <w:sz w:val="22"/>
                <w:szCs w:val="22"/>
              </w:rPr>
              <w:t xml:space="preserve">Achievement</w:t>
            </w:r>
          </w:p>
        </w:tc>
        <w:tc>
          <w:tcPr>
            <w:tcW w:type="dxa" w:w="5400"/>
            <w:shd w:fill="1F497D" w:val="clear"/>
          </w:tcPr>
          <w:p>
            <w:pPr>
              <w:spacing w:after="60" w:before="60"/>
              <w:jc w:val="center"/>
            </w:pPr>
            <w:r>
              <w:rPr>
                <w:b/>
                <w:bCs/>
                <w:color w:val="FFFFFF"/>
                <w:sz w:val="22"/>
                <w:szCs w:val="22"/>
              </w:rPr>
              <w:t xml:space="preserve">Details</w:t>
            </w:r>
          </w:p>
        </w:tc>
      </w:tr>
      <w:tr>
        <w:tc>
          <w:tcPr>
            <w:tcW w:type="dxa" w:w="2800"/>
            <w:shd w:fill="FFFFFF" w:val="clear"/>
          </w:tcPr>
          <w:p>
            <w:pPr>
              <w:spacing w:after="60" w:before="60"/>
            </w:pPr>
            <w:r>
              <w:rPr>
                <w:color w:val="1A1A1A"/>
                <w:sz w:val="22"/>
                <w:szCs w:val="22"/>
              </w:rPr>
              <w:t xml:space="preserve">Full research infrastructure built</w:t>
            </w:r>
          </w:p>
        </w:tc>
        <w:tc>
          <w:tcPr>
            <w:tcW w:type="dxa" w:w="5400"/>
            <w:shd w:fill="FFFFFF" w:val="clear"/>
          </w:tcPr>
          <w:p>
            <w:pPr>
              <w:spacing w:after="60" w:before="60"/>
            </w:pPr>
            <w:r>
              <w:rPr>
                <w:color w:val="1A1A1A"/>
                <w:sz w:val="22"/>
                <w:szCs w:val="22"/>
              </w:rPr>
              <w:t xml:space="preserve">26 development days; ~90 API endpoints; research-specific collections, auth, and scoring all integrated into production app</w:t>
            </w:r>
          </w:p>
        </w:tc>
      </w:tr>
      <w:tr>
        <w:tc>
          <w:tcPr>
            <w:tcW w:type="dxa" w:w="2800"/>
            <w:shd w:fill="EBF0FA" w:val="clear"/>
          </w:tcPr>
          <w:p>
            <w:pPr>
              <w:spacing w:after="60" w:before="60"/>
            </w:pPr>
            <w:r>
              <w:rPr>
                <w:color w:val="1A1A1A"/>
                <w:sz w:val="22"/>
                <w:szCs w:val="22"/>
              </w:rPr>
              <w:t xml:space="preserve">HMAC-SHA256 participant tokens</w:t>
            </w:r>
          </w:p>
        </w:tc>
        <w:tc>
          <w:tcPr>
            <w:tcW w:type="dxa" w:w="5400"/>
            <w:shd w:fill="EBF0FA" w:val="clear"/>
          </w:tcPr>
          <w:p>
            <w:pPr>
              <w:spacing w:after="60" w:before="60"/>
            </w:pPr>
            <w:r>
              <w:rPr>
                <w:color w:val="1A1A1A"/>
                <w:sz w:val="22"/>
                <w:szCs w:val="22"/>
              </w:rPr>
              <w:t xml:space="preserve">Eliminates Risk 4 (enumerable P0001-P9999 codes). Constant-time comparison, 70-day TTL, zero new npm dependencies</w:t>
            </w:r>
          </w:p>
        </w:tc>
      </w:tr>
      <w:tr>
        <w:tc>
          <w:tcPr>
            <w:tcW w:type="dxa" w:w="2800"/>
            <w:shd w:fill="FFFFFF" w:val="clear"/>
          </w:tcPr>
          <w:p>
            <w:pPr>
              <w:spacing w:after="60" w:before="60"/>
            </w:pPr>
            <w:r>
              <w:rPr>
                <w:color w:val="1A1A1A"/>
                <w:sz w:val="22"/>
                <w:szCs w:val="22"/>
              </w:rPr>
              <w:t xml:space="preserve">4-level retrieval task system</w:t>
            </w:r>
          </w:p>
        </w:tc>
        <w:tc>
          <w:tcPr>
            <w:tcW w:type="dxa" w:w="5400"/>
            <w:shd w:fill="FFFFFF" w:val="clear"/>
          </w:tcPr>
          <w:p>
            <w:pPr>
              <w:spacing w:after="60" w:before="60"/>
            </w:pPr>
            <w:r>
              <w:rPr>
                <w:color w:val="1A1A1A"/>
                <w:sz w:val="22"/>
                <w:szCs w:val="22"/>
              </w:rPr>
              <w:t xml:space="preserve">MCQ/Cloze/Paraphrase/ContextTransfer unified under RetrievalTask interface with timing, scoring, and blinding built in</w:t>
            </w:r>
          </w:p>
        </w:tc>
      </w:tr>
      <w:tr>
        <w:tc>
          <w:tcPr>
            <w:tcW w:type="dxa" w:w="2800"/>
            <w:shd w:fill="EBF0FA" w:val="clear"/>
          </w:tcPr>
          <w:p>
            <w:pPr>
              <w:spacing w:after="60" w:before="60"/>
            </w:pPr>
            <w:r>
              <w:rPr>
                <w:color w:val="1A1A1A"/>
                <w:sz w:val="22"/>
                <w:szCs w:val="22"/>
              </w:rPr>
              <w:t xml:space="preserve">60-word validated bank</w:t>
            </w:r>
          </w:p>
        </w:tc>
        <w:tc>
          <w:tcPr>
            <w:tcW w:type="dxa" w:w="5400"/>
            <w:shd w:fill="EBF0FA" w:val="clear"/>
          </w:tcPr>
          <w:p>
            <w:pPr>
              <w:spacing w:after="60" w:before="60"/>
            </w:pPr>
            <w:r>
              <w:rPr>
                <w:color w:val="1A1A1A"/>
                <w:sz w:val="22"/>
                <w:szCs w:val="22"/>
              </w:rPr>
              <w:t xml:space="preserve">305/305 automated checks pass. Each word has EN definition, VI definition, 3 distractors, ≥2 carrier sentences, collocations</w:t>
            </w:r>
          </w:p>
        </w:tc>
      </w:tr>
      <w:tr>
        <w:tc>
          <w:tcPr>
            <w:tcW w:type="dxa" w:w="2800"/>
            <w:shd w:fill="FFFFFF" w:val="clear"/>
          </w:tcPr>
          <w:p>
            <w:pPr>
              <w:spacing w:after="60" w:before="60"/>
            </w:pPr>
            <w:r>
              <w:rPr>
                <w:color w:val="1A1A1A"/>
                <w:sz w:val="22"/>
                <w:szCs w:val="22"/>
              </w:rPr>
              <w:t xml:space="preserve">Pre-registered posttest (FORM_VERSION v1.0)</w:t>
            </w:r>
          </w:p>
        </w:tc>
        <w:tc>
          <w:tcPr>
            <w:tcW w:type="dxa" w:w="5400"/>
            <w:shd w:fill="FFFFFF" w:val="clear"/>
          </w:tcPr>
          <w:p>
            <w:pPr>
              <w:spacing w:after="60" w:before="60"/>
            </w:pPr>
            <w:r>
              <w:rPr>
                <w:color w:val="1A1A1A"/>
                <w:sz w:val="22"/>
                <w:szCs w:val="22"/>
              </w:rPr>
              <w:t xml:space="preserve">Frozen before pilot. 3-section design (Recall MCQ, Cloze, Context Transfer), idempotent submission, scoring pre-coded</w:t>
            </w:r>
          </w:p>
        </w:tc>
      </w:tr>
      <w:tr>
        <w:tc>
          <w:tcPr>
            <w:tcW w:type="dxa" w:w="2800"/>
            <w:shd w:fill="EBF0FA" w:val="clear"/>
          </w:tcPr>
          <w:p>
            <w:pPr>
              <w:spacing w:after="60" w:before="60"/>
            </w:pPr>
            <w:r>
              <w:rPr>
                <w:color w:val="1A1A1A"/>
                <w:sz w:val="22"/>
                <w:szCs w:val="22"/>
              </w:rPr>
              <w:t xml:space="preserve">LLM judge + 4-dim rubric</w:t>
            </w:r>
          </w:p>
        </w:tc>
        <w:tc>
          <w:tcPr>
            <w:tcW w:type="dxa" w:w="5400"/>
            <w:shd w:fill="EBF0FA" w:val="clear"/>
          </w:tcPr>
          <w:p>
            <w:pPr>
              <w:spacing w:after="60" w:before="60"/>
            </w:pPr>
            <w:r>
              <w:rPr>
                <w:color w:val="1A1A1A"/>
                <w:sz w:val="22"/>
                <w:szCs w:val="22"/>
              </w:rPr>
              <w:t xml:space="preserve">Grounded in Nation (2001) and Read (2000). Blind, deterministic (temp=0), fail-safe (never throws). ICC validation gate pre-registered</w:t>
            </w:r>
          </w:p>
        </w:tc>
      </w:tr>
      <w:tr>
        <w:tc>
          <w:tcPr>
            <w:tcW w:type="dxa" w:w="2800"/>
            <w:shd w:fill="FFFFFF" w:val="clear"/>
          </w:tcPr>
          <w:p>
            <w:pPr>
              <w:spacing w:after="60" w:before="60"/>
            </w:pPr>
            <w:r>
              <w:rPr>
                <w:color w:val="1A1A1A"/>
                <w:sz w:val="22"/>
                <w:szCs w:val="22"/>
              </w:rPr>
              <w:t xml:space="preserve">117 automated tests (5 suites)</w:t>
            </w:r>
          </w:p>
        </w:tc>
        <w:tc>
          <w:tcPr>
            <w:tcW w:type="dxa" w:w="5400"/>
            <w:shd w:fill="FFFFFF" w:val="clear"/>
          </w:tcPr>
          <w:p>
            <w:pPr>
              <w:spacing w:after="60" w:before="60"/>
            </w:pPr>
            <w:r>
              <w:rPr>
                <w:color w:val="1A1A1A"/>
                <w:sz w:val="22"/>
                <w:szCs w:val="22"/>
              </w:rPr>
              <w:t xml:space="preserve">participantAuth (23), pretestItems, posttestBuilder (28), judgeRubric (26), retrievalTasks — all passing</w:t>
            </w:r>
          </w:p>
        </w:tc>
      </w:tr>
      <w:tr>
        <w:tc>
          <w:tcPr>
            <w:tcW w:type="dxa" w:w="2800"/>
            <w:shd w:fill="EBF0FA" w:val="clear"/>
          </w:tcPr>
          <w:p>
            <w:pPr>
              <w:spacing w:after="60" w:before="60"/>
            </w:pPr>
            <w:r>
              <w:rPr>
                <w:color w:val="1A1A1A"/>
                <w:sz w:val="22"/>
                <w:szCs w:val="22"/>
              </w:rPr>
              <w:t xml:space="preserve">OSF-ready pre-registration</w:t>
            </w:r>
          </w:p>
        </w:tc>
        <w:tc>
          <w:tcPr>
            <w:tcW w:type="dxa" w:w="5400"/>
            <w:shd w:fill="EBF0FA" w:val="clear"/>
          </w:tcPr>
          <w:p>
            <w:pPr>
              <w:spacing w:after="60" w:before="60"/>
            </w:pPr>
            <w:r>
              <w:rPr>
                <w:color w:val="1A1A1A"/>
                <w:sz w:val="22"/>
                <w:szCs w:val="22"/>
              </w:rPr>
              <w:t xml:space="preserve">Full PREREGISTRATION.md with 3 RQs, hypotheses, decision rules, analysis plan, 13 pre-registered constants, power acknowledgement, references</w:t>
            </w:r>
          </w:p>
        </w:tc>
      </w:tr>
      <w:tr>
        <w:tc>
          <w:tcPr>
            <w:tcW w:type="dxa" w:w="2800"/>
            <w:shd w:fill="FFFFFF" w:val="clear"/>
          </w:tcPr>
          <w:p>
            <w:pPr>
              <w:spacing w:after="60" w:before="60"/>
            </w:pPr>
            <w:r>
              <w:rPr>
                <w:color w:val="1A1A1A"/>
                <w:sz w:val="22"/>
                <w:szCs w:val="22"/>
              </w:rPr>
              <w:t xml:space="preserve">5 calibration practice items</w:t>
            </w:r>
          </w:p>
        </w:tc>
        <w:tc>
          <w:tcPr>
            <w:tcW w:type="dxa" w:w="5400"/>
            <w:shd w:fill="FFFFFF" w:val="clear"/>
          </w:tcPr>
          <w:p>
            <w:pPr>
              <w:spacing w:after="60" w:before="60"/>
            </w:pPr>
            <w:r>
              <w:rPr>
                <w:color w:val="1A1A1A"/>
                <w:sz w:val="22"/>
                <w:szCs w:val="22"/>
              </w:rPr>
              <w:t xml:space="preserve">Expert-scored, with per-dimension rationale and difficulty notes for human rater training (calibration_practice_items.json)</w:t>
            </w:r>
          </w:p>
        </w:tc>
      </w:tr>
    </w:tbl>
    <w:p>
      <w:pPr>
        <w:spacing w:after="0" w:before="60"/>
      </w:pPr>
    </w:p>
    <w:p>
      <w:pPr>
        <w:pStyle w:val="Heading2"/>
        <w:spacing w:after="80" w:before="300"/>
      </w:pPr>
      <w:r>
        <w:t xml:space="preserve">10.2 Research Design</w:t>
      </w:r>
    </w:p>
    <w:p>
      <w:pPr>
        <w:pStyle w:val="ListParagraph"/>
        <w:numPr>
          <w:ilvl w:val="0"/>
          <w:numId w:val="1"/>
        </w:numPr>
        <w:spacing w:after="40" w:before="40" w:line="300" w:lineRule="auto"/>
      </w:pPr>
      <w:r>
        <w:rPr>
          <w:color w:val="1A1A1A"/>
          <w:sz w:val="24"/>
          <w:szCs w:val="24"/>
        </w:rPr>
        <w:t xml:space="preserve">Pre-registered before data collection: all hypotheses, decision rules, constants, and analysis plan are documented and frozen.</w:t>
      </w:r>
    </w:p>
    <w:p>
      <w:pPr>
        <w:pStyle w:val="ListParagraph"/>
        <w:numPr>
          <w:ilvl w:val="0"/>
          <w:numId w:val="1"/>
        </w:numPr>
        <w:spacing w:after="40" w:before="40" w:line="300" w:lineRule="auto"/>
      </w:pPr>
      <w:r>
        <w:rPr>
          <w:color w:val="1A1A1A"/>
          <w:sz w:val="24"/>
          <w:szCs w:val="24"/>
        </w:rPr>
        <w:t xml:space="preserve">Boundary-corrected LRT pre-registered (not commonly done in SRS literature) — guards against Type-I inflation when testing α at its boundary.</w:t>
      </w:r>
    </w:p>
    <w:p>
      <w:pPr>
        <w:pStyle w:val="ListParagraph"/>
        <w:numPr>
          <w:ilvl w:val="0"/>
          <w:numId w:val="1"/>
        </w:numPr>
        <w:spacing w:after="40" w:before="40" w:line="300" w:lineRule="auto"/>
      </w:pPr>
      <w:r>
        <w:rPr>
          <w:color w:val="1A1A1A"/>
          <w:sz w:val="24"/>
          <w:szCs w:val="24"/>
        </w:rPr>
        <w:t xml:space="preserve">ITT + PP dual analysis plan pre-registered — transparent handling of dropout.</w:t>
      </w:r>
    </w:p>
    <w:p>
      <w:pPr>
        <w:pStyle w:val="ListParagraph"/>
        <w:numPr>
          <w:ilvl w:val="0"/>
          <w:numId w:val="1"/>
        </w:numPr>
        <w:spacing w:after="40" w:before="40" w:line="300" w:lineRule="auto"/>
      </w:pPr>
      <w:r>
        <w:rPr>
          <w:color w:val="1A1A1A"/>
          <w:sz w:val="24"/>
          <w:szCs w:val="24"/>
        </w:rPr>
        <w:t xml:space="preserve">ICC gate for LLM judge is pre-registered — prevents post-hoc acceptance of LLM scoring if reliability is insufficient.</w:t>
      </w:r>
    </w:p>
    <w:p>
      <w:pPr>
        <w:pStyle w:val="ListParagraph"/>
        <w:numPr>
          <w:ilvl w:val="0"/>
          <w:numId w:val="1"/>
        </w:numPr>
        <w:spacing w:after="40" w:before="40" w:line="300" w:lineRule="auto"/>
      </w:pPr>
      <w:r>
        <w:rPr>
          <w:color w:val="1A1A1A"/>
          <w:sz w:val="24"/>
          <w:szCs w:val="24"/>
        </w:rPr>
        <w:t xml:space="preserve">Power analysis limitation honestly acknowledged: N=200 may be underpowered for d&lt;0.55 on RQ2; reported in pre-registration.</w:t>
      </w:r>
    </w:p>
    <w:p>
      <w:pPr>
        <w:spacing w:after="0" w:before="60"/>
      </w:pPr>
    </w:p>
    <w:p>
      <w:r>
        <w:br w:type="page"/>
      </w:r>
    </w:p>
    <w:p>
      <w:pPr>
        <w:pStyle w:val="Heading1"/>
        <w:pBdr>
          <w:bottom w:val="single" w:color="2E75B6" w:sz="8"/>
        </w:pBdr>
        <w:shd w:fill="F2F2F2" w:color="F2F2F2" w:val="clear"/>
        <w:spacing w:after="120" w:before="400"/>
      </w:pPr>
      <w:r>
        <w:t xml:space="preserve">11. Limitations</w:t>
      </w:r>
    </w:p>
    <w:p>
      <w:pPr>
        <w:pStyle w:val="Heading2"/>
        <w:spacing w:after="80" w:before="300"/>
      </w:pPr>
      <w:r>
        <w:t xml:space="preserve">11.1 Statistical Power</w:t>
      </w:r>
    </w:p>
    <w:p>
      <w:pPr>
        <w:spacing w:after="100" w:before="60" w:line="320" w:lineRule="auto"/>
        <w:jc w:val="both"/>
      </w:pPr>
      <w:r>
        <w:rPr>
          <w:color w:val="1A1A1A"/>
          <w:sz w:val="24"/>
          <w:szCs w:val="24"/>
        </w:rPr>
        <w:t xml:space="preserve">G*Power analysis indicates N=83 per arm (249 total) is needed for 80% power to detect d=0.45 at α=0.05. The study targets N=200 (≈67 per arm), which is adequately powered only for d≥0.55. If the true effect of DART vs HLR is smaller, the study may fail to detect it. This limitation is pre-registered and will be disclosed in the paper.</w:t>
      </w:r>
    </w:p>
    <w:p>
      <w:pPr>
        <w:pStyle w:val="Heading2"/>
        <w:spacing w:after="80" w:before="300"/>
      </w:pPr>
      <w:r>
        <w:t xml:space="preserve">11.2 Attrition Risk</w:t>
      </w:r>
    </w:p>
    <w:p>
      <w:pPr>
        <w:spacing w:after="100" w:before="60" w:line="320" w:lineRule="auto"/>
        <w:jc w:val="both"/>
      </w:pPr>
      <w:r>
        <w:rPr>
          <w:color w:val="1A1A1A"/>
          <w:sz w:val="24"/>
          <w:szCs w:val="24"/>
        </w:rPr>
        <w:t xml:space="preserve">Voluntary 8-week commitment is demanding. Projected 18% attrition may be conservative for a mobile/web app study with no monetary incentive. If attrition exceeds 30%, per-protocol analysis will have insufficient N, and the ITT analysis will depend heavily on multiple imputation assumptions.</w:t>
      </w:r>
    </w:p>
    <w:p>
      <w:pPr>
        <w:pStyle w:val="Heading2"/>
        <w:spacing w:after="80" w:before="300"/>
      </w:pPr>
      <w:r>
        <w:t xml:space="preserve">11.3 Platform Dependency</w:t>
      </w:r>
    </w:p>
    <w:p>
      <w:pPr>
        <w:spacing w:after="100" w:before="60" w:line="320" w:lineRule="auto"/>
        <w:jc w:val="both"/>
      </w:pPr>
      <w:r>
        <w:rPr>
          <w:color w:val="1A1A1A"/>
          <w:sz w:val="24"/>
          <w:szCs w:val="24"/>
        </w:rPr>
        <w:t xml:space="preserve">The study is conducted on a single platform (EnglishPal), which introduces platform-specific effects. Generalizability to other SRS contexts (Anki, Duolingo) is uncertain without replication.</w:t>
      </w:r>
    </w:p>
    <w:p>
      <w:pPr>
        <w:pStyle w:val="Heading2"/>
        <w:spacing w:after="80" w:before="300"/>
      </w:pPr>
      <w:r>
        <w:t xml:space="preserve">11.4 LLM Judge Validity</w:t>
      </w:r>
    </w:p>
    <w:p>
      <w:pPr>
        <w:spacing w:after="100" w:before="60" w:line="320" w:lineRule="auto"/>
        <w:jc w:val="both"/>
      </w:pPr>
      <w:r>
        <w:rPr>
          <w:color w:val="1A1A1A"/>
          <w:sz w:val="24"/>
          <w:szCs w:val="24"/>
        </w:rPr>
        <w:t xml:space="preserve">LLM-based scoring is novel for this application. If ICC &lt; 0.70, the Context Transfer section (RQ3) becomes purely exploratory. Even with ICC ≥ 0.70, the LLM may exhibit systematic biases (e.g., rewarding fluency over semantic accuracy) that human calibration may not fully capture. Judge model version tracking (judgeId) mitigates reproducibility concerns but does not eliminate construct validity questions.</w:t>
      </w:r>
    </w:p>
    <w:p>
      <w:pPr>
        <w:pStyle w:val="Heading2"/>
        <w:spacing w:after="80" w:before="300"/>
      </w:pPr>
      <w:r>
        <w:t xml:space="preserve">11.5 Retrieval Type Identifiability (α)</w:t>
      </w:r>
    </w:p>
    <w:p>
      <w:pPr>
        <w:spacing w:after="100" w:before="60" w:line="320" w:lineRule="auto"/>
        <w:jc w:val="both"/>
      </w:pPr>
      <w:r>
        <w:rPr>
          <w:color w:val="1A1A1A"/>
          <w:sz w:val="24"/>
          <w:szCs w:val="24"/>
        </w:rPr>
        <w:t xml:space="preserve">DART's α parameter requires sufficient representation of all four d-levels. The 10% ε-exploration rate ensures minimum coverage but may not be sufficient if participants consistently skip d=3 (Context Transfer) items as too demanding. If any d-level falls below 10% system-wide, α identifiability is flagged by dq_check.py. In this case, α cannot be reliably estimated and RQ1 analysis may need to be limited to d-levels with adequate coverage.</w:t>
      </w:r>
    </w:p>
    <w:p>
      <w:pPr>
        <w:pStyle w:val="Heading2"/>
        <w:spacing w:after="80" w:before="300"/>
      </w:pPr>
      <w:r>
        <w:t xml:space="preserve">11.6 Novelty Effect</w:t>
      </w:r>
    </w:p>
    <w:p>
      <w:pPr>
        <w:spacing w:after="100" w:before="60" w:line="320" w:lineRule="auto"/>
        <w:jc w:val="both"/>
      </w:pPr>
      <w:r>
        <w:rPr>
          <w:color w:val="1A1A1A"/>
          <w:sz w:val="24"/>
          <w:szCs w:val="24"/>
        </w:rPr>
        <w:t xml:space="preserve">Participants may be motivated differently at enrollment vs. Week 8, introducing time-on-study confounds. The within-person ANCOVA design controls for pre-study vocabulary, but not for differential novelty decay across arms.</w:t>
      </w:r>
    </w:p>
    <w:p>
      <w:pPr>
        <w:pStyle w:val="Heading2"/>
        <w:spacing w:after="80" w:before="300"/>
      </w:pPr>
      <w:r>
        <w:t xml:space="preserve">11.7 CEFR Placement Accuracy</w:t>
      </w:r>
    </w:p>
    <w:p>
      <w:pPr>
        <w:spacing w:after="100" w:before="60" w:line="320" w:lineRule="auto"/>
        <w:jc w:val="both"/>
      </w:pPr>
      <w:r>
        <w:rPr>
          <w:color w:val="1A1A1A"/>
          <w:sz w:val="24"/>
          <w:szCs w:val="24"/>
        </w:rPr>
        <w:t xml:space="preserve">The 20-item placement pretest is a custom instrument, not a validated standardized test. Placement error (e.g., assigning a B2 learner to B1 band) could affect stratification balance. Planned sensitivity analysis excluding cross-CEFR-placed participants mitigates but does not eliminate this risk.</w:t>
      </w:r>
    </w:p>
    <w:p>
      <w:pPr>
        <w:pStyle w:val="Heading2"/>
        <w:spacing w:after="80" w:before="300"/>
      </w:pPr>
      <w:r>
        <w:t xml:space="preserve">11.8 IRB Delay</w:t>
      </w:r>
    </w:p>
    <w:p>
      <w:pPr>
        <w:spacing w:after="100" w:before="60" w:line="320" w:lineRule="auto"/>
        <w:jc w:val="both"/>
      </w:pPr>
      <w:r>
        <w:rPr>
          <w:color w:val="1A1A1A"/>
          <w:sz w:val="24"/>
          <w:szCs w:val="24"/>
        </w:rPr>
        <w:t xml:space="preserve">H1 (IRB submission) is the critical-path blocker. Every day's delay in IRB submission delays data collection start by one day. The current IRB milestone is already overdue from the planned Day 1 target. A 4–8 week review period is typical; this could push data collection start to late September or October 2026 if not submitted immediately.</w:t>
      </w:r>
    </w:p>
    <w:p>
      <w:pPr>
        <w:spacing w:after="0" w:before="60"/>
      </w:pPr>
    </w:p>
    <w:p>
      <w:r>
        <w:br w:type="page"/>
      </w:r>
    </w:p>
    <w:p>
      <w:pPr>
        <w:pStyle w:val="Heading1"/>
        <w:pBdr>
          <w:bottom w:val="single" w:color="2E75B6" w:sz="8"/>
        </w:pBdr>
        <w:shd w:fill="F2F2F2" w:color="F2F2F2" w:val="clear"/>
        <w:spacing w:after="120" w:before="400"/>
      </w:pPr>
      <w:r>
        <w:t xml:space="preserve">12. Checklist Tạp Chí và Hội Thảo Có Thể Nộp</w:t>
      </w:r>
    </w:p>
    <w:p>
      <w:pPr>
        <w:pStyle w:val="Heading2"/>
        <w:spacing w:after="80" w:before="300"/>
      </w:pPr>
      <w:r>
        <w:t xml:space="preserve">12.1 Tier 1 — Primary Target Journals (High Impact, CALL/SLA Focus)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3000"/>
        <w:gridCol w:w="1400"/>
      </w:tblGrid>
      <w:tr>
        <w:trPr>
          <w:tblHeader/>
        </w:trPr>
        <w:tc>
          <w:tcPr>
            <w:tcW w:type="dxa" w:w="2400"/>
            <w:shd w:fill="1F497D" w:val="clear"/>
          </w:tcPr>
          <w:p>
            <w:pPr>
              <w:spacing w:after="60" w:before="60"/>
              <w:jc w:val="center"/>
            </w:pPr>
            <w:r>
              <w:rPr>
                <w:b/>
                <w:bCs/>
                <w:color w:val="FFFFFF"/>
                <w:sz w:val="22"/>
                <w:szCs w:val="22"/>
              </w:rPr>
              <w:t xml:space="preserve">Journal / Conference</w:t>
            </w:r>
          </w:p>
        </w:tc>
        <w:tc>
          <w:tcPr>
            <w:tcW w:type="dxa" w:w="1200"/>
            <w:shd w:fill="1F497D" w:val="clear"/>
          </w:tcPr>
          <w:p>
            <w:pPr>
              <w:spacing w:after="60" w:before="60"/>
              <w:jc w:val="center"/>
            </w:pPr>
            <w:r>
              <w:rPr>
                <w:b/>
                <w:bCs/>
                <w:color w:val="FFFFFF"/>
                <w:sz w:val="22"/>
                <w:szCs w:val="22"/>
              </w:rPr>
              <w:t xml:space="preserve">Publisher</w:t>
            </w:r>
          </w:p>
        </w:tc>
        <w:tc>
          <w:tcPr>
            <w:tcW w:type="dxa" w:w="1000"/>
            <w:shd w:fill="1F497D" w:val="clear"/>
          </w:tcPr>
          <w:p>
            <w:pPr>
              <w:spacing w:after="60" w:before="60"/>
              <w:jc w:val="center"/>
            </w:pPr>
            <w:r>
              <w:rPr>
                <w:b/>
                <w:bCs/>
                <w:color w:val="FFFFFF"/>
                <w:sz w:val="22"/>
                <w:szCs w:val="22"/>
              </w:rPr>
              <w:t xml:space="preserve">Scope Match</w:t>
            </w:r>
          </w:p>
        </w:tc>
        <w:tc>
          <w:tcPr>
            <w:tcW w:type="dxa" w:w="3000"/>
            <w:shd w:fill="1F497D" w:val="clear"/>
          </w:tcPr>
          <w:p>
            <w:pPr>
              <w:spacing w:after="60" w:before="60"/>
              <w:jc w:val="center"/>
            </w:pPr>
            <w:r>
              <w:rPr>
                <w:b/>
                <w:bCs/>
                <w:color w:val="FFFFFF"/>
                <w:sz w:val="22"/>
                <w:szCs w:val="22"/>
              </w:rPr>
              <w:t xml:space="preserve">Impact / Notes</w:t>
            </w:r>
          </w:p>
        </w:tc>
        <w:tc>
          <w:tcPr>
            <w:tcW w:type="dxa" w:w="1400"/>
            <w:shd w:fill="1F497D" w:val="clear"/>
          </w:tcPr>
          <w:p>
            <w:pPr>
              <w:spacing w:after="60" w:before="60"/>
              <w:jc w:val="center"/>
            </w:pPr>
            <w:r>
              <w:rPr>
                <w:b/>
                <w:bCs/>
                <w:color w:val="FFFFFF"/>
                <w:sz w:val="22"/>
                <w:szCs w:val="22"/>
              </w:rPr>
              <w:t xml:space="preserve">Typical Turnaround</w:t>
            </w:r>
          </w:p>
        </w:tc>
      </w:tr>
      <w:tr>
        <w:tc>
          <w:tcPr>
            <w:tcW w:type="dxa" w:w="2400"/>
            <w:shd w:fill="FFFFFF" w:val="clear"/>
          </w:tcPr>
          <w:p>
            <w:pPr>
              <w:spacing w:after="60" w:before="60"/>
            </w:pPr>
            <w:r>
              <w:rPr>
                <w:color w:val="1A1A1A"/>
                <w:sz w:val="22"/>
                <w:szCs w:val="22"/>
              </w:rPr>
              <w:t xml:space="preserve">Language Learning</w:t>
            </w:r>
          </w:p>
        </w:tc>
        <w:tc>
          <w:tcPr>
            <w:tcW w:type="dxa" w:w="1200"/>
            <w:shd w:fill="FFFFFF" w:val="clear"/>
          </w:tcPr>
          <w:p>
            <w:pPr>
              <w:spacing w:after="60" w:before="60"/>
            </w:pPr>
            <w:r>
              <w:rPr>
                <w:color w:val="1A1A1A"/>
                <w:sz w:val="22"/>
                <w:szCs w:val="22"/>
              </w:rPr>
              <w:t xml:space="preserve">Wiley</w:t>
            </w:r>
          </w:p>
        </w:tc>
        <w:tc>
          <w:tcPr>
            <w:tcW w:type="dxa" w:w="1000"/>
            <w:shd w:fill="FFFFFF" w:val="clear"/>
          </w:tcPr>
          <w:p>
            <w:pPr>
              <w:spacing w:after="60" w:before="60"/>
            </w:pPr>
            <w:r>
              <w:rPr>
                <w:color w:val="1A1A1A"/>
                <w:sz w:val="22"/>
                <w:szCs w:val="22"/>
              </w:rPr>
              <w:t xml:space="preserve">★★★★★</w:t>
            </w:r>
          </w:p>
        </w:tc>
        <w:tc>
          <w:tcPr>
            <w:tcW w:type="dxa" w:w="3000"/>
            <w:shd w:fill="FFFFFF" w:val="clear"/>
          </w:tcPr>
          <w:p>
            <w:pPr>
              <w:spacing w:after="60" w:before="60"/>
            </w:pPr>
            <w:r>
              <w:rPr>
                <w:color w:val="1A1A1A"/>
                <w:sz w:val="22"/>
                <w:szCs w:val="22"/>
              </w:rPr>
              <w:t xml:space="preserve">IF ~6.5; premier SLA journal; rigorous RCT welcome</w:t>
            </w:r>
          </w:p>
        </w:tc>
        <w:tc>
          <w:tcPr>
            <w:tcW w:type="dxa" w:w="1400"/>
            <w:shd w:fill="FFFFFF" w:val="clear"/>
          </w:tcPr>
          <w:p>
            <w:pPr>
              <w:spacing w:after="60" w:before="60"/>
            </w:pPr>
            <w:r>
              <w:rPr>
                <w:color w:val="1A1A1A"/>
                <w:sz w:val="22"/>
                <w:szCs w:val="22"/>
              </w:rPr>
              <w:t xml:space="preserve">6–12 months</w:t>
            </w:r>
          </w:p>
        </w:tc>
      </w:tr>
      <w:tr>
        <w:tc>
          <w:tcPr>
            <w:tcW w:type="dxa" w:w="2400"/>
            <w:shd w:fill="EBF0FA" w:val="clear"/>
          </w:tcPr>
          <w:p>
            <w:pPr>
              <w:spacing w:after="60" w:before="60"/>
            </w:pPr>
            <w:r>
              <w:rPr>
                <w:color w:val="1A1A1A"/>
                <w:sz w:val="22"/>
                <w:szCs w:val="22"/>
              </w:rPr>
              <w:t xml:space="preserve">Studies in Second Language Acquisition (SSLA)</w:t>
            </w:r>
          </w:p>
        </w:tc>
        <w:tc>
          <w:tcPr>
            <w:tcW w:type="dxa" w:w="1200"/>
            <w:shd w:fill="EBF0FA" w:val="clear"/>
          </w:tcPr>
          <w:p>
            <w:pPr>
              <w:spacing w:after="60" w:before="60"/>
            </w:pPr>
            <w:r>
              <w:rPr>
                <w:color w:val="1A1A1A"/>
                <w:sz w:val="22"/>
                <w:szCs w:val="22"/>
              </w:rPr>
              <w:t xml:space="preserve">Cambridge</w:t>
            </w:r>
          </w:p>
        </w:tc>
        <w:tc>
          <w:tcPr>
            <w:tcW w:type="dxa" w:w="1000"/>
            <w:shd w:fill="EBF0FA" w:val="clear"/>
          </w:tcPr>
          <w:p>
            <w:pPr>
              <w:spacing w:after="60" w:before="60"/>
            </w:pPr>
            <w:r>
              <w:rPr>
                <w:color w:val="1A1A1A"/>
                <w:sz w:val="22"/>
                <w:szCs w:val="22"/>
              </w:rPr>
              <w:t xml:space="preserve">★★★★★</w:t>
            </w:r>
          </w:p>
        </w:tc>
        <w:tc>
          <w:tcPr>
            <w:tcW w:type="dxa" w:w="3000"/>
            <w:shd w:fill="EBF0FA" w:val="clear"/>
          </w:tcPr>
          <w:p>
            <w:pPr>
              <w:spacing w:after="60" w:before="60"/>
            </w:pPr>
            <w:r>
              <w:rPr>
                <w:color w:val="1A1A1A"/>
                <w:sz w:val="22"/>
                <w:szCs w:val="22"/>
              </w:rPr>
              <w:t xml:space="preserve">IF ~3.2; strong methodology emphasis</w:t>
            </w:r>
          </w:p>
        </w:tc>
        <w:tc>
          <w:tcPr>
            <w:tcW w:type="dxa" w:w="1400"/>
            <w:shd w:fill="EBF0FA" w:val="clear"/>
          </w:tcPr>
          <w:p>
            <w:pPr>
              <w:spacing w:after="60" w:before="60"/>
            </w:pPr>
            <w:r>
              <w:rPr>
                <w:color w:val="1A1A1A"/>
                <w:sz w:val="22"/>
                <w:szCs w:val="22"/>
              </w:rPr>
              <w:t xml:space="preserve">4–8 months</w:t>
            </w:r>
          </w:p>
        </w:tc>
      </w:tr>
      <w:tr>
        <w:tc>
          <w:tcPr>
            <w:tcW w:type="dxa" w:w="2400"/>
            <w:shd w:fill="FFFFFF" w:val="clear"/>
          </w:tcPr>
          <w:p>
            <w:pPr>
              <w:spacing w:after="60" w:before="60"/>
            </w:pPr>
            <w:r>
              <w:rPr>
                <w:color w:val="1A1A1A"/>
                <w:sz w:val="22"/>
                <w:szCs w:val="22"/>
              </w:rPr>
              <w:t xml:space="preserve">Computer Assisted Language Learning (CALL)</w:t>
            </w:r>
          </w:p>
        </w:tc>
        <w:tc>
          <w:tcPr>
            <w:tcW w:type="dxa" w:w="1200"/>
            <w:shd w:fill="FFFFFF" w:val="clear"/>
          </w:tcPr>
          <w:p>
            <w:pPr>
              <w:spacing w:after="60" w:before="60"/>
            </w:pPr>
            <w:r>
              <w:rPr>
                <w:color w:val="1A1A1A"/>
                <w:sz w:val="22"/>
                <w:szCs w:val="22"/>
              </w:rPr>
              <w:t xml:space="preserve">Taylor &amp; Francis</w:t>
            </w:r>
          </w:p>
        </w:tc>
        <w:tc>
          <w:tcPr>
            <w:tcW w:type="dxa" w:w="1000"/>
            <w:shd w:fill="FFFFFF" w:val="clear"/>
          </w:tcPr>
          <w:p>
            <w:pPr>
              <w:spacing w:after="60" w:before="60"/>
            </w:pPr>
            <w:r>
              <w:rPr>
                <w:color w:val="1A1A1A"/>
                <w:sz w:val="22"/>
                <w:szCs w:val="22"/>
              </w:rPr>
              <w:t xml:space="preserve">★★★★★</w:t>
            </w:r>
          </w:p>
        </w:tc>
        <w:tc>
          <w:tcPr>
            <w:tcW w:type="dxa" w:w="3000"/>
            <w:shd w:fill="FFFFFF" w:val="clear"/>
          </w:tcPr>
          <w:p>
            <w:pPr>
              <w:spacing w:after="60" w:before="60"/>
            </w:pPr>
            <w:r>
              <w:rPr>
                <w:color w:val="1A1A1A"/>
                <w:sz w:val="22"/>
                <w:szCs w:val="22"/>
              </w:rPr>
              <w:t xml:space="preserve">IF ~4.0; ideal fit for tech + language learning</w:t>
            </w:r>
          </w:p>
        </w:tc>
        <w:tc>
          <w:tcPr>
            <w:tcW w:type="dxa" w:w="1400"/>
            <w:shd w:fill="FFFFFF" w:val="clear"/>
          </w:tcPr>
          <w:p>
            <w:pPr>
              <w:spacing w:after="60" w:before="60"/>
            </w:pPr>
            <w:r>
              <w:rPr>
                <w:color w:val="1A1A1A"/>
                <w:sz w:val="22"/>
                <w:szCs w:val="22"/>
              </w:rPr>
              <w:t xml:space="preserve">3–6 months</w:t>
            </w:r>
          </w:p>
        </w:tc>
      </w:tr>
      <w:tr>
        <w:tc>
          <w:tcPr>
            <w:tcW w:type="dxa" w:w="2400"/>
            <w:shd w:fill="EBF0FA" w:val="clear"/>
          </w:tcPr>
          <w:p>
            <w:pPr>
              <w:spacing w:after="60" w:before="60"/>
            </w:pPr>
            <w:r>
              <w:rPr>
                <w:color w:val="1A1A1A"/>
                <w:sz w:val="22"/>
                <w:szCs w:val="22"/>
              </w:rPr>
              <w:t xml:space="preserve">Language Teaching Research</w:t>
            </w:r>
          </w:p>
        </w:tc>
        <w:tc>
          <w:tcPr>
            <w:tcW w:type="dxa" w:w="1200"/>
            <w:shd w:fill="EBF0FA" w:val="clear"/>
          </w:tcPr>
          <w:p>
            <w:pPr>
              <w:spacing w:after="60" w:before="60"/>
            </w:pPr>
            <w:r>
              <w:rPr>
                <w:color w:val="1A1A1A"/>
                <w:sz w:val="22"/>
                <w:szCs w:val="22"/>
              </w:rPr>
              <w:t xml:space="preserve">SAGE</w:t>
            </w:r>
          </w:p>
        </w:tc>
        <w:tc>
          <w:tcPr>
            <w:tcW w:type="dxa" w:w="1000"/>
            <w:shd w:fill="EBF0FA" w:val="clear"/>
          </w:tcPr>
          <w:p>
            <w:pPr>
              <w:spacing w:after="60" w:before="60"/>
            </w:pPr>
            <w:r>
              <w:rPr>
                <w:color w:val="1A1A1A"/>
                <w:sz w:val="22"/>
                <w:szCs w:val="22"/>
              </w:rPr>
              <w:t xml:space="preserve">★★★★☆</w:t>
            </w:r>
          </w:p>
        </w:tc>
        <w:tc>
          <w:tcPr>
            <w:tcW w:type="dxa" w:w="3000"/>
            <w:shd w:fill="EBF0FA" w:val="clear"/>
          </w:tcPr>
          <w:p>
            <w:pPr>
              <w:spacing w:after="60" w:before="60"/>
            </w:pPr>
            <w:r>
              <w:rPr>
                <w:color w:val="1A1A1A"/>
                <w:sz w:val="22"/>
                <w:szCs w:val="22"/>
              </w:rPr>
              <w:t xml:space="preserve">IF ~3.8; classroom + tech intervention studies</w:t>
            </w:r>
          </w:p>
        </w:tc>
        <w:tc>
          <w:tcPr>
            <w:tcW w:type="dxa" w:w="1400"/>
            <w:shd w:fill="EBF0FA" w:val="clear"/>
          </w:tcPr>
          <w:p>
            <w:pPr>
              <w:spacing w:after="60" w:before="60"/>
            </w:pPr>
            <w:r>
              <w:rPr>
                <w:color w:val="1A1A1A"/>
                <w:sz w:val="22"/>
                <w:szCs w:val="22"/>
              </w:rPr>
              <w:t xml:space="preserve">4–8 months</w:t>
            </w:r>
          </w:p>
        </w:tc>
      </w:tr>
      <w:tr>
        <w:tc>
          <w:tcPr>
            <w:tcW w:type="dxa" w:w="2400"/>
            <w:shd w:fill="FFFFFF" w:val="clear"/>
          </w:tcPr>
          <w:p>
            <w:pPr>
              <w:spacing w:after="60" w:before="60"/>
            </w:pPr>
            <w:r>
              <w:rPr>
                <w:color w:val="1A1A1A"/>
                <w:sz w:val="22"/>
                <w:szCs w:val="22"/>
              </w:rPr>
              <w:t xml:space="preserve">System</w:t>
            </w:r>
          </w:p>
        </w:tc>
        <w:tc>
          <w:tcPr>
            <w:tcW w:type="dxa" w:w="1200"/>
            <w:shd w:fill="FFFFFF" w:val="clear"/>
          </w:tcPr>
          <w:p>
            <w:pPr>
              <w:spacing w:after="60" w:before="60"/>
            </w:pPr>
            <w:r>
              <w:rPr>
                <w:color w:val="1A1A1A"/>
                <w:sz w:val="22"/>
                <w:szCs w:val="22"/>
              </w:rPr>
              <w:t xml:space="preserve">Elsevier</w:t>
            </w:r>
          </w:p>
        </w:tc>
        <w:tc>
          <w:tcPr>
            <w:tcW w:type="dxa" w:w="1000"/>
            <w:shd w:fill="FFFFFF" w:val="clear"/>
          </w:tcPr>
          <w:p>
            <w:pPr>
              <w:spacing w:after="60" w:before="60"/>
            </w:pPr>
            <w:r>
              <w:rPr>
                <w:color w:val="1A1A1A"/>
                <w:sz w:val="22"/>
                <w:szCs w:val="22"/>
              </w:rPr>
              <w:t xml:space="preserve">★★★★☆</w:t>
            </w:r>
          </w:p>
        </w:tc>
        <w:tc>
          <w:tcPr>
            <w:tcW w:type="dxa" w:w="3000"/>
            <w:shd w:fill="FFFFFF" w:val="clear"/>
          </w:tcPr>
          <w:p>
            <w:pPr>
              <w:spacing w:after="60" w:before="60"/>
            </w:pPr>
            <w:r>
              <w:rPr>
                <w:color w:val="1A1A1A"/>
                <w:sz w:val="22"/>
                <w:szCs w:val="22"/>
              </w:rPr>
              <w:t xml:space="preserve">IF ~3.2; CALL + educational technology</w:t>
            </w:r>
          </w:p>
        </w:tc>
        <w:tc>
          <w:tcPr>
            <w:tcW w:type="dxa" w:w="1400"/>
            <w:shd w:fill="FFFFFF" w:val="clear"/>
          </w:tcPr>
          <w:p>
            <w:pPr>
              <w:spacing w:after="60" w:before="60"/>
            </w:pPr>
            <w:r>
              <w:rPr>
                <w:color w:val="1A1A1A"/>
                <w:sz w:val="22"/>
                <w:szCs w:val="22"/>
              </w:rPr>
              <w:t xml:space="preserve">3–5 months</w:t>
            </w:r>
          </w:p>
        </w:tc>
      </w:tr>
    </w:tbl>
    <w:p>
      <w:pPr>
        <w:spacing w:after="0" w:before="60"/>
      </w:pPr>
    </w:p>
    <w:p>
      <w:pPr>
        <w:pStyle w:val="Heading2"/>
        <w:spacing w:after="80" w:before="300"/>
      </w:pPr>
      <w:r>
        <w:t xml:space="preserve">12.2 Tier 2 — Educational Technology &amp; Data Mining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3000"/>
        <w:gridCol w:w="1400"/>
      </w:tblGrid>
      <w:tr>
        <w:trPr>
          <w:tblHeader/>
        </w:trPr>
        <w:tc>
          <w:tcPr>
            <w:tcW w:type="dxa" w:w="2400"/>
            <w:shd w:fill="1F497D" w:val="clear"/>
          </w:tcPr>
          <w:p>
            <w:pPr>
              <w:spacing w:after="60" w:before="60"/>
              <w:jc w:val="center"/>
            </w:pPr>
            <w:r>
              <w:rPr>
                <w:b/>
                <w:bCs/>
                <w:color w:val="FFFFFF"/>
                <w:sz w:val="22"/>
                <w:szCs w:val="22"/>
              </w:rPr>
              <w:t xml:space="preserve">Journal / Conference</w:t>
            </w:r>
          </w:p>
        </w:tc>
        <w:tc>
          <w:tcPr>
            <w:tcW w:type="dxa" w:w="1200"/>
            <w:shd w:fill="1F497D" w:val="clear"/>
          </w:tcPr>
          <w:p>
            <w:pPr>
              <w:spacing w:after="60" w:before="60"/>
              <w:jc w:val="center"/>
            </w:pPr>
            <w:r>
              <w:rPr>
                <w:b/>
                <w:bCs/>
                <w:color w:val="FFFFFF"/>
                <w:sz w:val="22"/>
                <w:szCs w:val="22"/>
              </w:rPr>
              <w:t xml:space="preserve">Publisher</w:t>
            </w:r>
          </w:p>
        </w:tc>
        <w:tc>
          <w:tcPr>
            <w:tcW w:type="dxa" w:w="1000"/>
            <w:shd w:fill="1F497D" w:val="clear"/>
          </w:tcPr>
          <w:p>
            <w:pPr>
              <w:spacing w:after="60" w:before="60"/>
              <w:jc w:val="center"/>
            </w:pPr>
            <w:r>
              <w:rPr>
                <w:b/>
                <w:bCs/>
                <w:color w:val="FFFFFF"/>
                <w:sz w:val="22"/>
                <w:szCs w:val="22"/>
              </w:rPr>
              <w:t xml:space="preserve">Scope Match</w:t>
            </w:r>
          </w:p>
        </w:tc>
        <w:tc>
          <w:tcPr>
            <w:tcW w:type="dxa" w:w="3000"/>
            <w:shd w:fill="1F497D" w:val="clear"/>
          </w:tcPr>
          <w:p>
            <w:pPr>
              <w:spacing w:after="60" w:before="60"/>
              <w:jc w:val="center"/>
            </w:pPr>
            <w:r>
              <w:rPr>
                <w:b/>
                <w:bCs/>
                <w:color w:val="FFFFFF"/>
                <w:sz w:val="22"/>
                <w:szCs w:val="22"/>
              </w:rPr>
              <w:t xml:space="preserve">Impact / Notes</w:t>
            </w:r>
          </w:p>
        </w:tc>
        <w:tc>
          <w:tcPr>
            <w:tcW w:type="dxa" w:w="1400"/>
            <w:shd w:fill="1F497D" w:val="clear"/>
          </w:tcPr>
          <w:p>
            <w:pPr>
              <w:spacing w:after="60" w:before="60"/>
              <w:jc w:val="center"/>
            </w:pPr>
            <w:r>
              <w:rPr>
                <w:b/>
                <w:bCs/>
                <w:color w:val="FFFFFF"/>
                <w:sz w:val="22"/>
                <w:szCs w:val="22"/>
              </w:rPr>
              <w:t xml:space="preserve">Typical Turnaround</w:t>
            </w:r>
          </w:p>
        </w:tc>
      </w:tr>
      <w:tr>
        <w:tc>
          <w:tcPr>
            <w:tcW w:type="dxa" w:w="2400"/>
            <w:shd w:fill="FFFFFF" w:val="clear"/>
          </w:tcPr>
          <w:p>
            <w:pPr>
              <w:spacing w:after="60" w:before="60"/>
            </w:pPr>
            <w:r>
              <w:rPr>
                <w:color w:val="1A1A1A"/>
                <w:sz w:val="22"/>
                <w:szCs w:val="22"/>
              </w:rPr>
              <w:t xml:space="preserve">Computers &amp; Education</w:t>
            </w:r>
          </w:p>
        </w:tc>
        <w:tc>
          <w:tcPr>
            <w:tcW w:type="dxa" w:w="1200"/>
            <w:shd w:fill="FFFFFF" w:val="clear"/>
          </w:tcPr>
          <w:p>
            <w:pPr>
              <w:spacing w:after="60" w:before="60"/>
            </w:pPr>
            <w:r>
              <w:rPr>
                <w:color w:val="1A1A1A"/>
                <w:sz w:val="22"/>
                <w:szCs w:val="22"/>
              </w:rPr>
              <w:t xml:space="preserve">Elsevier</w:t>
            </w:r>
          </w:p>
        </w:tc>
        <w:tc>
          <w:tcPr>
            <w:tcW w:type="dxa" w:w="1000"/>
            <w:shd w:fill="FFFFFF" w:val="clear"/>
          </w:tcPr>
          <w:p>
            <w:pPr>
              <w:spacing w:after="60" w:before="60"/>
            </w:pPr>
            <w:r>
              <w:rPr>
                <w:color w:val="1A1A1A"/>
                <w:sz w:val="22"/>
                <w:szCs w:val="22"/>
              </w:rPr>
              <w:t xml:space="preserve">★★★★☆</w:t>
            </w:r>
          </w:p>
        </w:tc>
        <w:tc>
          <w:tcPr>
            <w:tcW w:type="dxa" w:w="3000"/>
            <w:shd w:fill="FFFFFF" w:val="clear"/>
          </w:tcPr>
          <w:p>
            <w:pPr>
              <w:spacing w:after="60" w:before="60"/>
            </w:pPr>
            <w:r>
              <w:rPr>
                <w:color w:val="1A1A1A"/>
                <w:sz w:val="22"/>
                <w:szCs w:val="22"/>
              </w:rPr>
              <w:t xml:space="preserve">IF ~8.0; broad edtech; needs strong learning outcome frame</w:t>
            </w:r>
          </w:p>
        </w:tc>
        <w:tc>
          <w:tcPr>
            <w:tcW w:type="dxa" w:w="1400"/>
            <w:shd w:fill="FFFFFF" w:val="clear"/>
          </w:tcPr>
          <w:p>
            <w:pPr>
              <w:spacing w:after="60" w:before="60"/>
            </w:pPr>
            <w:r>
              <w:rPr>
                <w:color w:val="1A1A1A"/>
                <w:sz w:val="22"/>
                <w:szCs w:val="22"/>
              </w:rPr>
              <w:t xml:space="preserve">3–5 months</w:t>
            </w:r>
          </w:p>
        </w:tc>
      </w:tr>
      <w:tr>
        <w:tc>
          <w:tcPr>
            <w:tcW w:type="dxa" w:w="2400"/>
            <w:shd w:fill="EBF0FA" w:val="clear"/>
          </w:tcPr>
          <w:p>
            <w:pPr>
              <w:spacing w:after="60" w:before="60"/>
            </w:pPr>
            <w:r>
              <w:rPr>
                <w:color w:val="1A1A1A"/>
                <w:sz w:val="22"/>
                <w:szCs w:val="22"/>
              </w:rPr>
              <w:t xml:space="preserve">Journal of Educational Data Mining (JEDM)</w:t>
            </w:r>
          </w:p>
        </w:tc>
        <w:tc>
          <w:tcPr>
            <w:tcW w:type="dxa" w:w="1200"/>
            <w:shd w:fill="EBF0FA" w:val="clear"/>
          </w:tcPr>
          <w:p>
            <w:pPr>
              <w:spacing w:after="60" w:before="60"/>
            </w:pPr>
            <w:r>
              <w:rPr>
                <w:color w:val="1A1A1A"/>
                <w:sz w:val="22"/>
                <w:szCs w:val="22"/>
              </w:rPr>
              <w:t xml:space="preserve">IEDMS</w:t>
            </w:r>
          </w:p>
        </w:tc>
        <w:tc>
          <w:tcPr>
            <w:tcW w:type="dxa" w:w="1000"/>
            <w:shd w:fill="EBF0FA" w:val="clear"/>
          </w:tcPr>
          <w:p>
            <w:pPr>
              <w:spacing w:after="60" w:before="60"/>
            </w:pPr>
            <w:r>
              <w:rPr>
                <w:color w:val="1A1A1A"/>
                <w:sz w:val="22"/>
                <w:szCs w:val="22"/>
              </w:rPr>
              <w:t xml:space="preserve">★★★★☆</w:t>
            </w:r>
          </w:p>
        </w:tc>
        <w:tc>
          <w:tcPr>
            <w:tcW w:type="dxa" w:w="3000"/>
            <w:shd w:fill="EBF0FA" w:val="clear"/>
          </w:tcPr>
          <w:p>
            <w:pPr>
              <w:spacing w:after="60" w:before="60"/>
            </w:pPr>
            <w:r>
              <w:rPr>
                <w:color w:val="1A1A1A"/>
                <w:sz w:val="22"/>
                <w:szCs w:val="22"/>
              </w:rPr>
              <w:t xml:space="preserve">Open access; strong fit for ML + learning analytics angle</w:t>
            </w:r>
          </w:p>
        </w:tc>
        <w:tc>
          <w:tcPr>
            <w:tcW w:type="dxa" w:w="1400"/>
            <w:shd w:fill="EBF0FA" w:val="clear"/>
          </w:tcPr>
          <w:p>
            <w:pPr>
              <w:spacing w:after="60" w:before="60"/>
            </w:pPr>
            <w:r>
              <w:rPr>
                <w:color w:val="1A1A1A"/>
                <w:sz w:val="22"/>
                <w:szCs w:val="22"/>
              </w:rPr>
              <w:t xml:space="preserve">3–6 months</w:t>
            </w:r>
          </w:p>
        </w:tc>
      </w:tr>
      <w:tr>
        <w:tc>
          <w:tcPr>
            <w:tcW w:type="dxa" w:w="2400"/>
            <w:shd w:fill="FFFFFF" w:val="clear"/>
          </w:tcPr>
          <w:p>
            <w:pPr>
              <w:spacing w:after="60" w:before="60"/>
            </w:pPr>
            <w:r>
              <w:rPr>
                <w:color w:val="1A1A1A"/>
                <w:sz w:val="22"/>
                <w:szCs w:val="22"/>
              </w:rPr>
              <w:t xml:space="preserve">Learning and Instruction</w:t>
            </w:r>
          </w:p>
        </w:tc>
        <w:tc>
          <w:tcPr>
            <w:tcW w:type="dxa" w:w="1200"/>
            <w:shd w:fill="FFFFFF" w:val="clear"/>
          </w:tcPr>
          <w:p>
            <w:pPr>
              <w:spacing w:after="60" w:before="60"/>
            </w:pPr>
            <w:r>
              <w:rPr>
                <w:color w:val="1A1A1A"/>
                <w:sz w:val="22"/>
                <w:szCs w:val="22"/>
              </w:rPr>
              <w:t xml:space="preserve">Elsevier</w:t>
            </w:r>
          </w:p>
        </w:tc>
        <w:tc>
          <w:tcPr>
            <w:tcW w:type="dxa" w:w="1000"/>
            <w:shd w:fill="FFFFFF" w:val="clear"/>
          </w:tcPr>
          <w:p>
            <w:pPr>
              <w:spacing w:after="60" w:before="60"/>
            </w:pPr>
            <w:r>
              <w:rPr>
                <w:color w:val="1A1A1A"/>
                <w:sz w:val="22"/>
                <w:szCs w:val="22"/>
              </w:rPr>
              <w:t xml:space="preserve">★★★☆☆</w:t>
            </w:r>
          </w:p>
        </w:tc>
        <w:tc>
          <w:tcPr>
            <w:tcW w:type="dxa" w:w="3000"/>
            <w:shd w:fill="FFFFFF" w:val="clear"/>
          </w:tcPr>
          <w:p>
            <w:pPr>
              <w:spacing w:after="60" w:before="60"/>
            </w:pPr>
            <w:r>
              <w:rPr>
                <w:color w:val="1A1A1A"/>
                <w:sz w:val="22"/>
                <w:szCs w:val="22"/>
              </w:rPr>
              <w:t xml:space="preserve">IF ~4.7; cognitive + educational focus; desirable difficulties angle</w:t>
            </w:r>
          </w:p>
        </w:tc>
        <w:tc>
          <w:tcPr>
            <w:tcW w:type="dxa" w:w="1400"/>
            <w:shd w:fill="FFFFFF" w:val="clear"/>
          </w:tcPr>
          <w:p>
            <w:pPr>
              <w:spacing w:after="60" w:before="60"/>
            </w:pPr>
            <w:r>
              <w:rPr>
                <w:color w:val="1A1A1A"/>
                <w:sz w:val="22"/>
                <w:szCs w:val="22"/>
              </w:rPr>
              <w:t xml:space="preserve">4–8 months</w:t>
            </w:r>
          </w:p>
        </w:tc>
      </w:tr>
      <w:tr>
        <w:tc>
          <w:tcPr>
            <w:tcW w:type="dxa" w:w="2400"/>
            <w:shd w:fill="EBF0FA" w:val="clear"/>
          </w:tcPr>
          <w:p>
            <w:pPr>
              <w:spacing w:after="60" w:before="60"/>
            </w:pPr>
            <w:r>
              <w:rPr>
                <w:color w:val="1A1A1A"/>
                <w:sz w:val="22"/>
                <w:szCs w:val="22"/>
              </w:rPr>
              <w:t xml:space="preserve">Educational Technology &amp; Society</w:t>
            </w:r>
          </w:p>
        </w:tc>
        <w:tc>
          <w:tcPr>
            <w:tcW w:type="dxa" w:w="1200"/>
            <w:shd w:fill="EBF0FA" w:val="clear"/>
          </w:tcPr>
          <w:p>
            <w:pPr>
              <w:spacing w:after="60" w:before="60"/>
            </w:pPr>
            <w:r>
              <w:rPr>
                <w:color w:val="1A1A1A"/>
                <w:sz w:val="22"/>
                <w:szCs w:val="22"/>
              </w:rPr>
              <w:t xml:space="preserve">JSTOR</w:t>
            </w:r>
          </w:p>
        </w:tc>
        <w:tc>
          <w:tcPr>
            <w:tcW w:type="dxa" w:w="1000"/>
            <w:shd w:fill="EBF0FA" w:val="clear"/>
          </w:tcPr>
          <w:p>
            <w:pPr>
              <w:spacing w:after="60" w:before="60"/>
            </w:pPr>
            <w:r>
              <w:rPr>
                <w:color w:val="1A1A1A"/>
                <w:sz w:val="22"/>
                <w:szCs w:val="22"/>
              </w:rPr>
              <w:t xml:space="preserve">★★★☆☆</w:t>
            </w:r>
          </w:p>
        </w:tc>
        <w:tc>
          <w:tcPr>
            <w:tcW w:type="dxa" w:w="3000"/>
            <w:shd w:fill="EBF0FA" w:val="clear"/>
          </w:tcPr>
          <w:p>
            <w:pPr>
              <w:spacing w:after="60" w:before="60"/>
            </w:pPr>
            <w:r>
              <w:rPr>
                <w:color w:val="1A1A1A"/>
                <w:sz w:val="22"/>
                <w:szCs w:val="22"/>
              </w:rPr>
              <w:t xml:space="preserve">IF ~3.5; open access; technology-mediated learning</w:t>
            </w:r>
          </w:p>
        </w:tc>
        <w:tc>
          <w:tcPr>
            <w:tcW w:type="dxa" w:w="1400"/>
            <w:shd w:fill="EBF0FA" w:val="clear"/>
          </w:tcPr>
          <w:p>
            <w:pPr>
              <w:spacing w:after="60" w:before="60"/>
            </w:pPr>
            <w:r>
              <w:rPr>
                <w:color w:val="1A1A1A"/>
                <w:sz w:val="22"/>
                <w:szCs w:val="22"/>
              </w:rPr>
              <w:t xml:space="preserve">3–5 months</w:t>
            </w:r>
          </w:p>
        </w:tc>
      </w:tr>
    </w:tbl>
    <w:p>
      <w:pPr>
        <w:spacing w:after="0" w:before="60"/>
      </w:pPr>
    </w:p>
    <w:p>
      <w:pPr>
        <w:pStyle w:val="Heading2"/>
        <w:spacing w:after="80" w:before="300"/>
      </w:pPr>
      <w:r>
        <w:t xml:space="preserve">12.3 Tier 3 — Computational Linguistics &amp; NLP Conferences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800"/>
        <w:gridCol w:w="3000"/>
      </w:tblGrid>
      <w:tr>
        <w:trPr>
          <w:tblHeader/>
        </w:trPr>
        <w:tc>
          <w:tcPr>
            <w:tcW w:type="dxa" w:w="2200"/>
            <w:shd w:fill="1F497D" w:val="clear"/>
          </w:tcPr>
          <w:p>
            <w:pPr>
              <w:spacing w:after="60" w:before="60"/>
              <w:jc w:val="center"/>
            </w:pPr>
            <w:r>
              <w:rPr>
                <w:b/>
                <w:bCs/>
                <w:color w:val="FFFFFF"/>
                <w:sz w:val="22"/>
                <w:szCs w:val="22"/>
              </w:rPr>
              <w:t xml:space="preserve">Venue</w:t>
            </w:r>
          </w:p>
        </w:tc>
        <w:tc>
          <w:tcPr>
            <w:tcW w:type="dxa" w:w="1200"/>
            <w:shd w:fill="1F497D" w:val="clear"/>
          </w:tcPr>
          <w:p>
            <w:pPr>
              <w:spacing w:after="60" w:before="60"/>
              <w:jc w:val="center"/>
            </w:pPr>
            <w:r>
              <w:rPr>
                <w:b/>
                <w:bCs/>
                <w:color w:val="FFFFFF"/>
                <w:sz w:val="22"/>
                <w:szCs w:val="22"/>
              </w:rPr>
              <w:t xml:space="preserve">Organizer</w:t>
            </w:r>
          </w:p>
        </w:tc>
        <w:tc>
          <w:tcPr>
            <w:tcW w:type="dxa" w:w="1000"/>
            <w:shd w:fill="1F497D" w:val="clear"/>
          </w:tcPr>
          <w:p>
            <w:pPr>
              <w:spacing w:after="60" w:before="60"/>
              <w:jc w:val="center"/>
            </w:pPr>
            <w:r>
              <w:rPr>
                <w:b/>
                <w:bCs/>
                <w:color w:val="FFFFFF"/>
                <w:sz w:val="22"/>
                <w:szCs w:val="22"/>
              </w:rPr>
              <w:t xml:space="preserve">Scope Match</w:t>
            </w:r>
          </w:p>
        </w:tc>
        <w:tc>
          <w:tcPr>
            <w:tcW w:type="dxa" w:w="1800"/>
            <w:shd w:fill="1F497D" w:val="clear"/>
          </w:tcPr>
          <w:p>
            <w:pPr>
              <w:spacing w:after="60" w:before="60"/>
              <w:jc w:val="center"/>
            </w:pPr>
            <w:r>
              <w:rPr>
                <w:b/>
                <w:bCs/>
                <w:color w:val="FFFFFF"/>
                <w:sz w:val="22"/>
                <w:szCs w:val="22"/>
              </w:rPr>
              <w:t xml:space="preserve">Typical Deadline</w:t>
            </w:r>
          </w:p>
        </w:tc>
        <w:tc>
          <w:tcPr>
            <w:tcW w:type="dxa" w:w="3000"/>
            <w:shd w:fill="1F497D" w:val="clear"/>
          </w:tcPr>
          <w:p>
            <w:pPr>
              <w:spacing w:after="60" w:before="60"/>
              <w:jc w:val="center"/>
            </w:pPr>
            <w:r>
              <w:rPr>
                <w:b/>
                <w:bCs/>
                <w:color w:val="FFFFFF"/>
                <w:sz w:val="22"/>
                <w:szCs w:val="22"/>
              </w:rPr>
              <w:t xml:space="preserve">Notes</w:t>
            </w:r>
          </w:p>
        </w:tc>
      </w:tr>
      <w:tr>
        <w:tc>
          <w:tcPr>
            <w:tcW w:type="dxa" w:w="2200"/>
            <w:shd w:fill="FFFFFF" w:val="clear"/>
          </w:tcPr>
          <w:p>
            <w:pPr>
              <w:spacing w:after="60" w:before="60"/>
            </w:pPr>
            <w:r>
              <w:rPr>
                <w:color w:val="1A1A1A"/>
                <w:sz w:val="22"/>
                <w:szCs w:val="22"/>
              </w:rPr>
              <w:t xml:space="preserve">ACL (Annual Meeting)</w:t>
            </w:r>
          </w:p>
        </w:tc>
        <w:tc>
          <w:tcPr>
            <w:tcW w:type="dxa" w:w="1200"/>
            <w:shd w:fill="FFFFFF" w:val="clear"/>
          </w:tcPr>
          <w:p>
            <w:pPr>
              <w:spacing w:after="60" w:before="60"/>
            </w:pPr>
            <w:r>
              <w:rPr>
                <w:color w:val="1A1A1A"/>
                <w:sz w:val="22"/>
                <w:szCs w:val="22"/>
              </w:rPr>
              <w:t xml:space="preserve">ACL</w:t>
            </w:r>
          </w:p>
        </w:tc>
        <w:tc>
          <w:tcPr>
            <w:tcW w:type="dxa" w:w="1000"/>
            <w:shd w:fill="FFFFFF" w:val="clear"/>
          </w:tcPr>
          <w:p>
            <w:pPr>
              <w:spacing w:after="60" w:before="60"/>
            </w:pPr>
            <w:r>
              <w:rPr>
                <w:color w:val="1A1A1A"/>
                <w:sz w:val="22"/>
                <w:szCs w:val="22"/>
              </w:rPr>
              <w:t xml:space="preserve">★★★☆☆</w:t>
            </w:r>
          </w:p>
        </w:tc>
        <w:tc>
          <w:tcPr>
            <w:tcW w:type="dxa" w:w="1800"/>
            <w:shd w:fill="FFFFFF" w:val="clear"/>
          </w:tcPr>
          <w:p>
            <w:pPr>
              <w:spacing w:after="60" w:before="60"/>
            </w:pPr>
            <w:r>
              <w:rPr>
                <w:color w:val="1A1A1A"/>
                <w:sz w:val="22"/>
                <w:szCs w:val="22"/>
              </w:rPr>
              <w:t xml:space="preserve">January (for August)</w:t>
            </w:r>
          </w:p>
        </w:tc>
        <w:tc>
          <w:tcPr>
            <w:tcW w:type="dxa" w:w="3000"/>
            <w:shd w:fill="FFFFFF" w:val="clear"/>
          </w:tcPr>
          <w:p>
            <w:pPr>
              <w:spacing w:after="60" w:before="60"/>
            </w:pPr>
            <w:r>
              <w:rPr>
                <w:color w:val="1A1A1A"/>
                <w:sz w:val="22"/>
                <w:szCs w:val="22"/>
              </w:rPr>
              <w:t xml:space="preserve">Strong ML + language angle; needs NLP contribution emphasis</w:t>
            </w:r>
          </w:p>
        </w:tc>
      </w:tr>
      <w:tr>
        <w:tc>
          <w:tcPr>
            <w:tcW w:type="dxa" w:w="2200"/>
            <w:shd w:fill="EBF0FA" w:val="clear"/>
          </w:tcPr>
          <w:p>
            <w:pPr>
              <w:spacing w:after="60" w:before="60"/>
            </w:pPr>
            <w:r>
              <w:rPr>
                <w:color w:val="1A1A1A"/>
                <w:sz w:val="22"/>
                <w:szCs w:val="22"/>
              </w:rPr>
              <w:t xml:space="preserve">EMNLP</w:t>
            </w:r>
          </w:p>
        </w:tc>
        <w:tc>
          <w:tcPr>
            <w:tcW w:type="dxa" w:w="1200"/>
            <w:shd w:fill="EBF0FA" w:val="clear"/>
          </w:tcPr>
          <w:p>
            <w:pPr>
              <w:spacing w:after="60" w:before="60"/>
            </w:pPr>
            <w:r>
              <w:rPr>
                <w:color w:val="1A1A1A"/>
                <w:sz w:val="22"/>
                <w:szCs w:val="22"/>
              </w:rPr>
              <w:t xml:space="preserve">ACL</w:t>
            </w:r>
          </w:p>
        </w:tc>
        <w:tc>
          <w:tcPr>
            <w:tcW w:type="dxa" w:w="1000"/>
            <w:shd w:fill="EBF0FA" w:val="clear"/>
          </w:tcPr>
          <w:p>
            <w:pPr>
              <w:spacing w:after="60" w:before="60"/>
            </w:pPr>
            <w:r>
              <w:rPr>
                <w:color w:val="1A1A1A"/>
                <w:sz w:val="22"/>
                <w:szCs w:val="22"/>
              </w:rPr>
              <w:t xml:space="preserve">★★★☆☆</w:t>
            </w:r>
          </w:p>
        </w:tc>
        <w:tc>
          <w:tcPr>
            <w:tcW w:type="dxa" w:w="1800"/>
            <w:shd w:fill="EBF0FA" w:val="clear"/>
          </w:tcPr>
          <w:p>
            <w:pPr>
              <w:spacing w:after="60" w:before="60"/>
            </w:pPr>
            <w:r>
              <w:rPr>
                <w:color w:val="1A1A1A"/>
                <w:sz w:val="22"/>
                <w:szCs w:val="22"/>
              </w:rPr>
              <w:t xml:space="preserve">May (for December)</w:t>
            </w:r>
          </w:p>
        </w:tc>
        <w:tc>
          <w:tcPr>
            <w:tcW w:type="dxa" w:w="3000"/>
            <w:shd w:fill="EBF0FA" w:val="clear"/>
          </w:tcPr>
          <w:p>
            <w:pPr>
              <w:spacing w:after="60" w:before="60"/>
            </w:pPr>
            <w:r>
              <w:rPr>
                <w:color w:val="1A1A1A"/>
                <w:sz w:val="22"/>
                <w:szCs w:val="22"/>
              </w:rPr>
              <w:t xml:space="preserve">More lenient on applied work; LLM judge angle could fit</w:t>
            </w:r>
          </w:p>
        </w:tc>
      </w:tr>
      <w:tr>
        <w:tc>
          <w:tcPr>
            <w:tcW w:type="dxa" w:w="2200"/>
            <w:shd w:fill="FFFFFF" w:val="clear"/>
          </w:tcPr>
          <w:p>
            <w:pPr>
              <w:spacing w:after="60" w:before="60"/>
            </w:pPr>
            <w:r>
              <w:rPr>
                <w:color w:val="1A1A1A"/>
                <w:sz w:val="22"/>
                <w:szCs w:val="22"/>
              </w:rPr>
              <w:t xml:space="preserve">NAACL</w:t>
            </w:r>
          </w:p>
        </w:tc>
        <w:tc>
          <w:tcPr>
            <w:tcW w:type="dxa" w:w="1200"/>
            <w:shd w:fill="FFFFFF" w:val="clear"/>
          </w:tcPr>
          <w:p>
            <w:pPr>
              <w:spacing w:after="60" w:before="60"/>
            </w:pPr>
            <w:r>
              <w:rPr>
                <w:color w:val="1A1A1A"/>
                <w:sz w:val="22"/>
                <w:szCs w:val="22"/>
              </w:rPr>
              <w:t xml:space="preserve">ACL</w:t>
            </w:r>
          </w:p>
        </w:tc>
        <w:tc>
          <w:tcPr>
            <w:tcW w:type="dxa" w:w="1000"/>
            <w:shd w:fill="FFFFFF" w:val="clear"/>
          </w:tcPr>
          <w:p>
            <w:pPr>
              <w:spacing w:after="60" w:before="60"/>
            </w:pPr>
            <w:r>
              <w:rPr>
                <w:color w:val="1A1A1A"/>
                <w:sz w:val="22"/>
                <w:szCs w:val="22"/>
              </w:rPr>
              <w:t xml:space="preserve">★★★☆☆</w:t>
            </w:r>
          </w:p>
        </w:tc>
        <w:tc>
          <w:tcPr>
            <w:tcW w:type="dxa" w:w="1800"/>
            <w:shd w:fill="FFFFFF" w:val="clear"/>
          </w:tcPr>
          <w:p>
            <w:pPr>
              <w:spacing w:after="60" w:before="60"/>
            </w:pPr>
            <w:r>
              <w:rPr>
                <w:color w:val="1A1A1A"/>
                <w:sz w:val="22"/>
                <w:szCs w:val="22"/>
              </w:rPr>
              <w:t xml:space="preserve">December (for June)</w:t>
            </w:r>
          </w:p>
        </w:tc>
        <w:tc>
          <w:tcPr>
            <w:tcW w:type="dxa" w:w="3000"/>
            <w:shd w:fill="FFFFFF" w:val="clear"/>
          </w:tcPr>
          <w:p>
            <w:pPr>
              <w:spacing w:after="60" w:before="60"/>
            </w:pPr>
            <w:r>
              <w:rPr>
                <w:color w:val="1A1A1A"/>
                <w:sz w:val="22"/>
                <w:szCs w:val="22"/>
              </w:rPr>
              <w:t xml:space="preserve">North America focus; accessible for applied SLA+NLP</w:t>
            </w:r>
          </w:p>
        </w:tc>
      </w:tr>
      <w:tr>
        <w:tc>
          <w:tcPr>
            <w:tcW w:type="dxa" w:w="2200"/>
            <w:shd w:fill="EBF0FA" w:val="clear"/>
          </w:tcPr>
          <w:p>
            <w:pPr>
              <w:spacing w:after="60" w:before="60"/>
            </w:pPr>
            <w:r>
              <w:rPr>
                <w:color w:val="1A1A1A"/>
                <w:sz w:val="22"/>
                <w:szCs w:val="22"/>
              </w:rPr>
              <w:t xml:space="preserve">BEA Workshop (co-located with ACL/EMNLP)</w:t>
            </w:r>
          </w:p>
        </w:tc>
        <w:tc>
          <w:tcPr>
            <w:tcW w:type="dxa" w:w="1200"/>
            <w:shd w:fill="EBF0FA" w:val="clear"/>
          </w:tcPr>
          <w:p>
            <w:pPr>
              <w:spacing w:after="60" w:before="60"/>
            </w:pPr>
            <w:r>
              <w:rPr>
                <w:color w:val="1A1A1A"/>
                <w:sz w:val="22"/>
                <w:szCs w:val="22"/>
              </w:rPr>
              <w:t xml:space="preserve">ACL SIGEDU</w:t>
            </w:r>
          </w:p>
        </w:tc>
        <w:tc>
          <w:tcPr>
            <w:tcW w:type="dxa" w:w="1000"/>
            <w:shd w:fill="EBF0FA" w:val="clear"/>
          </w:tcPr>
          <w:p>
            <w:pPr>
              <w:spacing w:after="60" w:before="60"/>
            </w:pPr>
            <w:r>
              <w:rPr>
                <w:color w:val="1A1A1A"/>
                <w:sz w:val="22"/>
                <w:szCs w:val="22"/>
              </w:rPr>
              <w:t xml:space="preserve">★★★★★</w:t>
            </w:r>
          </w:p>
        </w:tc>
        <w:tc>
          <w:tcPr>
            <w:tcW w:type="dxa" w:w="1800"/>
            <w:shd w:fill="EBF0FA" w:val="clear"/>
          </w:tcPr>
          <w:p>
            <w:pPr>
              <w:spacing w:after="60" w:before="60"/>
            </w:pPr>
            <w:r>
              <w:rPr>
                <w:color w:val="1A1A1A"/>
                <w:sz w:val="22"/>
                <w:szCs w:val="22"/>
              </w:rPr>
              <w:t xml:space="preserve">March–April (annually)</w:t>
            </w:r>
          </w:p>
        </w:tc>
        <w:tc>
          <w:tcPr>
            <w:tcW w:type="dxa" w:w="3000"/>
            <w:shd w:fill="EBF0FA" w:val="clear"/>
          </w:tcPr>
          <w:p>
            <w:pPr>
              <w:spacing w:after="60" w:before="60"/>
            </w:pPr>
            <w:r>
              <w:rPr>
                <w:color w:val="1A1A1A"/>
                <w:sz w:val="22"/>
                <w:szCs w:val="22"/>
              </w:rPr>
              <w:t xml:space="preserve">Building Educational Applications — perfect venue for SRS + LLM judge + RCT</w:t>
            </w:r>
          </w:p>
        </w:tc>
      </w:tr>
      <w:tr>
        <w:tc>
          <w:tcPr>
            <w:tcW w:type="dxa" w:w="2200"/>
            <w:shd w:fill="FFFFFF" w:val="clear"/>
          </w:tcPr>
          <w:p>
            <w:pPr>
              <w:spacing w:after="60" w:before="60"/>
            </w:pPr>
            <w:r>
              <w:rPr>
                <w:color w:val="1A1A1A"/>
                <w:sz w:val="22"/>
                <w:szCs w:val="22"/>
              </w:rPr>
              <w:t xml:space="preserve">EDM (Educational Data Mining)</w:t>
            </w:r>
          </w:p>
        </w:tc>
        <w:tc>
          <w:tcPr>
            <w:tcW w:type="dxa" w:w="1200"/>
            <w:shd w:fill="FFFFFF" w:val="clear"/>
          </w:tcPr>
          <w:p>
            <w:pPr>
              <w:spacing w:after="60" w:before="60"/>
            </w:pPr>
            <w:r>
              <w:rPr>
                <w:color w:val="1A1A1A"/>
                <w:sz w:val="22"/>
                <w:szCs w:val="22"/>
              </w:rPr>
              <w:t xml:space="preserve">IEDMS</w:t>
            </w:r>
          </w:p>
        </w:tc>
        <w:tc>
          <w:tcPr>
            <w:tcW w:type="dxa" w:w="1000"/>
            <w:shd w:fill="FFFFFF" w:val="clear"/>
          </w:tcPr>
          <w:p>
            <w:pPr>
              <w:spacing w:after="60" w:before="60"/>
            </w:pPr>
            <w:r>
              <w:rPr>
                <w:color w:val="1A1A1A"/>
                <w:sz w:val="22"/>
                <w:szCs w:val="22"/>
              </w:rPr>
              <w:t xml:space="preserve">★★★★☆</w:t>
            </w:r>
          </w:p>
        </w:tc>
        <w:tc>
          <w:tcPr>
            <w:tcW w:type="dxa" w:w="1800"/>
            <w:shd w:fill="FFFFFF" w:val="clear"/>
          </w:tcPr>
          <w:p>
            <w:pPr>
              <w:spacing w:after="60" w:before="60"/>
            </w:pPr>
            <w:r>
              <w:rPr>
                <w:color w:val="1A1A1A"/>
                <w:sz w:val="22"/>
                <w:szCs w:val="22"/>
              </w:rPr>
              <w:t xml:space="preserve">February–March (for July)</w:t>
            </w:r>
          </w:p>
        </w:tc>
        <w:tc>
          <w:tcPr>
            <w:tcW w:type="dxa" w:w="3000"/>
            <w:shd w:fill="FFFFFF" w:val="clear"/>
          </w:tcPr>
          <w:p>
            <w:pPr>
              <w:spacing w:after="60" w:before="60"/>
            </w:pPr>
            <w:r>
              <w:rPr>
                <w:color w:val="1A1A1A"/>
                <w:sz w:val="22"/>
                <w:szCs w:val="22"/>
              </w:rPr>
              <w:t xml:space="preserve">Strong fit: DART as ML model; ReviewLog data analysis</w:t>
            </w:r>
          </w:p>
        </w:tc>
      </w:tr>
      <w:tr>
        <w:tc>
          <w:tcPr>
            <w:tcW w:type="dxa" w:w="2200"/>
            <w:shd w:fill="EBF0FA" w:val="clear"/>
          </w:tcPr>
          <w:p>
            <w:pPr>
              <w:spacing w:after="60" w:before="60"/>
            </w:pPr>
            <w:r>
              <w:rPr>
                <w:color w:val="1A1A1A"/>
                <w:sz w:val="22"/>
                <w:szCs w:val="22"/>
              </w:rPr>
              <w:t xml:space="preserve">LAK (Learning Analytics &amp; Knowledge)</w:t>
            </w:r>
          </w:p>
        </w:tc>
        <w:tc>
          <w:tcPr>
            <w:tcW w:type="dxa" w:w="1200"/>
            <w:shd w:fill="EBF0FA" w:val="clear"/>
          </w:tcPr>
          <w:p>
            <w:pPr>
              <w:spacing w:after="60" w:before="60"/>
            </w:pPr>
            <w:r>
              <w:rPr>
                <w:color w:val="1A1A1A"/>
                <w:sz w:val="22"/>
                <w:szCs w:val="22"/>
              </w:rPr>
              <w:t xml:space="preserve">SoLAR</w:t>
            </w:r>
          </w:p>
        </w:tc>
        <w:tc>
          <w:tcPr>
            <w:tcW w:type="dxa" w:w="1000"/>
            <w:shd w:fill="EBF0FA" w:val="clear"/>
          </w:tcPr>
          <w:p>
            <w:pPr>
              <w:spacing w:after="60" w:before="60"/>
            </w:pPr>
            <w:r>
              <w:rPr>
                <w:color w:val="1A1A1A"/>
                <w:sz w:val="22"/>
                <w:szCs w:val="22"/>
              </w:rPr>
              <w:t xml:space="preserve">★★★★☆</w:t>
            </w:r>
          </w:p>
        </w:tc>
        <w:tc>
          <w:tcPr>
            <w:tcW w:type="dxa" w:w="1800"/>
            <w:shd w:fill="EBF0FA" w:val="clear"/>
          </w:tcPr>
          <w:p>
            <w:pPr>
              <w:spacing w:after="60" w:before="60"/>
            </w:pPr>
            <w:r>
              <w:rPr>
                <w:color w:val="1A1A1A"/>
                <w:sz w:val="22"/>
                <w:szCs w:val="22"/>
              </w:rPr>
              <w:t xml:space="preserve">October (for March)</w:t>
            </w:r>
          </w:p>
        </w:tc>
        <w:tc>
          <w:tcPr>
            <w:tcW w:type="dxa" w:w="3000"/>
            <w:shd w:fill="EBF0FA" w:val="clear"/>
          </w:tcPr>
          <w:p>
            <w:pPr>
              <w:spacing w:after="60" w:before="60"/>
            </w:pPr>
            <w:r>
              <w:rPr>
                <w:color w:val="1A1A1A"/>
                <w:sz w:val="22"/>
                <w:szCs w:val="22"/>
              </w:rPr>
              <w:t xml:space="preserve">Analytics angle; participant token, ReviewLog, retention curve</w:t>
            </w:r>
          </w:p>
        </w:tc>
      </w:tr>
    </w:tbl>
    <w:p>
      <w:pPr>
        <w:spacing w:after="0" w:before="60"/>
      </w:pPr>
    </w:p>
    <w:p>
      <w:pPr>
        <w:pStyle w:val="Heading2"/>
        <w:spacing w:after="80" w:before="300"/>
      </w:pPr>
      <w:r>
        <w:t xml:space="preserve">12.4 Recommended Submission Strategy</w:t>
      </w:r>
    </w:p>
    <w:p>
      <w:pPr>
        <w:spacing w:after="100" w:before="60" w:line="320" w:lineRule="auto"/>
        <w:jc w:val="both"/>
      </w:pPr>
      <w:r>
        <w:rPr>
          <w:color w:val="1A1A1A"/>
          <w:sz w:val="24"/>
          <w:szCs w:val="24"/>
        </w:rPr>
        <w:t xml:space="preserve">Given the interdisciplinary nature of DART (SRS algorithm + RCT + LLM judge + L2 vocabulary), a two-paper strategy is recommended:</w:t>
      </w:r>
    </w:p>
    <w:p>
      <w:pPr>
        <w:spacing w:after="40" w:before="40" w:line="300" w:lineRule="auto"/>
        <w:ind w:left="431"/>
      </w:pPr>
      <w:r>
        <w:rPr>
          <w:b/>
          <w:bCs/>
          <w:color w:val="2E75B6"/>
          <w:sz w:val="24"/>
          <w:szCs w:val="24"/>
        </w:rPr>
        <w:t xml:space="preserve">1. </w:t>
      </w:r>
      <w:r>
        <w:rPr>
          <w:color w:val="1A1A1A"/>
          <w:sz w:val="24"/>
          <w:szCs w:val="24"/>
        </w:rPr>
        <w:t xml:space="default"/>
      </w:r>
    </w:p>
    <w:p>
      <w:pPr>
        <w:spacing w:after="40" w:before="40" w:line="300" w:lineRule="auto"/>
        <w:ind w:left="431"/>
      </w:pPr>
      <w:r>
        <w:rPr>
          <w:b/>
          <w:bCs/>
          <w:color w:val="2E75B6"/>
          <w:sz w:val="24"/>
          <w:szCs w:val="24"/>
        </w:rPr>
        <w:t xml:space="preserve">2. </w:t>
      </w:r>
      <w:r>
        <w:rPr>
          <w:color w:val="1A1A1A"/>
          <w:sz w:val="24"/>
          <w:szCs w:val="24"/>
        </w:rPr>
        <w:t xml:space="default"/>
      </w:r>
    </w:p>
    <w:p>
      <w:pPr>
        <w:spacing w:after="40" w:before="40" w:line="300" w:lineRule="auto"/>
        <w:ind w:left="431"/>
      </w:pPr>
      <w:r>
        <w:rPr>
          <w:b/>
          <w:bCs/>
          <w:color w:val="2E75B6"/>
          <w:sz w:val="24"/>
          <w:szCs w:val="24"/>
        </w:rPr>
        <w:t xml:space="preserve">3. </w:t>
      </w:r>
      <w:r>
        <w:rPr>
          <w:color w:val="1A1A1A"/>
          <w:sz w:val="24"/>
          <w:szCs w:val="24"/>
        </w:rPr>
        <w:t xml:space="default"/>
      </w:r>
    </w:p>
    <w:p>
      <w:pPr>
        <w:spacing w:after="0" w:before="60"/>
      </w:pPr>
    </w:p>
    <w:p>
      <w:pPr>
        <w:pStyle w:val="Heading2"/>
        <w:spacing w:after="80" w:before="300"/>
      </w:pPr>
      <w:r>
        <w:t xml:space="preserve">12.5 Pre-registration Note for Reviewers</w:t>
      </w:r>
    </w:p>
    <w:p>
      <w:pPr>
        <w:spacing w:after="100" w:before="60" w:line="320" w:lineRule="auto"/>
        <w:jc w:val="both"/>
      </w:pPr>
      <w:r>
        <w:rPr>
          <w:color w:val="1A1A1A"/>
          <w:sz w:val="24"/>
          <w:szCs w:val="24"/>
        </w:rPr>
        <w:t xml:space="preserve">The study is pre-registered on OSF (pending IRB approval, H4). Pre-registration DOI should be included in all submissions. For registered reports, Language Learning, SSLA, and some edtech journals accept registered report format — submitting the pre-registration as a Stage 1 report before data collection is strongly recommended and increases acceptance probability independent of results.</w:t>
      </w:r>
    </w:p>
    <w:p>
      <w:pPr>
        <w:spacing w:after="0" w:before="60"/>
      </w:pPr>
    </w:p>
    <w:p>
      <w:r>
        <w:br w:type="page"/>
      </w:r>
    </w:p>
    <w:p>
      <w:pPr>
        <w:pStyle w:val="Heading1"/>
        <w:pBdr>
          <w:bottom w:val="single" w:color="2E75B6" w:sz="8"/>
        </w:pBdr>
        <w:shd w:fill="F2F2F2" w:color="F2F2F2" w:val="clear"/>
        <w:spacing w:after="120" w:before="400"/>
      </w:pPr>
      <w:r>
        <w:t xml:space="preserve">References</w:t>
      </w:r>
    </w:p>
    <w:p>
      <w:pPr>
        <w:spacing w:after="100" w:before="60" w:line="320" w:lineRule="auto"/>
        <w:jc w:val="both"/>
      </w:pPr>
      <w:r>
        <w:rPr>
          <w:color w:val="1A1A1A"/>
          <w:sz w:val="24"/>
          <w:szCs w:val="24"/>
        </w:rPr>
        <w:t xml:space="preserve">Bjork, R. A. (1994). Memory and metamemory considerations in the training of human beings. In J. Metcalfe &amp; A. Shimamura (Eds.), Metacognition: Knowing about knowing. MIT Press.</w:t>
      </w:r>
    </w:p>
    <w:p>
      <w:pPr>
        <w:spacing w:after="100" w:before="60" w:line="320" w:lineRule="auto"/>
        <w:jc w:val="both"/>
      </w:pPr>
      <w:r>
        <w:rPr>
          <w:color w:val="1A1A1A"/>
          <w:sz w:val="24"/>
          <w:szCs w:val="24"/>
        </w:rPr>
        <w:t xml:space="preserve">Cepeda, N. J., Pashler, H., Vul, E., Wixted, J. T., &amp; Rohrer, D. (2006). Distributed practice in verbal recall tasks: A review and quantitative synthesis. Psychological Bulletin, 132(3), 354–380.</w:t>
      </w:r>
    </w:p>
    <w:p>
      <w:pPr>
        <w:spacing w:after="100" w:before="60" w:line="320" w:lineRule="auto"/>
        <w:jc w:val="both"/>
      </w:pPr>
      <w:r>
        <w:rPr>
          <w:color w:val="1A1A1A"/>
          <w:sz w:val="24"/>
          <w:szCs w:val="24"/>
        </w:rPr>
        <w:t xml:space="preserve">DeLong, E. R., DeLong, D. M., &amp; Clarke-Pearson, D. L. (1988). Comparing the areas under two or more correlated receiver operating characteristic curves. Biometrics, 44, 837–845.</w:t>
      </w:r>
    </w:p>
    <w:p>
      <w:pPr>
        <w:spacing w:after="100" w:before="60" w:line="320" w:lineRule="auto"/>
        <w:jc w:val="both"/>
      </w:pPr>
      <w:r>
        <w:rPr>
          <w:color w:val="1A1A1A"/>
          <w:sz w:val="24"/>
          <w:szCs w:val="24"/>
        </w:rPr>
        <w:t xml:space="preserve">Ebbinghaus, H. (1885). Über das Gedächtnis. Duncker &amp; Humblot. [Trans. Memory: A Contribution to Experimental Psychology, 1913.]</w:t>
      </w:r>
    </w:p>
    <w:p>
      <w:pPr>
        <w:spacing w:after="100" w:before="60" w:line="320" w:lineRule="auto"/>
        <w:jc w:val="both"/>
      </w:pPr>
      <w:r>
        <w:rPr>
          <w:color w:val="1A1A1A"/>
          <w:sz w:val="24"/>
          <w:szCs w:val="24"/>
        </w:rPr>
        <w:t xml:space="preserve">Kornell, N., &amp; Bjork, R. A. (2008). Optimising self-regulated study: The benefits—and costs—of dropping flashcards. Memory &amp; Cognition, 36(4), 625–635.</w:t>
      </w:r>
    </w:p>
    <w:p>
      <w:pPr>
        <w:spacing w:after="100" w:before="60" w:line="320" w:lineRule="auto"/>
        <w:jc w:val="both"/>
      </w:pPr>
      <w:r>
        <w:rPr>
          <w:color w:val="1A1A1A"/>
          <w:sz w:val="24"/>
          <w:szCs w:val="24"/>
        </w:rPr>
        <w:t xml:space="preserve">Mizumoto, A., &amp; Eguchi, M. (2023). Exploring the potential of using an AI language model for automated essay scoring. Research Methods in Applied Linguistics, 2(2), 100050.</w:t>
      </w:r>
    </w:p>
    <w:p>
      <w:pPr>
        <w:spacing w:after="100" w:before="60" w:line="320" w:lineRule="auto"/>
        <w:jc w:val="both"/>
      </w:pPr>
      <w:r>
        <w:rPr>
          <w:color w:val="1A1A1A"/>
          <w:sz w:val="24"/>
          <w:szCs w:val="24"/>
        </w:rPr>
        <w:t xml:space="preserve">Nation, I. S. P. (2001). Learning vocabulary in another language. Cambridge University Press.</w:t>
      </w:r>
    </w:p>
    <w:p>
      <w:pPr>
        <w:spacing w:after="100" w:before="60" w:line="320" w:lineRule="auto"/>
        <w:jc w:val="both"/>
      </w:pPr>
      <w:r>
        <w:rPr>
          <w:color w:val="1A1A1A"/>
          <w:sz w:val="24"/>
          <w:szCs w:val="24"/>
        </w:rPr>
        <w:t xml:space="preserve">Pyc, M. A., &amp; Rawson, K. A. (2009). Testing the retrieval effort hypothesis: Does greater difficulty correctly recalling information lead to higher levels of memory? Journal of Memory and Language, 60(4), 437–447.</w:t>
      </w:r>
    </w:p>
    <w:p>
      <w:pPr>
        <w:spacing w:after="100" w:before="60" w:line="320" w:lineRule="auto"/>
        <w:jc w:val="both"/>
      </w:pPr>
      <w:r>
        <w:rPr>
          <w:color w:val="1A1A1A"/>
          <w:sz w:val="24"/>
          <w:szCs w:val="24"/>
        </w:rPr>
        <w:t xml:space="preserve">Read, J. (2000). Assessing vocabulary. Cambridge University Press.</w:t>
      </w:r>
    </w:p>
    <w:p>
      <w:pPr>
        <w:spacing w:after="100" w:before="60" w:line="320" w:lineRule="auto"/>
        <w:jc w:val="both"/>
      </w:pPr>
      <w:r>
        <w:rPr>
          <w:color w:val="1A1A1A"/>
          <w:sz w:val="24"/>
          <w:szCs w:val="24"/>
        </w:rPr>
        <w:t xml:space="preserve">Roediger, H. L., &amp; Karpicke, J. D. (2006). The power of testing memory: Basic research and implications for educational practice. Perspectives on Psychological Science, 1(3), 181–210.</w:t>
      </w:r>
    </w:p>
    <w:p>
      <w:pPr>
        <w:spacing w:after="100" w:before="60" w:line="320" w:lineRule="auto"/>
        <w:jc w:val="both"/>
      </w:pPr>
      <w:r>
        <w:rPr>
          <w:color w:val="1A1A1A"/>
          <w:sz w:val="24"/>
          <w:szCs w:val="24"/>
        </w:rPr>
        <w:t xml:space="preserve">Self, S. G., &amp; Liang, K. Y. (1987). Asymptotic properties of maximum likelihood estimators and likelihood ratio statistics under nonstandard conditions. Journal of the American Statistical Association, 82(398), 605–610.</w:t>
      </w:r>
    </w:p>
    <w:p>
      <w:pPr>
        <w:spacing w:after="100" w:before="60" w:line="320" w:lineRule="auto"/>
        <w:jc w:val="both"/>
      </w:pPr>
      <w:r>
        <w:rPr>
          <w:color w:val="1A1A1A"/>
          <w:sz w:val="24"/>
          <w:szCs w:val="24"/>
        </w:rPr>
        <w:t xml:space="preserve">Settles, B., &amp; Meeder, B. (2016). A trainable spaced repetition model for language learning. Proceedings of the 54th Annual Meeting of the ACL, 1848–1858.</w:t>
      </w:r>
    </w:p>
    <w:p>
      <w:pPr>
        <w:spacing w:after="100" w:before="60" w:line="320" w:lineRule="auto"/>
        <w:jc w:val="both"/>
      </w:pPr>
      <w:r>
        <w:rPr>
          <w:color w:val="1A1A1A"/>
          <w:sz w:val="24"/>
          <w:szCs w:val="24"/>
        </w:rPr>
        <w:t xml:space="preserve">Shrout, P. E., &amp; Fleiss, J. L. (1979). Intraclass correlations: Uses in assessing rater reliability. Psychological Bulletin, 86(2), 420–428.</w:t>
      </w:r>
    </w:p>
    <w:p>
      <w:pPr>
        <w:spacing w:after="100" w:before="60" w:line="320" w:lineRule="auto"/>
        <w:jc w:val="both"/>
      </w:pPr>
      <w:r>
        <w:rPr>
          <w:color w:val="1A1A1A"/>
          <w:sz w:val="24"/>
          <w:szCs w:val="24"/>
        </w:rPr>
        <w:t xml:space="preserve">Wozniak, P. A. (1987). SuperMemo 2: An algorithm for optimal spacing of repetitions. [Internal report, SuperMemo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pPr>
    <w:rPr>
      <w:rFonts w:ascii="Calibri" w:cs="Calibri" w:eastAsia="Calibri" w:hAnsi="Calibri"/>
      <w:b/>
      <w:bCs/>
      <w:color w:val="1F497D"/>
      <w:sz w:val="36"/>
      <w:szCs w:val="36"/>
    </w:rPr>
  </w:style>
  <w:style w:type="paragraph" w:styleId="Heading2">
    <w:name w:val="Heading 2"/>
    <w:basedOn w:val="Normal"/>
    <w:next w:val="Normal"/>
    <w:qFormat/>
    <w:pPr>
      <w:spacing w:after="80" w:before="240"/>
    </w:pPr>
    <w:rPr>
      <w:rFonts w:ascii="Calibri" w:cs="Calibri" w:eastAsia="Calibri" w:hAnsi="Calibri"/>
      <w:b/>
      <w:bCs/>
      <w:color w:val="2E75B6"/>
      <w:sz w:val="28"/>
      <w:szCs w:val="28"/>
    </w:rPr>
  </w:style>
  <w:style w:type="paragraph" w:styleId="Heading3">
    <w:name w:val="Heading 3"/>
    <w:basedOn w:val="Normal"/>
    <w:next w:val="Normal"/>
    <w:qFormat/>
    <w:pPr>
      <w:spacing w:after="60" w:before="160"/>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2026-08-04T16:43:40.144Z</dcterms:created>
  <dcterms:modified xsi:type="dcterms:W3CDTF">2026-08-04T16:43:40.145Z</dcterms:modified>
</cp:coreProperties>
</file>

<file path=docProps/custom.xml><?xml version="1.0" encoding="utf-8"?>
<Properties xmlns="http://schemas.openxmlformats.org/officeDocument/2006/custom-properties" xmlns:vt="http://schemas.openxmlformats.org/officeDocument/2006/docPropsVTypes"/>
</file>