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057A8"/>
          <w:sz w:val="50"/>
        </w:rPr>
        <w:t>ОБЕЗЛИЧИВАНИЕ МТР</w:t>
      </w:r>
    </w:p>
    <w:p>
      <w:pPr>
        <w:jc w:val="center"/>
      </w:pPr>
      <w:r>
        <w:rPr>
          <w:b/>
          <w:color w:val="1F2937"/>
          <w:sz w:val="36"/>
        </w:rPr>
        <w:t>Программный комплекс v14 FINAL</w:t>
      </w:r>
    </w:p>
    <w:p>
      <w:pPr>
        <w:spacing w:before="100"/>
        <w:jc w:val="center"/>
      </w:pPr>
      <w:r>
        <w:rPr>
          <w:color w:val="4B5563"/>
          <w:sz w:val="24"/>
        </w:rPr>
        <w:t>Краткая инструкция и паспорт решения для руководства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200"/>
            <w:shd w:fill="EAF4FC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left"/>
            </w:pPr>
            <w:r>
              <w:rPr>
                <w:b/>
                <w:color w:val="0057A8"/>
              </w:rPr>
              <w:t xml:space="preserve">Назначение. </w:t>
            </w:r>
            <w:r>
              <w:t>Автоматическое удаление из наименований материально-технических ресурсов идентификаторов производителя, брендов, фирменных серий, ТУ, артикулов и иных раскрывающих признаков при сохранении технических характеристик, необходимых для идентификации и сметной работы.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3"/>
      </w:tblGrid>
      <w:tr>
        <w:tc>
          <w:tcPr>
            <w:tcW w:type="dxa" w:w="5100"/>
            <w:shd w:fill="0057A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138 630</w:t>
            </w:r>
          </w:p>
        </w:tc>
        <w:tc>
          <w:tcPr>
            <w:tcW w:type="dxa" w:w="5100"/>
            <w:shd w:fill="EAF4FC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2937"/>
                <w:sz w:val="21"/>
              </w:rPr>
              <w:t>исходных МТР использовано при формировании внутренней базы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3"/>
      </w:tblGrid>
      <w:tr>
        <w:tc>
          <w:tcPr>
            <w:tcW w:type="dxa" w:w="5100"/>
            <w:shd w:fill="0057A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504</w:t>
            </w:r>
          </w:p>
        </w:tc>
        <w:tc>
          <w:tcPr>
            <w:tcW w:type="dxa" w:w="5100"/>
            <w:shd w:fill="EAF4FC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2937"/>
                <w:sz w:val="21"/>
              </w:rPr>
              <w:t>подтверждённых заводских правила в версии v14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3"/>
      </w:tblGrid>
      <w:tr>
        <w:tc>
          <w:tcPr>
            <w:tcW w:type="dxa" w:w="5100"/>
            <w:shd w:fill="0057A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200/200</w:t>
            </w:r>
          </w:p>
        </w:tc>
        <w:tc>
          <w:tcPr>
            <w:tcW w:type="dxa" w:w="5100"/>
            <w:shd w:fill="EAF4FC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2937"/>
                <w:sz w:val="21"/>
              </w:rPr>
              <w:t>результат последнего независимого контрольного теста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3"/>
      </w:tblGrid>
      <w:tr>
        <w:tc>
          <w:tcPr>
            <w:tcW w:type="dxa" w:w="5100"/>
            <w:shd w:fill="0057A8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</w:t>
            </w:r>
          </w:p>
        </w:tc>
        <w:tc>
          <w:tcPr>
            <w:tcW w:type="dxa" w:w="5100"/>
            <w:shd w:fill="EAF4FC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2937"/>
                <w:sz w:val="21"/>
              </w:rPr>
              <w:t>зафиксированных потерь защищённых параметров в финальных регрессионных тестах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color w:val="166534"/>
          <w:sz w:val="24"/>
        </w:rPr>
        <w:t>Статус: FINAL / готово к опытной и рабочей эксплуатации</w:t>
      </w:r>
    </w:p>
    <w:p>
      <w:r>
        <w:br w:type="page"/>
      </w:r>
    </w:p>
    <w:p>
      <w:pPr>
        <w:pStyle w:val="Heading1"/>
      </w:pPr>
      <w:r>
        <w:t>1. Что делает программа</w:t>
      </w:r>
    </w:p>
    <w:p>
      <w:r>
        <w:t>Программа работает с Excel, CSV и PDF с текстовым слоем. Исходный файл не перезаписывается: результат сохраняется отдельным файлом.</w:t>
      </w:r>
    </w:p>
    <w:p>
      <w:pPr>
        <w:ind w:left="227" w:hanging="227"/>
      </w:pPr>
      <w:r>
        <w:rPr>
          <w:b/>
          <w:color w:val="0057A8"/>
        </w:rPr>
        <w:t xml:space="preserve">• Удаляет: </w:t>
      </w:r>
      <w:r>
        <w:t>подтверждённые наименования производителя, алиасы, бренды, фирменные серии и модели, ТУ, явные артикулы/каталожные номера, ИНН/КПП, контакты и ссылки на производителя/поставщика.</w:t>
      </w:r>
    </w:p>
    <w:p>
      <w:pPr>
        <w:ind w:left="227" w:hanging="227"/>
      </w:pPr>
      <w:r>
        <w:rPr>
          <w:b/>
          <w:color w:val="0057A8"/>
        </w:rPr>
        <w:t xml:space="preserve">• Сохраняет: </w:t>
      </w:r>
      <w:r>
        <w:t>ГОСТ, ОСТ/СП, ОЛ/ОЛК и проектные ссылки, инвентарные номера, марки стали и материалов, DN, PN, давление, размеры, температуры, IP, Ex, климатическое исполнение УХЛ/ХЛ, SDR и иные технические параметры.</w:t>
      </w:r>
    </w:p>
    <w:p>
      <w:pPr>
        <w:ind w:left="227" w:hanging="227"/>
      </w:pPr>
      <w:r>
        <w:rPr>
          <w:b/>
          <w:color w:val="0057A8"/>
        </w:rPr>
        <w:t xml:space="preserve">• Не угадывает: </w:t>
      </w:r>
      <w:r>
        <w:t>если производитель или фирменный признак не подтверждён базой, технический текст остаётся; неоднозначный случай переводится в REVIEW/жёлтый статус.</w:t>
      </w:r>
    </w:p>
    <w:p>
      <w:pPr>
        <w:pStyle w:val="Heading1"/>
      </w:pPr>
      <w:r>
        <w:t>2. Как программа принимает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A6EB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3400"/>
            <w:shd w:fill="0A6EB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3400"/>
            <w:shd w:fill="0A6EB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Код Autodocs известен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Определяется производитель по внутреннему реестру и применяются только его правила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C"/>
          </w:tcPr>
          <w:p>
            <w:r>
              <w:rPr>
                <w:sz w:val="18"/>
              </w:rPr>
              <w:t>Высокая уверенность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Код составной, например 631-336532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Извлекается код МТР 336532 и далее используется внутренний реестр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C"/>
          </w:tcPr>
          <w:p>
            <w:r>
              <w:rPr>
                <w:sz w:val="18"/>
              </w:rPr>
              <w:t>Высокая уверенность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Кода нет, но производитель подтверждается текстом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Используются безопасные алиасы и заводские признаки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C"/>
          </w:tcPr>
          <w:p>
            <w:r>
              <w:rPr>
                <w:sz w:val="18"/>
              </w:rPr>
              <w:t>По подтверждённым правилам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Производитель не установлен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Применяется только системная безопасная очистка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C"/>
          </w:tcPr>
          <w:p>
            <w:r>
              <w:rPr>
                <w:sz w:val="18"/>
              </w:rPr>
              <w:t>REVIEW / жёлтый статус</w:t>
            </w:r>
          </w:p>
        </w:tc>
      </w:tr>
    </w:tbl>
    <w:p>
      <w:pPr>
        <w:pStyle w:val="Heading1"/>
      </w:pPr>
      <w:r>
        <w:t>3. Порядок работы пользователя</w:t>
      </w:r>
    </w:p>
    <w:p>
      <w:pPr>
        <w:ind w:left="397" w:hanging="397"/>
      </w:pPr>
      <w:r>
        <w:rPr>
          <w:b/>
          <w:color w:val="0057A8"/>
        </w:rPr>
        <w:t xml:space="preserve">1. </w:t>
      </w:r>
      <w:r>
        <w:t>Запустить программу и выбрать исходный файл.</w:t>
      </w:r>
    </w:p>
    <w:p>
      <w:pPr>
        <w:ind w:left="397" w:hanging="397"/>
      </w:pPr>
      <w:r>
        <w:rPr>
          <w:b/>
          <w:color w:val="0057A8"/>
        </w:rPr>
        <w:t xml:space="preserve">2. </w:t>
      </w:r>
      <w:r>
        <w:t>Для Excel программа автоматически выбирает рабочий лист «Готово» или «выборка оборудования»; лист «выборка_оборудования_все» автоматически не выбирается.</w:t>
      </w:r>
    </w:p>
    <w:p>
      <w:pPr>
        <w:ind w:left="397" w:hanging="397"/>
      </w:pPr>
      <w:r>
        <w:rPr>
          <w:b/>
          <w:color w:val="0057A8"/>
        </w:rPr>
        <w:t xml:space="preserve">3. </w:t>
      </w:r>
      <w:r>
        <w:t>Нажать «Обезличить». Для Excel/CSV формируется отдельный файл с обезличенным наименованием и статусом. Для PDF выполняется физическое удаление текстовых фрагментов.</w:t>
      </w:r>
    </w:p>
    <w:p>
      <w:pPr>
        <w:ind w:left="397" w:hanging="397"/>
      </w:pPr>
      <w:r>
        <w:rPr>
          <w:b/>
          <w:color w:val="0057A8"/>
        </w:rPr>
        <w:t xml:space="preserve">4. </w:t>
      </w:r>
      <w:r>
        <w:t>Проверить жёлтые/REVIEW-позиции. Зелёные позиции прошли автоматическую проверку по подтверждённой логике.</w:t>
      </w:r>
    </w:p>
    <w:p>
      <w:pPr>
        <w:ind w:left="397" w:hanging="397"/>
      </w:pPr>
      <w:r>
        <w:rPr>
          <w:b/>
          <w:color w:val="0057A8"/>
        </w:rPr>
        <w:t xml:space="preserve">5. </w:t>
      </w:r>
      <w:r>
        <w:t>Использовать полученный файл в дальнейшей работе; исходник сохраняется без изменений.</w:t>
      </w:r>
    </w:p>
    <w:p>
      <w:r>
        <w:br w:type="page"/>
      </w:r>
    </w:p>
    <w:p>
      <w:pPr>
        <w:pStyle w:val="Heading1"/>
      </w:pPr>
      <w:r>
        <w:t>4. Что проверено перед фиксацией v14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057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2550"/>
            <w:shd w:fill="0057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Объём</w:t>
            </w:r>
          </w:p>
        </w:tc>
        <w:tc>
          <w:tcPr>
            <w:tcW w:type="dxa" w:w="2550"/>
            <w:shd w:fill="0057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2550"/>
            <w:shd w:fill="0057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Ключевой вывод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Реальные Excel-выборки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6 367 позиций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0 пустых результатов, остаточных идентификаторов, повторных изменений и потерь KEEP-параметров.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Новый независимый тест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200 МТР / 106 производителей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DCFCE7"/>
          </w:tcPr>
          <w:p>
            <w:r>
              <w:rPr>
                <w:b/>
                <w:color w:val="166534"/>
                <w:sz w:val="18"/>
              </w:rPr>
              <w:t>200/200 PASS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197 строк изменены, 3 не требовали очистки; 0 потерь защищённых параметров.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Контрольный PDF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12 страниц / 59 позиций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99 физических удалений; многострочные и межстраничные ТУ обработаны.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Сохранность PDF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ГОСТ 41/41; DN 10/10; PN 18/18; SDR 17/17; УХЛ/ХЛ 7/7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Проверенные технические параметры сохранены полностью.</w:t>
            </w:r>
          </w:p>
        </w:tc>
      </w:tr>
    </w:tbl>
    <w:p>
      <w:pPr>
        <w:pStyle w:val="Heading1"/>
      </w:pPr>
      <w:r>
        <w:t>5. Ограничения и безопасные режимы</w:t>
      </w:r>
    </w:p>
    <w:p>
      <w:pPr>
        <w:ind w:left="283" w:hanging="283"/>
      </w:pPr>
      <w:r>
        <w:rPr>
          <w:b/>
          <w:color w:val="0057A8"/>
        </w:rPr>
        <w:t xml:space="preserve">• </w:t>
      </w:r>
      <w:r>
        <w:t>Сканированные PDF без текстового слоя автоматически не обезличиваются: для них требуется отдельный OCR-контур. Это сделано намеренно, чтобы не ухудшать качество и не удалять технические данные по распознанному с ошибкой тексту.</w:t>
      </w:r>
    </w:p>
    <w:p>
      <w:pPr>
        <w:ind w:left="283" w:hanging="283"/>
      </w:pPr>
      <w:r>
        <w:rPr>
          <w:b/>
          <w:color w:val="0057A8"/>
        </w:rPr>
        <w:t xml:space="preserve">• </w:t>
      </w:r>
      <w:r>
        <w:t>Жёлтый/REVIEW не является ошибкой программы: это сигнал, что данных недостаточно для уверенного удаления фирменного признака. Такие позиции должны быть просмотрены инженером.</w:t>
      </w:r>
    </w:p>
    <w:p>
      <w:pPr>
        <w:ind w:left="283" w:hanging="283"/>
      </w:pPr>
      <w:r>
        <w:rPr>
          <w:b/>
          <w:color w:val="0057A8"/>
        </w:rPr>
        <w:t xml:space="preserve">• </w:t>
      </w:r>
      <w:r>
        <w:t>База версионируется. Новые подтверждённые фирменные признаки добавляются в следующую версию после контрольного теста, а не напрямую в рабочую логику.</w:t>
      </w:r>
    </w:p>
    <w:p>
      <w:pPr>
        <w:ind w:left="283" w:hanging="283"/>
      </w:pPr>
      <w:r>
        <w:rPr>
          <w:b/>
          <w:color w:val="0057A8"/>
        </w:rPr>
        <w:t xml:space="preserve">• </w:t>
      </w:r>
      <w:r>
        <w:t>Для PDF физическое удаление не выполняет верстку текста заново: удалённый фрагмент исчезает, а остальной текст остаётся на исходных координатах.</w:t>
      </w:r>
    </w:p>
    <w:p>
      <w:pPr>
        <w:pStyle w:val="Heading1"/>
      </w:pPr>
      <w:r>
        <w:t>6. Рекомендуемый порядок внедрения</w:t>
      </w:r>
    </w:p>
    <w:p>
      <w:r>
        <w:rPr>
          <w:b/>
          <w:color w:val="0057A8"/>
        </w:rPr>
        <w:t xml:space="preserve">Этап 1 — опытная эксплуатация: </w:t>
      </w:r>
      <w:r>
        <w:t>использовать на копиях рабочих файлов; жёлтые позиции просматривать вручную; фиксировать новые типовые случаи.</w:t>
      </w:r>
    </w:p>
    <w:p>
      <w:r>
        <w:rPr>
          <w:b/>
          <w:color w:val="0057A8"/>
        </w:rPr>
        <w:t xml:space="preserve">Этап 2 — рабочее применение: </w:t>
      </w:r>
      <w:r>
        <w:t>после накопления опыта использовать программу как стандартный предварительный этап обезличивания Excel/PDF.</w:t>
      </w:r>
    </w:p>
    <w:p>
      <w:r>
        <w:rPr>
          <w:b/>
          <w:color w:val="0057A8"/>
        </w:rPr>
        <w:t xml:space="preserve">Этап 3 — сопровождение базы: </w:t>
      </w:r>
      <w:r>
        <w:t>обновлять правила централизованно с номером версии и обязательным повторным прогоном контрольных Excel/PDF и выборки 200 МТР.</w:t>
      </w:r>
    </w:p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B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b/>
                <w:color w:val="166534"/>
              </w:rPr>
              <w:t xml:space="preserve">Вывод для руководства: </w:t>
            </w:r>
            <w:r>
              <w:t>v14 FINAL прошла полный набор регрессионных проверок на реальных Excel-выборках, независимой выборке 200 МТР и контрольном PDF. Решение готово к опытной/рабочей эксплуатации при сохранении ручной проверки REVIEW-позиций.</w:t>
            </w:r>
          </w:p>
        </w:tc>
      </w:tr>
    </w:tbl>
    <w:p>
      <w:pPr>
        <w:pStyle w:val="Heading1"/>
      </w:pPr>
      <w:r>
        <w:t>7. Состав финального комплекта</w:t>
      </w:r>
    </w:p>
    <w:p>
      <w:pPr>
        <w:ind w:left="283" w:hanging="283"/>
      </w:pPr>
      <w:r>
        <w:t>• MTR_Obezlichivatel_v14_FINAL — программа, runtime-база и скрипты запуска/сборки Windows EXE;</w:t>
      </w:r>
    </w:p>
    <w:p>
      <w:pPr>
        <w:ind w:left="283" w:hanging="283"/>
      </w:pPr>
      <w:r>
        <w:t>• MTR_База_обезличивания_v14_FINAL.xlsx — единая база правил, алиасов, системных исключений, добавлений v14 и протокол итоговых испытаний;</w:t>
      </w:r>
    </w:p>
    <w:p>
      <w:pPr>
        <w:ind w:left="283" w:hanging="283"/>
      </w:pPr>
      <w:r>
        <w:t>• Инструкция_для_руководства_MTR_v14_FINAL.docx — настоящий документ;</w:t>
      </w:r>
    </w:p>
    <w:p>
      <w:pPr>
        <w:ind w:left="283" w:hanging="283"/>
      </w:pPr>
      <w:r>
        <w:t>• Контроль_200_v14.csv и PDF-контроль — материалы регрессионной проверки.</w:t>
      </w:r>
    </w:p>
    <w:p>
      <w:pPr>
        <w:pStyle w:val="Heading1"/>
      </w:pPr>
      <w:r>
        <w:t>8. Передача в эксплуатацию</w:t>
      </w:r>
    </w:p>
    <w:p>
      <w:r>
        <w:t>Для передачи пользователю достаточно финального ZIP-пакета. Рекомендуется хранить его вместе с Excel-базой v14 и настоящей инструкцией как единый комплект версии.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A6E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5100"/>
            <w:shd w:fill="0A6E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b/>
                <w:color w:val="0057A8"/>
              </w:rPr>
              <w:t>install_and_run.bat</w:t>
            </w:r>
          </w:p>
        </w:tc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t>Первичная установка зависимостей и запуск программы.</w:t>
            </w:r>
          </w:p>
        </w:tc>
      </w:tr>
      <w:tr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b/>
                <w:color w:val="0057A8"/>
              </w:rPr>
              <w:t>build_exe.bat</w:t>
            </w:r>
          </w:p>
        </w:tc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t>Сборка Windows EXE на рабочем компьютере с Windows через PyInstaller.</w:t>
            </w:r>
          </w:p>
        </w:tc>
      </w:tr>
      <w:tr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b/>
                <w:color w:val="0057A8"/>
              </w:rPr>
              <w:t>mtr_data.json.gz</w:t>
            </w:r>
          </w:p>
        </w:tc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t>Встроенная runtime-база v14; пользователю вручную редактировать её не требуется.</w:t>
            </w:r>
          </w:p>
        </w:tc>
      </w:tr>
      <w:tr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rPr>
                <w:b/>
                <w:color w:val="0057A8"/>
              </w:rPr>
              <w:t>Excel-база v14</w:t>
            </w:r>
          </w:p>
        </w:tc>
        <w:tc>
          <w:tcPr>
            <w:tcW w:type="dxa" w:w="5100"/>
            <w:tcMar>
              <w:top w:w="110" w:type="dxa"/>
              <w:start w:w="110" w:type="dxa"/>
              <w:bottom w:w="110" w:type="dxa"/>
              <w:end w:w="110" w:type="dxa"/>
            </w:tcMar>
            <w:vAlign w:val="top"/>
          </w:tcPr>
          <w:p>
            <w:r>
              <w:t>Прозрачный реестр правил, алиасов, исключений и итоговых испытаний для контроля и сопровождения.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92400E"/>
              </w:rPr>
              <w:t xml:space="preserve">Примечание по EXE. </w:t>
            </w:r>
            <w:r>
              <w:t>Текущий финальный комплект содержит рабочий Python-пакет и сценарий build_exe.bat. Нативный Windows EXE необходимо собирать непосредственно в Windows; это не меняет логику, базу и результаты тестов v14.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Инструкция для руководства • 30.08.2026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B9D6EE"/>
      </w:pBdr>
    </w:pPr>
    <w:r>
      <w:rPr>
        <w:rFonts w:ascii="Arial" w:hAnsi="Arial"/>
        <w:color w:val="0057A8"/>
        <w:sz w:val="17"/>
      </w:rPr>
      <w:t>Обезличивание МТР • v14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7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A6E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57A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