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ExchangeRateAPI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Needs an API client to make requests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Client can make requests on URL : localhost:8080/api/v1/exchangeRate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Following is a screenshot of successful response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testcase#1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00"/>
          <w:rtl w:val="0"/>
        </w:rPr>
        <w:t xml:space="preserve">Currencies code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color w:val="4fa87e"/>
          <w:rtl w:val="0"/>
        </w:rPr>
        <w:t xml:space="preserve">average exchange rates</w:t>
      </w:r>
      <w:r w:rsidDel="00000000" w:rsidR="00000000" w:rsidRPr="00000000">
        <w:rPr>
          <w:rtl w:val="0"/>
        </w:rPr>
        <w:t xml:space="preserve"> for given time span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testcase#2: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152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Logic part  of code is documented , please go through that to have a clear understanding of complete process.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