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color w:val="000000" w:themeColor="text1"/>
                <w14:textFill>
                  <w14:solidFill>
                    <w14:schemeClr w14:val="tx1"/>
                  </w14:solidFill>
                </w14:textFill>
              </w:rP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color w:val="000000" w:themeColor="text1"/>
                <w14:textFill>
                  <w14:solidFill>
                    <w14:schemeClr w14:val="tx1"/>
                  </w14:solidFill>
                </w14:textFill>
              </w:rPr>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color w:val="000000" w:themeColor="text1"/>
                <w14:textFill>
                  <w14:solidFill>
                    <w14:schemeClr w14:val="tx1"/>
                  </w14:solidFill>
                </w14:textFill>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color w:val="000000" w:themeColor="text1"/>
                <w14:textFill>
                  <w14:solidFill>
                    <w14:schemeClr w14:val="tx1"/>
                  </w14:solidFill>
                </w14:textFill>
              </w:rPr>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color w:val="000000" w:themeColor="text1"/>
                <w14:textFill>
                  <w14:solidFill>
                    <w14:schemeClr w14:val="tx1"/>
                  </w14:solidFill>
                </w14:textFill>
              </w:rPr>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Mayor - 3.0 (v3.0)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rPr>
                <w:color w:val="000000" w:themeColor="text1"/>
                <w14:textFill>
                  <w14:solidFill>
                    <w14:schemeClr w14:val="tx1"/>
                  </w14:solidFill>
                </w14:textFill>
              </w:rPr>
            </w:pPr>
            <w:r>
              <w:rPr>
                <w:color w:val="000000" w:themeColor="text1"/>
                <w:rtl w:val="0"/>
                <w14:textFill>
                  <w14:solidFill>
                    <w14:schemeClr w14:val="tx1"/>
                  </w14:solidFill>
                </w14:textFill>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color w:val="000000" w:themeColor="text1"/>
                <w:sz w:val="22"/>
                <w:szCs w:val="22"/>
                <w14:textFill>
                  <w14:solidFill>
                    <w14:schemeClr w14:val="tx1"/>
                  </w14:solidFill>
                </w14:textFill>
              </w:rPr>
            </w:pPr>
            <w:r>
              <w:rPr>
                <w:rFonts w:hint="default"/>
                <w:color w:val="000000" w:themeColor="text1"/>
                <w:sz w:val="22"/>
                <w:szCs w:val="22"/>
                <w:rtl w:val="0"/>
                <w14:textFill>
                  <w14:solidFill>
                    <w14:schemeClr w14:val="tx1"/>
                  </w14:solidFill>
                </w14:textFill>
              </w:rPr>
              <w:t>Melakukan Penambahan</w:t>
            </w:r>
            <w:r>
              <w:rPr>
                <w:color w:val="000000" w:themeColor="text1"/>
                <w:sz w:val="22"/>
                <w:szCs w:val="22"/>
                <w:rtl w:val="0"/>
                <w14:textFill>
                  <w14:solidFill>
                    <w14:schemeClr w14:val="tx1"/>
                  </w14:solidFill>
                </w14:textFill>
              </w:rPr>
              <w:t>:</w:t>
            </w:r>
          </w:p>
          <w:p>
            <w:pPr>
              <w:widowControl w:val="0"/>
              <w:numPr>
                <w:ilvl w:val="0"/>
                <w:numId w:val="1"/>
              </w:numPr>
              <w:shd w:val="clear" w:fill="FFFFFF"/>
              <w:spacing w:after="0" w:afterAutospacing="0" w:line="240" w:lineRule="auto"/>
              <w:ind w:left="720" w:hanging="360"/>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Tambah dan hapus indikator</w:t>
            </w:r>
          </w:p>
          <w:p>
            <w:pPr>
              <w:widowControl w:val="0"/>
              <w:numPr>
                <w:ilvl w:val="0"/>
                <w:numId w:val="1"/>
              </w:numPr>
              <w:shd w:val="clear" w:fill="FFFFFF"/>
              <w:spacing w:before="0" w:beforeAutospacing="0" w:after="0" w:afterAutospacing="0" w:line="240" w:lineRule="auto"/>
              <w:ind w:left="720" w:hanging="360"/>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Seleksi</w:t>
            </w:r>
            <w:r>
              <w:rPr>
                <w:rFonts w:hint="default"/>
                <w:color w:val="000000" w:themeColor="text1"/>
                <w:sz w:val="22"/>
                <w:szCs w:val="22"/>
                <w:rtl w:val="0"/>
                <w14:textFill>
                  <w14:solidFill>
                    <w14:schemeClr w14:val="tx1"/>
                  </w14:solidFill>
                </w14:textFill>
              </w:rPr>
              <w:t xml:space="preserve"> data sesuai rentang</w:t>
            </w:r>
            <w:r>
              <w:rPr>
                <w:color w:val="000000" w:themeColor="text1"/>
                <w:sz w:val="22"/>
                <w:szCs w:val="22"/>
                <w:rtl w:val="0"/>
                <w14:textFill>
                  <w14:solidFill>
                    <w14:schemeClr w14:val="tx1"/>
                  </w14:solidFill>
                </w14:textFill>
              </w:rPr>
              <w:t xml:space="preserve"> tahun</w:t>
            </w:r>
          </w:p>
          <w:p>
            <w:pPr>
              <w:widowControl w:val="0"/>
              <w:numPr>
                <w:ilvl w:val="0"/>
                <w:numId w:val="1"/>
              </w:numPr>
              <w:shd w:val="clear" w:fill="FFFFFF"/>
              <w:spacing w:before="0" w:beforeAutospacing="0" w:after="0" w:afterAutospacing="0" w:line="240" w:lineRule="auto"/>
              <w:ind w:left="720" w:hanging="360"/>
              <w:rPr>
                <w:color w:val="000000" w:themeColor="text1"/>
                <w:sz w:val="22"/>
                <w:szCs w:val="22"/>
                <w14:textFill>
                  <w14:solidFill>
                    <w14:schemeClr w14:val="tx1"/>
                  </w14:solidFill>
                </w14:textFill>
              </w:rPr>
            </w:pPr>
            <w:r>
              <w:rPr>
                <w:rFonts w:hint="default"/>
                <w:color w:val="000000" w:themeColor="text1"/>
                <w:sz w:val="22"/>
                <w:szCs w:val="22"/>
                <w:rtl w:val="0"/>
                <w14:textFill>
                  <w14:solidFill>
                    <w14:schemeClr w14:val="tx1"/>
                  </w14:solidFill>
                </w14:textFill>
              </w:rPr>
              <w:t xml:space="preserve">Tampilan </w:t>
            </w:r>
            <w:r>
              <w:rPr>
                <w:color w:val="000000" w:themeColor="text1"/>
                <w:sz w:val="22"/>
                <w:szCs w:val="22"/>
                <w:rtl w:val="0"/>
                <w14:textFill>
                  <w14:solidFill>
                    <w14:schemeClr w14:val="tx1"/>
                  </w14:solidFill>
                </w14:textFill>
              </w:rPr>
              <w:t xml:space="preserve">Report </w:t>
            </w:r>
            <w:r>
              <w:rPr>
                <w:rFonts w:hint="default"/>
                <w:color w:val="000000" w:themeColor="text1"/>
                <w:sz w:val="22"/>
                <w:szCs w:val="22"/>
                <w:rtl w:val="0"/>
                <w14:textFill>
                  <w14:solidFill>
                    <w14:schemeClr w14:val="tx1"/>
                  </w14:solidFill>
                </w14:textFill>
              </w:rPr>
              <w:t>Data Re-scale (yang sudah dikalkulasi)</w:t>
            </w:r>
          </w:p>
          <w:p>
            <w:pPr>
              <w:widowControl w:val="0"/>
              <w:numPr>
                <w:ilvl w:val="0"/>
                <w:numId w:val="1"/>
              </w:numPr>
              <w:shd w:val="clear" w:fill="FFFFFF"/>
              <w:spacing w:before="0" w:beforeAutospacing="0" w:line="240" w:lineRule="auto"/>
              <w:ind w:left="720" w:hanging="360"/>
              <w:rPr>
                <w:color w:val="000000" w:themeColor="text1"/>
                <w:sz w:val="24"/>
                <w:szCs w:val="24"/>
                <w14:textFill>
                  <w14:solidFill>
                    <w14:schemeClr w14:val="tx1"/>
                  </w14:solidFill>
                </w14:textFill>
              </w:rPr>
            </w:pPr>
            <w:r>
              <w:rPr>
                <w:rFonts w:hint="default"/>
                <w:color w:val="000000" w:themeColor="text1"/>
                <w:sz w:val="22"/>
                <w:szCs w:val="22"/>
                <w:rtl w:val="0"/>
                <w14:textFill>
                  <w14:solidFill>
                    <w14:schemeClr w14:val="tx1"/>
                  </w14:solidFill>
                </w14:textFill>
              </w:rPr>
              <w:t>Privilege dari user ditambahkan Operator sesuai dengan dimensinya.</w:t>
            </w:r>
          </w:p>
        </w:tc>
      </w:tr>
    </w:tbl>
    <w:tbl>
      <w:tblPr>
        <w:tblStyle w:val="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24292E"/>
                <w:sz w:val="24"/>
                <w:szCs w:val="24"/>
                <w:rtl w:val="0"/>
              </w:rPr>
            </w:pPr>
            <w:r>
              <w:rPr>
                <w:rFonts w:hint="default"/>
                <w:rtl w:val="0"/>
              </w:rPr>
              <w:t>Pada menu input data indikator tidak bisa ditambah ataupun dihapus. Data akan muncul semua tahun di setiap menu. Report data hanya ada data asli saja. Dan Privillege user hanya terdapat Administrator.</w:t>
            </w:r>
          </w:p>
        </w:tc>
      </w:tr>
    </w:tbl>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Alasan Permintaan</w:t>
            </w:r>
          </w:p>
        </w:tc>
        <w:tc>
          <w:tcPr>
            <w:tcW w:w="6585" w:type="dxa"/>
            <w:shd w:val="clear" w:color="auto" w:fill="auto"/>
            <w:tcMar>
              <w:top w:w="100" w:type="dxa"/>
              <w:left w:w="100" w:type="dxa"/>
              <w:bottom w:w="100" w:type="dxa"/>
              <w:right w:w="100" w:type="dxa"/>
            </w:tcMar>
            <w:vAlign w:val="top"/>
          </w:tcPr>
          <w:p>
            <w:pPr>
              <w:widowControl w:val="0"/>
              <w:spacing w:line="240" w:lineRule="auto"/>
              <w:rPr>
                <w:rFonts w:hint="default"/>
              </w:rPr>
            </w:pPr>
            <w:r>
              <w:rPr>
                <w:rFonts w:hint="default"/>
                <w:rtl w:val="0"/>
              </w:rPr>
              <w:t>Merupakan beberapa fungsionalitas baru yang diinginkan dari client. Client menginginkan untuk bisa melakukan penambahan dan penghapusan list indikator dari setiap sub-dimensi, Terdapat juga seleksi range tahun dari data yang ditampilkan, Tampilan dari data Re-scale atau data yang sudah dikalkulasi, dan terakhir adalah penambahan hak akses yaitu Operator dimana tugasnya adalah melakukan pengelolaan data sesuai dengan dimensinya.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7 hari untuk memproses permintaan perubahan dan penambahan. Timeline pengembangan akan molor selama 7 hari dari waktu final yang sudah ditentukan. Estimasi biaya yang harus dikerluarkan ditambah Rp.1.200.000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yang diinginkan</w:t>
            </w:r>
          </w:p>
        </w:tc>
        <w:tc>
          <w:tcPr>
            <w:tcW w:w="65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rPr>
            </w:pPr>
            <w:r>
              <w:rPr>
                <w:rFonts w:hint="default"/>
                <w:rtl w:val="0"/>
              </w:rPr>
              <w:t>Pada menu input data indikator akan bisa ditambah ataupun dihapus. Akan terdapat seleksi data berdasarkan range tahun  di setiap menu. Report data akan ada data rescale. Dan Privillege user hanya akan ditambahkan Operator.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pPr>
            <w:r>
              <w:rPr>
                <w:rtl w:val="0"/>
              </w:rPr>
              <w:t xml:space="preserve">Status </w:t>
            </w:r>
          </w:p>
        </w:tc>
        <w:tc>
          <w:tcPr>
            <w:tcW w:w="6585" w:type="dxa"/>
            <w:shd w:val="clear" w:color="auto" w:fill="auto"/>
            <w:tcMar>
              <w:top w:w="100" w:type="dxa"/>
              <w:left w:w="100" w:type="dxa"/>
              <w:bottom w:w="100" w:type="dxa"/>
              <w:right w:w="100" w:type="dxa"/>
            </w:tcMar>
            <w:vAlign w:val="top"/>
          </w:tcPr>
          <w:tbl>
            <w:tblPr>
              <w:tblStyle w:val="8"/>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shd w:val="clear" w:color="auto" w:fill="auto"/>
            <w:tcMar>
              <w:top w:w="100" w:type="dxa"/>
              <w:left w:w="100" w:type="dxa"/>
              <w:bottom w:w="100" w:type="dxa"/>
              <w:right w:w="100" w:type="dxa"/>
            </w:tcMar>
            <w:vAlign w:val="top"/>
          </w:tcPr>
          <w:p>
            <w:pPr>
              <w:widowControl w:val="0"/>
              <w:spacing w:line="240" w:lineRule="auto"/>
            </w:pPr>
            <w:r>
              <w:rPr>
                <w:rtl w:val="0"/>
              </w:rPr>
              <w:t>2</w:t>
            </w:r>
            <w:r>
              <w:rPr>
                <w:rFonts w:hint="default"/>
                <w:rtl w:val="0"/>
              </w:rPr>
              <w:t>5</w:t>
            </w:r>
            <w:r>
              <w:rPr>
                <w:rtl w:val="0"/>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240" w:hRule="atLeast"/>
        </w:trPr>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pPr>
        <w:rPr>
          <w:u w:val="none"/>
        </w:rPr>
      </w:pPr>
      <w:r>
        <w:rPr>
          <w:u w:val="none"/>
        </w:rPr>
        <w:br w:type="page"/>
      </w:r>
    </w:p>
    <w:p>
      <w:pPr>
        <w:numPr>
          <w:ilvl w:val="0"/>
          <w:numId w:val="0"/>
        </w:numPr>
        <w:ind w:left="360" w:leftChars="0"/>
        <w:rPr>
          <w:u w:val="none"/>
        </w:rPr>
      </w:pPr>
    </w:p>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- 3.1 (v3.1)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sz w:val="22"/>
                <w:szCs w:val="22"/>
              </w:rPr>
            </w:pPr>
            <w:r>
              <w:rPr>
                <w:rFonts w:hint="default"/>
                <w:sz w:val="22"/>
                <w:szCs w:val="22"/>
                <w:rtl w:val="0"/>
              </w:rPr>
              <w:t>Melakukan penambahan</w:t>
            </w:r>
            <w:r>
              <w:rPr>
                <w:sz w:val="22"/>
                <w:szCs w:val="22"/>
                <w:rtl w:val="0"/>
              </w:rPr>
              <w:t>:</w:t>
            </w:r>
          </w:p>
          <w:p>
            <w:pPr>
              <w:widowControl w:val="0"/>
              <w:numPr>
                <w:ilvl w:val="0"/>
                <w:numId w:val="2"/>
              </w:numPr>
              <w:spacing w:line="240" w:lineRule="auto"/>
              <w:ind w:left="720" w:hanging="360"/>
              <w:rPr>
                <w:sz w:val="22"/>
                <w:szCs w:val="22"/>
              </w:rPr>
            </w:pPr>
            <w:r>
              <w:rPr>
                <w:rFonts w:hint="default"/>
                <w:color w:val="24292E"/>
                <w:sz w:val="22"/>
                <w:szCs w:val="22"/>
                <w:rtl w:val="0"/>
              </w:rPr>
              <w:t xml:space="preserve">Menu untuk </w:t>
            </w:r>
            <w:r>
              <w:rPr>
                <w:color w:val="24292E"/>
                <w:sz w:val="22"/>
                <w:szCs w:val="22"/>
                <w:rtl w:val="0"/>
              </w:rPr>
              <w:t>Download panduan penggunaan sistem IPI APPS</w:t>
            </w:r>
          </w:p>
          <w:p>
            <w:pPr>
              <w:widowControl w:val="0"/>
              <w:spacing w:line="240" w:lineRule="auto"/>
              <w:rPr>
                <w:color w:val="24292E"/>
                <w:sz w:val="22"/>
                <w:szCs w:val="22"/>
              </w:rPr>
            </w:pPr>
          </w:p>
          <w:p>
            <w:pPr>
              <w:widowControl w:val="0"/>
              <w:spacing w:line="240" w:lineRule="auto"/>
              <w:rPr>
                <w:color w:val="24292E"/>
                <w:sz w:val="22"/>
                <w:szCs w:val="22"/>
              </w:rPr>
            </w:pPr>
            <w:r>
              <w:rPr>
                <w:color w:val="24292E"/>
                <w:sz w:val="22"/>
                <w:szCs w:val="22"/>
                <w:rtl w:val="0"/>
              </w:rPr>
              <w:t>Memperbaiki Bug:</w:t>
            </w:r>
          </w:p>
          <w:p>
            <w:pPr>
              <w:widowControl w:val="0"/>
              <w:numPr>
                <w:ilvl w:val="0"/>
                <w:numId w:val="3"/>
              </w:numPr>
              <w:spacing w:line="240" w:lineRule="auto"/>
              <w:ind w:left="720" w:hanging="360"/>
              <w:rPr>
                <w:color w:val="24292E"/>
                <w:sz w:val="24"/>
                <w:szCs w:val="24"/>
                <w:u w:val="none"/>
              </w:rPr>
            </w:pPr>
            <w:r>
              <w:rPr>
                <w:color w:val="24292E"/>
                <w:sz w:val="22"/>
                <w:szCs w:val="22"/>
                <w:rtl w:val="0"/>
              </w:rPr>
              <w:t>Seleksi 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24292E"/>
                <w:sz w:val="24"/>
                <w:szCs w:val="24"/>
                <w:rtl w:val="0"/>
              </w:rPr>
            </w:pPr>
            <w:r>
              <w:rPr>
                <w:rFonts w:hint="default"/>
                <w:rtl w:val="0"/>
              </w:rPr>
              <w:t>Tidak terdapat panduan. Pada tahun awal di seleksi data tahun muncul secara redudan.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Alasan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rFonts w:hint="default"/>
                <w:i w:val="0"/>
                <w:iCs w:val="0"/>
              </w:rPr>
            </w:pPr>
            <w:r>
              <w:rPr>
                <w:rFonts w:hint="default"/>
                <w:rtl w:val="0"/>
              </w:rPr>
              <w:t xml:space="preserve">Client menginginkan untuk disediakannya sebuah panduan untuk calon user agar bisa paham terhadap cara penggunaan aplikasi dan ditampilkan dalam sebuah dokumen pdf. Dan Client menemukan sebuah bug pada tahun di seleksi range tahun yang mana list dari tahun awal berulang atau </w:t>
            </w:r>
            <w:r>
              <w:rPr>
                <w:rFonts w:hint="default"/>
                <w:i/>
                <w:iCs/>
                <w:rtl w:val="0"/>
              </w:rPr>
              <w:t xml:space="preserve">redudan, </w:t>
            </w:r>
            <w:r>
              <w:rPr>
                <w:rFonts w:hint="default"/>
                <w:i w:val="0"/>
                <w:iCs w:val="0"/>
                <w:rtl w:val="0"/>
              </w:rPr>
              <w:t>sehingga perlu dilakukan perbaikan.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2 hari untuk memproses permintaan perubahan dan penambahan. Timeline pengembangan akan molor selama 2 hari dari waktu final yang sudah ditentukan. Estimasi biaya yang harus dikerluarkan ditambah Rp.300.000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yang diinginkan</w:t>
            </w:r>
          </w:p>
        </w:tc>
        <w:tc>
          <w:tcPr>
            <w:tcW w:w="6585"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pPr>
            <w:r>
              <w:rPr>
                <w:rFonts w:hint="default"/>
                <w:rtl w:val="0"/>
              </w:rPr>
              <w:t>Akan terdapat menu untuk mendownload panduan. Pada tahun awal di seleksi data tahun tidak akan muncul secara redudan.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pPr>
            <w:r>
              <w:rPr>
                <w:rtl w:val="0"/>
              </w:rPr>
              <w:t xml:space="preserve">Status </w:t>
            </w:r>
          </w:p>
        </w:tc>
        <w:tc>
          <w:tcPr>
            <w:tcW w:w="6585" w:type="dxa"/>
            <w:gridSpan w:val="2"/>
            <w:shd w:val="clear" w:color="auto" w:fill="auto"/>
            <w:tcMar>
              <w:top w:w="100" w:type="dxa"/>
              <w:left w:w="100" w:type="dxa"/>
              <w:bottom w:w="100" w:type="dxa"/>
              <w:right w:w="100" w:type="dxa"/>
            </w:tcMar>
            <w:vAlign w:val="top"/>
          </w:tcPr>
          <w:tbl>
            <w:tblPr>
              <w:tblStyle w:val="10"/>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tl w:val="0"/>
              </w:rPr>
              <w:t>25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gridSpan w:val="2"/>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pPr>
        <w:rPr>
          <w:u w:val="none"/>
        </w:rPr>
      </w:pPr>
      <w:r>
        <w:rPr>
          <w:u w:val="none"/>
        </w:rPr>
        <w:br w:type="page"/>
      </w:r>
    </w:p>
    <w:p>
      <w:pPr>
        <w:numPr>
          <w:ilvl w:val="0"/>
          <w:numId w:val="0"/>
        </w:numPr>
        <w:ind w:left="360" w:leftChars="0"/>
        <w:rPr>
          <w:u w:val="none"/>
        </w:rPr>
      </w:pPr>
    </w:p>
    <w:tbl>
      <w:tblPr>
        <w:tblStyle w:val="1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1698"/>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w:t>
            </w:r>
            <w:r>
              <w:rPr>
                <w:rFonts w:hint="default"/>
                <w:color w:val="000000" w:themeColor="text1"/>
                <w:rtl w:val="0"/>
                <w14:textFill>
                  <w14:solidFill>
                    <w14:schemeClr w14:val="tx1"/>
                  </w14:solidFill>
                </w14:textFill>
              </w:rPr>
              <w:t>5</w:t>
            </w:r>
            <w:r>
              <w:rPr>
                <w:color w:val="000000" w:themeColor="text1"/>
                <w:rtl w:val="0"/>
                <w14:textFill>
                  <w14:solidFill>
                    <w14:schemeClr w14:val="tx1"/>
                  </w14:solidFill>
                </w14:textFill>
              </w:rPr>
              <w:t xml:space="preserve">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- 3.2 (v3.2)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Deskripsi Permintaan</w:t>
            </w:r>
          </w:p>
        </w:tc>
        <w:tc>
          <w:tcPr>
            <w:tcW w:w="6585" w:type="dxa"/>
            <w:gridSpan w:val="2"/>
            <w:shd w:val="clear" w:color="auto" w:fill="auto"/>
            <w:tcMar>
              <w:top w:w="100" w:type="dxa"/>
              <w:left w:w="100" w:type="dxa"/>
              <w:bottom w:w="100" w:type="dxa"/>
              <w:right w:w="100" w:type="dxa"/>
            </w:tcMar>
            <w:vAlign w:val="top"/>
          </w:tcPr>
          <w:p>
            <w:pPr>
              <w:widowControl w:val="0"/>
              <w:spacing w:line="240" w:lineRule="auto"/>
              <w:rPr>
                <w:sz w:val="22"/>
                <w:szCs w:val="22"/>
              </w:rPr>
            </w:pPr>
            <w:r>
              <w:rPr>
                <w:rFonts w:hint="default"/>
                <w:sz w:val="22"/>
                <w:szCs w:val="22"/>
                <w:rtl w:val="0"/>
              </w:rPr>
              <w:t xml:space="preserve">Melakukan </w:t>
            </w:r>
            <w:r>
              <w:rPr>
                <w:sz w:val="22"/>
                <w:szCs w:val="22"/>
                <w:rtl w:val="0"/>
              </w:rPr>
              <w:t>penyesuaian:</w:t>
            </w:r>
          </w:p>
          <w:p>
            <w:pPr>
              <w:widowControl w:val="0"/>
              <w:numPr>
                <w:ilvl w:val="0"/>
                <w:numId w:val="4"/>
              </w:numPr>
              <w:shd w:val="clear" w:fill="FFFFFF"/>
              <w:spacing w:after="0" w:afterAutospacing="0" w:line="240" w:lineRule="auto"/>
              <w:ind w:left="720" w:hanging="360"/>
              <w:rPr>
                <w:color w:val="24292E"/>
                <w:sz w:val="22"/>
                <w:szCs w:val="22"/>
              </w:rPr>
            </w:pPr>
            <w:r>
              <w:rPr>
                <w:rFonts w:hint="default"/>
                <w:color w:val="24292E"/>
                <w:sz w:val="22"/>
                <w:szCs w:val="22"/>
                <w:rtl w:val="0"/>
              </w:rPr>
              <w:t>Warna dari</w:t>
            </w:r>
            <w:r>
              <w:rPr>
                <w:color w:val="24292E"/>
                <w:sz w:val="22"/>
                <w:szCs w:val="22"/>
                <w:rtl w:val="0"/>
              </w:rPr>
              <w:t xml:space="preserve"> sidebar</w:t>
            </w:r>
          </w:p>
          <w:p>
            <w:pPr>
              <w:widowControl w:val="0"/>
              <w:numPr>
                <w:ilvl w:val="0"/>
                <w:numId w:val="4"/>
              </w:numPr>
              <w:shd w:val="clear" w:fill="FFFFFF"/>
              <w:spacing w:before="0" w:beforeAutospacing="0" w:after="0" w:afterAutospacing="0" w:line="240" w:lineRule="auto"/>
              <w:ind w:left="720" w:hanging="360"/>
              <w:rPr>
                <w:color w:val="24292E"/>
                <w:sz w:val="22"/>
                <w:szCs w:val="22"/>
              </w:rPr>
            </w:pPr>
            <w:r>
              <w:rPr>
                <w:rFonts w:hint="default"/>
                <w:color w:val="24292E"/>
                <w:sz w:val="22"/>
                <w:szCs w:val="22"/>
                <w:rtl w:val="0"/>
              </w:rPr>
              <w:t xml:space="preserve">Tampilan </w:t>
            </w:r>
            <w:r>
              <w:rPr>
                <w:color w:val="24292E"/>
                <w:sz w:val="22"/>
                <w:szCs w:val="22"/>
                <w:rtl w:val="0"/>
              </w:rPr>
              <w:t>login page</w:t>
            </w:r>
          </w:p>
          <w:p>
            <w:pPr>
              <w:widowControl w:val="0"/>
              <w:numPr>
                <w:ilvl w:val="0"/>
                <w:numId w:val="4"/>
              </w:numPr>
              <w:shd w:val="clear" w:fill="FFFFFF"/>
              <w:spacing w:before="0" w:beforeAutospacing="0" w:after="240" w:line="240" w:lineRule="auto"/>
              <w:ind w:left="720" w:hanging="360"/>
              <w:rPr>
                <w:color w:val="24292E"/>
                <w:sz w:val="24"/>
                <w:szCs w:val="24"/>
              </w:rPr>
            </w:pPr>
            <w:r>
              <w:rPr>
                <w:rFonts w:hint="default"/>
                <w:color w:val="24292E"/>
                <w:sz w:val="22"/>
                <w:szCs w:val="22"/>
                <w:rtl w:val="0"/>
              </w:rPr>
              <w:t xml:space="preserve">Tampilan </w:t>
            </w:r>
            <w:r>
              <w:rPr>
                <w:color w:val="24292E"/>
                <w:sz w:val="22"/>
                <w:szCs w:val="22"/>
                <w:rtl w:val="0"/>
              </w:rPr>
              <w:t>dashboard</w:t>
            </w:r>
          </w:p>
        </w:tc>
      </w:tr>
    </w:tbl>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Sekarang</w:t>
            </w:r>
          </w:p>
        </w:tc>
        <w:tc>
          <w:tcPr>
            <w:tcW w:w="6585" w:type="dxa"/>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24292E"/>
                <w:sz w:val="24"/>
                <w:szCs w:val="24"/>
                <w:rtl w:val="0"/>
              </w:rPr>
            </w:pPr>
            <w:r>
              <w:rPr>
                <w:rFonts w:hint="default"/>
                <w:rtl w:val="0"/>
              </w:rPr>
              <w:t>Warna di sidebar masih biru, login page masih polos, dan dashboard masih putih</w:t>
            </w:r>
          </w:p>
        </w:tc>
      </w:tr>
    </w:tbl>
    <w:tbl>
      <w:tblPr>
        <w:tblStyle w:val="1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75"/>
        <w:gridCol w:w="6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pPr>
            <w:r>
              <w:rPr>
                <w:rtl w:val="0"/>
              </w:rPr>
              <w:t>Alasan Permintaan</w:t>
            </w:r>
          </w:p>
        </w:tc>
        <w:tc>
          <w:tcPr>
            <w:tcW w:w="658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rtl w:val="0"/>
              </w:rPr>
              <w:t>Client menginginkan adanya penyesuaian dari tampilan mencakup warna dari sidebar, login page, dan tampilan pada dashboard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585"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1 hari untuk memproses permintaan perubahan dan penambahan. Timeline pengembangan akan molor selama 1 hari dari waktu final yang sudah ditentukan. Estimasi biaya yang harus dikerluarkan ditambah Rp.200.000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rPr>
            </w:pPr>
            <w:r>
              <w:rPr>
                <w:rFonts w:hint="default"/>
                <w:color w:val="000000" w:themeColor="text1"/>
                <w:rtl w:val="0"/>
                <w14:textFill>
                  <w14:solidFill>
                    <w14:schemeClr w14:val="tx1"/>
                  </w14:solidFill>
                </w14:textFill>
              </w:rPr>
              <w:t>Kondisi yang diinginkan</w:t>
            </w:r>
          </w:p>
        </w:tc>
        <w:tc>
          <w:tcPr>
            <w:tcW w:w="65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rPr>
            </w:pPr>
            <w:r>
              <w:rPr>
                <w:rFonts w:hint="default"/>
              </w:rPr>
              <w:t>Warna pada sidebar akan menjadi biru tua, login akan memiliki background image, dan dashboard akan berwarna biru tua pada cardnya.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pPr>
            <w:r>
              <w:rPr>
                <w:rtl w:val="0"/>
              </w:rPr>
              <w:t xml:space="preserve">Status </w:t>
            </w:r>
          </w:p>
        </w:tc>
        <w:tc>
          <w:tcPr>
            <w:tcW w:w="6585" w:type="dxa"/>
            <w:shd w:val="clear" w:color="auto" w:fill="auto"/>
            <w:tcMar>
              <w:top w:w="100" w:type="dxa"/>
              <w:left w:w="100" w:type="dxa"/>
              <w:bottom w:w="100" w:type="dxa"/>
              <w:right w:w="100" w:type="dxa"/>
            </w:tcMar>
            <w:vAlign w:val="top"/>
          </w:tcPr>
          <w:tbl>
            <w:tblPr>
              <w:tblStyle w:val="12"/>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585" w:type="dxa"/>
            <w:shd w:val="clear" w:color="auto" w:fill="auto"/>
            <w:tcMar>
              <w:top w:w="100" w:type="dxa"/>
              <w:left w:w="100" w:type="dxa"/>
              <w:bottom w:w="100" w:type="dxa"/>
              <w:right w:w="100" w:type="dxa"/>
            </w:tcMar>
            <w:vAlign w:val="top"/>
          </w:tcPr>
          <w:p>
            <w:pPr>
              <w:widowControl w:val="0"/>
              <w:spacing w:line="240" w:lineRule="auto"/>
            </w:pPr>
            <w:r>
              <w:rPr>
                <w:rtl w:val="0"/>
              </w:rPr>
              <w:t>25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75"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585" w:type="dxa"/>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r>
        <w:br w:type="page"/>
      </w:r>
    </w:p>
    <w:tbl>
      <w:tblPr>
        <w:tblStyle w:val="4"/>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1788"/>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71" w:type="dxa"/>
            <w:gridSpan w:val="4"/>
          </w:tcPr>
          <w:p>
            <w:pPr>
              <w:spacing w:after="0" w:line="240" w:lineRule="auto"/>
              <w:jc w:val="center"/>
              <w:rPr>
                <w:sz w:val="24"/>
                <w:szCs w:val="24"/>
              </w:rPr>
            </w:pPr>
            <w:r>
              <w:rPr>
                <w:color w:val="000000" w:themeColor="text1"/>
                <w14:textFill>
                  <w14:solidFill>
                    <w14:schemeClr w14:val="tx1"/>
                  </w14:solidFill>
                </w14:textFill>
              </w:rPr>
              <w:t>Kode Permintaan: Mayor - 3.0 (v3.0)</w:t>
            </w:r>
          </w:p>
        </w:tc>
        <w:tc>
          <w:tcPr>
            <w:tcW w:w="1788"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1788" w:type="dxa"/>
          </w:tcPr>
          <w:p>
            <w:pPr>
              <w:spacing w:after="0" w:line="240" w:lineRule="auto"/>
              <w:rPr>
                <w:sz w:val="24"/>
                <w:szCs w:val="24"/>
              </w:rPr>
            </w:pPr>
            <w:r>
              <w:rPr>
                <w:sz w:val="24"/>
                <w:szCs w:val="24"/>
              </w:rPr>
              <w:t>By</w:t>
            </w:r>
          </w:p>
        </w:tc>
        <w:tc>
          <w:tcPr>
            <w:tcW w:w="1788"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bl>
    <w:p/>
    <w:tbl>
      <w:tblPr>
        <w:tblStyle w:val="4"/>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1788"/>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71" w:type="dxa"/>
            <w:gridSpan w:val="4"/>
          </w:tcPr>
          <w:p>
            <w:pPr>
              <w:spacing w:after="0" w:line="240" w:lineRule="auto"/>
              <w:jc w:val="center"/>
              <w:rPr>
                <w:sz w:val="24"/>
                <w:szCs w:val="24"/>
              </w:rPr>
            </w:pPr>
            <w:r>
              <w:rPr>
                <w:color w:val="000000" w:themeColor="text1"/>
                <w14:textFill>
                  <w14:solidFill>
                    <w14:schemeClr w14:val="tx1"/>
                  </w14:solidFill>
                </w14:textFill>
              </w:rPr>
              <w:t>Kode Permintaan: Minor- 3.1 (v3.1)</w:t>
            </w:r>
          </w:p>
        </w:tc>
        <w:tc>
          <w:tcPr>
            <w:tcW w:w="1788"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1788" w:type="dxa"/>
          </w:tcPr>
          <w:p>
            <w:pPr>
              <w:spacing w:after="0" w:line="240" w:lineRule="auto"/>
              <w:rPr>
                <w:sz w:val="24"/>
                <w:szCs w:val="24"/>
              </w:rPr>
            </w:pPr>
            <w:r>
              <w:rPr>
                <w:sz w:val="24"/>
                <w:szCs w:val="24"/>
              </w:rPr>
              <w:t>By</w:t>
            </w:r>
          </w:p>
        </w:tc>
        <w:tc>
          <w:tcPr>
            <w:tcW w:w="1788"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bl>
    <w:p/>
    <w:tbl>
      <w:tblPr>
        <w:tblStyle w:val="4"/>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1788"/>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71" w:type="dxa"/>
            <w:gridSpan w:val="4"/>
          </w:tcPr>
          <w:p>
            <w:pPr>
              <w:spacing w:after="0" w:line="240" w:lineRule="auto"/>
              <w:jc w:val="center"/>
              <w:rPr>
                <w:sz w:val="24"/>
                <w:szCs w:val="24"/>
              </w:rPr>
            </w:pPr>
            <w:r>
              <w:rPr>
                <w:color w:val="000000" w:themeColor="text1"/>
                <w14:textFill>
                  <w14:solidFill>
                    <w14:schemeClr w14:val="tx1"/>
                  </w14:solidFill>
                </w14:textFill>
              </w:rPr>
              <w:t>Kode Permintaan: Minor - 3.2 (v3.2)</w:t>
            </w:r>
          </w:p>
        </w:tc>
        <w:tc>
          <w:tcPr>
            <w:tcW w:w="1788"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1788" w:type="dxa"/>
          </w:tcPr>
          <w:p>
            <w:pPr>
              <w:spacing w:after="0" w:line="240" w:lineRule="auto"/>
              <w:rPr>
                <w:sz w:val="24"/>
                <w:szCs w:val="24"/>
              </w:rPr>
            </w:pPr>
            <w:r>
              <w:rPr>
                <w:sz w:val="24"/>
                <w:szCs w:val="24"/>
              </w:rPr>
              <w:t>By</w:t>
            </w:r>
          </w:p>
        </w:tc>
        <w:tc>
          <w:tcPr>
            <w:tcW w:w="1788"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Rizky</w:t>
            </w:r>
          </w:p>
        </w:tc>
        <w:tc>
          <w:tcPr>
            <w:tcW w:w="1788"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Yusril, kharis</w:t>
            </w:r>
          </w:p>
        </w:tc>
        <w:tc>
          <w:tcPr>
            <w:tcW w:w="1788"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25-11-2019</w:t>
            </w:r>
          </w:p>
        </w:tc>
        <w:tc>
          <w:tcPr>
            <w:tcW w:w="1788" w:type="dxa"/>
          </w:tcPr>
          <w:p>
            <w:pPr>
              <w:spacing w:after="0" w:line="240" w:lineRule="auto"/>
              <w:rPr>
                <w:sz w:val="24"/>
                <w:szCs w:val="24"/>
              </w:rPr>
            </w:pPr>
            <w:r>
              <w:rPr>
                <w:sz w:val="24"/>
                <w:szCs w:val="24"/>
              </w:rPr>
              <w:t>Dava</w:t>
            </w:r>
          </w:p>
        </w:tc>
        <w:tc>
          <w:tcPr>
            <w:tcW w:w="1788" w:type="dxa"/>
          </w:tcPr>
          <w:p>
            <w:pPr>
              <w:spacing w:after="0" w:line="240" w:lineRule="auto"/>
              <w:rPr>
                <w:sz w:val="24"/>
                <w:szCs w:val="24"/>
              </w:rPr>
            </w:pPr>
            <w:r>
              <w:rPr>
                <w:sz w:val="24"/>
                <w:szCs w:val="24"/>
              </w:rPr>
              <w:t>CCB</w:t>
            </w:r>
          </w:p>
        </w:tc>
      </w:tr>
    </w:tbl>
    <w:p/>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AD94CA"/>
    <w:multiLevelType w:val="multilevel"/>
    <w:tmpl w:val="E9AD94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DDF8CB4"/>
    <w:multiLevelType w:val="multilevel"/>
    <w:tmpl w:val="EDDF8C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FFCD305"/>
    <w:multiLevelType w:val="multilevel"/>
    <w:tmpl w:val="3FFCD3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EF6FB85"/>
    <w:multiLevelType w:val="multilevel"/>
    <w:tmpl w:val="6EF6FB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D5DA1"/>
    <w:rsid w:val="3E8B0A68"/>
    <w:rsid w:val="3FBD177B"/>
    <w:rsid w:val="53FDC0D0"/>
    <w:rsid w:val="5BF5646A"/>
    <w:rsid w:val="5DF74B73"/>
    <w:rsid w:val="6F7944DD"/>
    <w:rsid w:val="73DF0B64"/>
    <w:rsid w:val="7E7B8CCF"/>
    <w:rsid w:val="7F9D5DA1"/>
    <w:rsid w:val="7F9EF6EE"/>
    <w:rsid w:val="8EEF132B"/>
    <w:rsid w:val="B7456AA9"/>
    <w:rsid w:val="B8BFE1B9"/>
    <w:rsid w:val="BFF37FC9"/>
    <w:rsid w:val="C3F533C1"/>
    <w:rsid w:val="D65DE43A"/>
    <w:rsid w:val="EEBFE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_Style 23"/>
    <w:basedOn w:val="6"/>
    <w:qFormat/>
    <w:uiPriority w:val="0"/>
    <w:tblPr>
      <w:tblLayout w:type="fixed"/>
      <w:tblCellMar>
        <w:top w:w="100" w:type="dxa"/>
        <w:left w:w="100" w:type="dxa"/>
        <w:bottom w:w="100" w:type="dxa"/>
        <w:right w:w="100" w:type="dxa"/>
      </w:tblCellMar>
    </w:tblPr>
  </w:style>
  <w:style w:type="table" w:customStyle="1" w:styleId="6">
    <w:name w:val="Table Normal1"/>
    <w:qFormat/>
    <w:uiPriority w:val="0"/>
  </w:style>
  <w:style w:type="table" w:customStyle="1" w:styleId="7">
    <w:name w:val="_Style 19"/>
    <w:basedOn w:val="6"/>
    <w:qFormat/>
    <w:uiPriority w:val="0"/>
    <w:tblPr>
      <w:tblLayout w:type="fixed"/>
      <w:tblCellMar>
        <w:top w:w="100" w:type="dxa"/>
        <w:left w:w="100" w:type="dxa"/>
        <w:bottom w:w="100" w:type="dxa"/>
        <w:right w:w="100" w:type="dxa"/>
      </w:tblCellMar>
    </w:tblPr>
  </w:style>
  <w:style w:type="table" w:customStyle="1" w:styleId="8">
    <w:name w:val="_Style 24"/>
    <w:basedOn w:val="6"/>
    <w:qFormat/>
    <w:uiPriority w:val="0"/>
    <w:tblPr>
      <w:tblLayout w:type="fixed"/>
      <w:tblCellMar>
        <w:top w:w="100" w:type="dxa"/>
        <w:left w:w="100" w:type="dxa"/>
        <w:bottom w:w="100" w:type="dxa"/>
        <w:right w:w="100" w:type="dxa"/>
      </w:tblCellMar>
    </w:tblPr>
  </w:style>
  <w:style w:type="table" w:customStyle="1" w:styleId="9">
    <w:name w:val="_Style 25"/>
    <w:basedOn w:val="6"/>
    <w:qFormat/>
    <w:uiPriority w:val="0"/>
    <w:tblPr>
      <w:tblLayout w:type="fixed"/>
      <w:tblCellMar>
        <w:top w:w="100" w:type="dxa"/>
        <w:left w:w="100" w:type="dxa"/>
        <w:bottom w:w="100" w:type="dxa"/>
        <w:right w:w="100" w:type="dxa"/>
      </w:tblCellMar>
    </w:tblPr>
  </w:style>
  <w:style w:type="table" w:customStyle="1" w:styleId="10">
    <w:name w:val="_Style 26"/>
    <w:basedOn w:val="6"/>
    <w:qFormat/>
    <w:uiPriority w:val="0"/>
    <w:tblPr>
      <w:tblLayout w:type="fixed"/>
      <w:tblCellMar>
        <w:top w:w="100" w:type="dxa"/>
        <w:left w:w="100" w:type="dxa"/>
        <w:bottom w:w="100" w:type="dxa"/>
        <w:right w:w="100" w:type="dxa"/>
      </w:tblCellMar>
    </w:tblPr>
  </w:style>
  <w:style w:type="table" w:customStyle="1" w:styleId="11">
    <w:name w:val="_Style 27"/>
    <w:basedOn w:val="6"/>
    <w:qFormat/>
    <w:uiPriority w:val="0"/>
    <w:tblPr>
      <w:tblLayout w:type="fixed"/>
      <w:tblCellMar>
        <w:top w:w="100" w:type="dxa"/>
        <w:left w:w="100" w:type="dxa"/>
        <w:bottom w:w="100" w:type="dxa"/>
        <w:right w:w="100" w:type="dxa"/>
      </w:tblCellMar>
    </w:tblPr>
  </w:style>
  <w:style w:type="table" w:customStyle="1" w:styleId="12">
    <w:name w:val="_Style 28"/>
    <w:basedOn w:val="6"/>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2019-12-04T14:31:00Z</dcterms:created>
  <dc:creator>kharis</dc:creator>
  <cp:lastModifiedBy>kharis</cp:lastModifiedBy>
  <dcterms:modified xsi:type="dcterms:W3CDTF">2019-12-04T08:35:19Z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