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24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24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Профессиональная практика программной инженерии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ascii="sans-serif" w:hAnsi="sans-serif" w:eastAsia="sans-serif" w:cs="sans-serif"/>
          <w:sz w:val="24"/>
          <w:szCs w:val="24"/>
        </w:rPr>
        <w:t>Базовые принципы работы с системами контроля версий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использования систем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0" w:firstLineChars="0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Эмулятор консол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ega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eastAsia="sans-serif" w:cs="Times New Roman"/>
          <w:sz w:val="28"/>
          <w:szCs w:val="28"/>
        </w:rPr>
        <w:t>ega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 D</w:t>
      </w:r>
      <w:r>
        <w:rPr>
          <w:rFonts w:hint="default" w:ascii="Times New Roman" w:hAnsi="Times New Roman" w:eastAsia="sans-serif" w:cs="Times New Roman"/>
          <w:sz w:val="28"/>
          <w:szCs w:val="28"/>
        </w:rPr>
        <w:t>rive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ru-RU"/>
        </w:rPr>
        <w:t>Предполагаемые модули: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ans-serif"/>
          <w:sz w:val="28"/>
          <w:szCs w:val="28"/>
          <w:lang w:val="en-US"/>
        </w:rPr>
        <w:t>debug - модуль отладки эмулируемых элементов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emulator - непосредственно управление эмулируемыми элементами, графический интерфейс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core - ядро эмулятора (процессоры, звук, графика)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gtkui - библиотека графич. интерфейса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mp3_dec - декодер mp3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netplay - игра по сети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segacd - эмуляция Sega CD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util - сохранение/загрузка, работа с архивами, скриншоты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Сделаем ручной «форк» существующего эмулятора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Gens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 (рисунок 1) – скачаем его исходный код.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18150" cy="3202940"/>
            <wp:effectExtent l="0" t="0" r="6350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– Файлы эмулятора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Gens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C946B75"/>
    <w:multiLevelType w:val="singleLevel"/>
    <w:tmpl w:val="7C946B75"/>
    <w:lvl w:ilvl="0" w:tentative="0">
      <w:start w:val="16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3915ED"/>
    <w:rsid w:val="2B8E714E"/>
    <w:rsid w:val="3D2E204C"/>
    <w:rsid w:val="49264DCE"/>
    <w:rsid w:val="4F002444"/>
    <w:rsid w:val="68054B7C"/>
    <w:rsid w:val="795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2023-02-07T08:51:25Z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