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658EE" w14:textId="12AEFCA8" w:rsidR="00B87879" w:rsidRPr="00E41078" w:rsidRDefault="007D30A1" w:rsidP="004F1F9C">
      <w:pPr>
        <w:spacing w:line="480" w:lineRule="auto"/>
        <w:rPr>
          <w:lang w:val="en-US"/>
        </w:rPr>
      </w:pPr>
      <w:bookmarkStart w:id="0" w:name="_GoBack"/>
      <w:bookmarkEnd w:id="0"/>
      <w:r w:rsidRPr="00E41078">
        <w:rPr>
          <w:lang w:val="en-US"/>
        </w:rPr>
        <w:t>Demonstrating t</w:t>
      </w:r>
      <w:r w:rsidR="00BD496A" w:rsidRPr="00E41078">
        <w:rPr>
          <w:lang w:val="en-US"/>
        </w:rPr>
        <w:t xml:space="preserve">emperature induced </w:t>
      </w:r>
      <w:r w:rsidRPr="00E41078">
        <w:rPr>
          <w:lang w:val="en-US"/>
        </w:rPr>
        <w:t>phenological</w:t>
      </w:r>
      <w:r w:rsidR="00BD496A" w:rsidRPr="00E41078">
        <w:rPr>
          <w:lang w:val="en-US"/>
        </w:rPr>
        <w:t xml:space="preserve"> </w:t>
      </w:r>
      <w:r w:rsidRPr="00E41078">
        <w:rPr>
          <w:lang w:val="en-US"/>
        </w:rPr>
        <w:t>mismatch</w:t>
      </w:r>
      <w:r w:rsidR="00BD496A" w:rsidRPr="00E41078">
        <w:rPr>
          <w:lang w:val="en-US"/>
        </w:rPr>
        <w:t xml:space="preserve"> do</w:t>
      </w:r>
      <w:r w:rsidR="0015082E" w:rsidRPr="00E41078">
        <w:rPr>
          <w:lang w:val="en-US"/>
        </w:rPr>
        <w:t>es</w:t>
      </w:r>
      <w:r w:rsidR="00BD496A" w:rsidRPr="00E41078">
        <w:rPr>
          <w:lang w:val="en-US"/>
        </w:rPr>
        <w:t xml:space="preserve"> not </w:t>
      </w:r>
      <w:r w:rsidRPr="00E41078">
        <w:rPr>
          <w:lang w:val="en-US"/>
        </w:rPr>
        <w:t>require</w:t>
      </w:r>
      <w:r w:rsidR="00BD496A" w:rsidRPr="00E41078">
        <w:rPr>
          <w:lang w:val="en-US"/>
        </w:rPr>
        <w:t xml:space="preserve"> negative </w:t>
      </w:r>
      <w:r w:rsidR="00EA472C" w:rsidRPr="00E41078">
        <w:rPr>
          <w:lang w:val="en-US"/>
        </w:rPr>
        <w:t xml:space="preserve">effects on </w:t>
      </w:r>
      <w:r w:rsidR="0015082E" w:rsidRPr="00E41078">
        <w:rPr>
          <w:lang w:val="en-US"/>
        </w:rPr>
        <w:t xml:space="preserve">fitness or </w:t>
      </w:r>
      <w:r w:rsidR="00EA472C" w:rsidRPr="00E41078">
        <w:rPr>
          <w:lang w:val="en-US"/>
        </w:rPr>
        <w:t>population growth</w:t>
      </w:r>
      <w:r w:rsidR="00996308" w:rsidRPr="00E41078">
        <w:rPr>
          <w:lang w:val="en-US"/>
        </w:rPr>
        <w:t>: A comment on Sam</w:t>
      </w:r>
      <w:r w:rsidR="006F72C3" w:rsidRPr="00E41078">
        <w:rPr>
          <w:lang w:val="en-US"/>
        </w:rPr>
        <w:t>p</w:t>
      </w:r>
      <w:r w:rsidR="00996308" w:rsidRPr="00E41078">
        <w:rPr>
          <w:lang w:val="en-US"/>
        </w:rPr>
        <w:t>lonius et al.</w:t>
      </w:r>
    </w:p>
    <w:p w14:paraId="68CB259F" w14:textId="546F3D65" w:rsidR="00996308" w:rsidRPr="00E41078" w:rsidRDefault="00996308" w:rsidP="004F1F9C">
      <w:pPr>
        <w:spacing w:line="480" w:lineRule="auto"/>
        <w:rPr>
          <w:lang w:val="en-US"/>
        </w:rPr>
      </w:pPr>
    </w:p>
    <w:p w14:paraId="4A933677" w14:textId="3460823C" w:rsidR="00996308" w:rsidRPr="00E41078" w:rsidRDefault="00EA472C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Arild Husby</w:t>
      </w:r>
      <w:r w:rsidR="00402FA6" w:rsidRPr="00E41078">
        <w:rPr>
          <w:vertAlign w:val="superscript"/>
          <w:lang w:val="en-US"/>
        </w:rPr>
        <w:t>1</w:t>
      </w:r>
      <w:r w:rsidRPr="00E41078">
        <w:rPr>
          <w:lang w:val="en-US"/>
        </w:rPr>
        <w:t>, T</w:t>
      </w:r>
      <w:r w:rsidR="00950341">
        <w:rPr>
          <w:lang w:val="en-US"/>
        </w:rPr>
        <w:t>h</w:t>
      </w:r>
      <w:r w:rsidRPr="00E41078">
        <w:rPr>
          <w:lang w:val="en-US"/>
        </w:rPr>
        <w:t>om</w:t>
      </w:r>
      <w:r w:rsidR="00950341">
        <w:rPr>
          <w:lang w:val="en-US"/>
        </w:rPr>
        <w:t>as E.</w:t>
      </w:r>
      <w:r w:rsidRPr="00E41078">
        <w:rPr>
          <w:lang w:val="en-US"/>
        </w:rPr>
        <w:t xml:space="preserve"> Reed</w:t>
      </w:r>
      <w:r w:rsidR="00402FA6" w:rsidRPr="00E41078">
        <w:rPr>
          <w:vertAlign w:val="superscript"/>
          <w:lang w:val="en-US"/>
        </w:rPr>
        <w:t>2</w:t>
      </w:r>
      <w:r w:rsidRPr="00E41078">
        <w:rPr>
          <w:lang w:val="en-US"/>
        </w:rPr>
        <w:t xml:space="preserve"> &amp; Marcel </w:t>
      </w:r>
      <w:r w:rsidR="0015082E" w:rsidRPr="00E41078">
        <w:rPr>
          <w:lang w:val="en-US"/>
        </w:rPr>
        <w:t xml:space="preserve">E. </w:t>
      </w:r>
      <w:r w:rsidRPr="00E41078">
        <w:rPr>
          <w:lang w:val="en-US"/>
        </w:rPr>
        <w:t>Visser</w:t>
      </w:r>
      <w:r w:rsidR="00402FA6" w:rsidRPr="00E41078">
        <w:rPr>
          <w:vertAlign w:val="superscript"/>
          <w:lang w:val="en-US"/>
        </w:rPr>
        <w:t>3*</w:t>
      </w:r>
    </w:p>
    <w:p w14:paraId="4EFE0968" w14:textId="352B0A4D" w:rsidR="00402FA6" w:rsidRPr="00E41078" w:rsidRDefault="00402FA6" w:rsidP="004F1F9C">
      <w:pPr>
        <w:spacing w:line="480" w:lineRule="auto"/>
        <w:rPr>
          <w:lang w:val="en-US"/>
        </w:rPr>
      </w:pPr>
    </w:p>
    <w:p w14:paraId="4F36ED76" w14:textId="39BE72AC" w:rsidR="00402FA6" w:rsidRPr="00E41078" w:rsidRDefault="00402FA6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 xml:space="preserve">1 Evolutionary Biology, Department of Ecology and Genetics, Uppsala University, </w:t>
      </w:r>
      <w:proofErr w:type="spellStart"/>
      <w:r w:rsidRPr="00E41078">
        <w:rPr>
          <w:lang w:val="en-US"/>
        </w:rPr>
        <w:t>Norbyvägen</w:t>
      </w:r>
      <w:proofErr w:type="spellEnd"/>
      <w:r w:rsidRPr="00E41078">
        <w:rPr>
          <w:lang w:val="en-US"/>
        </w:rPr>
        <w:t xml:space="preserve"> 18D, 75236 Uppsala, Sweden</w:t>
      </w:r>
    </w:p>
    <w:p w14:paraId="5A41F99D" w14:textId="76CD1298" w:rsidR="00402FA6" w:rsidRPr="00E41078" w:rsidRDefault="00402FA6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2</w:t>
      </w:r>
      <w:r w:rsidR="00DD68C6" w:rsidRPr="00E41078">
        <w:t xml:space="preserve"> </w:t>
      </w:r>
      <w:r w:rsidR="00DD68C6" w:rsidRPr="00E41078">
        <w:rPr>
          <w:lang w:val="en-US"/>
        </w:rPr>
        <w:t>School of Biological, Earth and Environmental Sciences, University College Cork, Distillery Fields, North Mall, Cork, Ireland.</w:t>
      </w:r>
    </w:p>
    <w:p w14:paraId="33D570F2" w14:textId="6D3BB905" w:rsidR="00402FA6" w:rsidRPr="00E41078" w:rsidRDefault="00402FA6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3</w:t>
      </w:r>
      <w:r w:rsidR="007A0AD4" w:rsidRPr="00E41078">
        <w:rPr>
          <w:lang w:val="en-US"/>
        </w:rPr>
        <w:t xml:space="preserve"> Department of Animal Ecology, Netherlands Institute of Ecology (NIOO-KNAW), PO Box 50, 6700 AB Wageningen, The Netherlands</w:t>
      </w:r>
    </w:p>
    <w:p w14:paraId="541FAFB3" w14:textId="55FEB460" w:rsidR="00402FA6" w:rsidRPr="00E41078" w:rsidRDefault="00402FA6" w:rsidP="004F1F9C">
      <w:pPr>
        <w:spacing w:line="480" w:lineRule="auto"/>
        <w:rPr>
          <w:lang w:val="en-US"/>
        </w:rPr>
      </w:pPr>
    </w:p>
    <w:p w14:paraId="275AA9EF" w14:textId="20E70D75" w:rsidR="00402FA6" w:rsidRPr="00E41078" w:rsidRDefault="00402FA6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* Author for correspondence: m.visser@nioo.knaw.nl</w:t>
      </w:r>
    </w:p>
    <w:p w14:paraId="1C26CDD1" w14:textId="77777777" w:rsidR="00EA472C" w:rsidRPr="00E41078" w:rsidRDefault="00EA472C" w:rsidP="004F1F9C">
      <w:pPr>
        <w:spacing w:line="480" w:lineRule="auto"/>
        <w:rPr>
          <w:lang w:val="en-US"/>
        </w:rPr>
      </w:pPr>
    </w:p>
    <w:p w14:paraId="1F58ED80" w14:textId="69BF9750" w:rsidR="001850EA" w:rsidRPr="00E41078" w:rsidRDefault="001A22F4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In a</w:t>
      </w:r>
      <w:r w:rsidR="00996308" w:rsidRPr="00E41078">
        <w:rPr>
          <w:lang w:val="en-US"/>
        </w:rPr>
        <w:t xml:space="preserve"> recent article Samplonius et al</w:t>
      </w:r>
      <w:r w:rsidR="0015082E" w:rsidRPr="00E41078">
        <w:rPr>
          <w:lang w:val="en-US"/>
        </w:rPr>
        <w:t>. (2020)</w:t>
      </w:r>
      <w:r w:rsidR="00996308" w:rsidRPr="00E41078">
        <w:rPr>
          <w:lang w:val="en-US"/>
        </w:rPr>
        <w:t xml:space="preserve"> </w:t>
      </w:r>
      <w:r w:rsidRPr="00E41078">
        <w:rPr>
          <w:lang w:val="en-US"/>
        </w:rPr>
        <w:t>argue that there are “systematic weakness</w:t>
      </w:r>
      <w:r w:rsidR="00116FCC" w:rsidRPr="00E41078">
        <w:rPr>
          <w:lang w:val="en-US"/>
        </w:rPr>
        <w:t>es</w:t>
      </w:r>
      <w:r w:rsidRPr="00E41078">
        <w:rPr>
          <w:lang w:val="en-US"/>
        </w:rPr>
        <w:t xml:space="preserve"> in the evidence for temperature mediated phenological mismatch”.</w:t>
      </w:r>
      <w:r w:rsidR="00996308" w:rsidRPr="00E41078">
        <w:rPr>
          <w:lang w:val="en-US"/>
        </w:rPr>
        <w:t xml:space="preserve"> </w:t>
      </w:r>
      <w:r w:rsidR="0015082E" w:rsidRPr="00E41078">
        <w:rPr>
          <w:lang w:val="en-US"/>
        </w:rPr>
        <w:t xml:space="preserve">While we </w:t>
      </w:r>
      <w:r w:rsidR="00E656D9" w:rsidRPr="00E41078">
        <w:rPr>
          <w:lang w:val="en-US"/>
        </w:rPr>
        <w:t xml:space="preserve">appreciate </w:t>
      </w:r>
      <w:r w:rsidR="0015082E" w:rsidRPr="00E41078">
        <w:rPr>
          <w:lang w:val="en-US"/>
        </w:rPr>
        <w:t>their review</w:t>
      </w:r>
      <w:r w:rsidR="002D7349" w:rsidRPr="00E41078">
        <w:rPr>
          <w:lang w:val="en-US"/>
        </w:rPr>
        <w:t xml:space="preserve"> of</w:t>
      </w:r>
      <w:r w:rsidR="0015082E" w:rsidRPr="00E41078">
        <w:rPr>
          <w:lang w:val="en-US"/>
        </w:rPr>
        <w:t xml:space="preserve"> the literature on this topic</w:t>
      </w:r>
      <w:r w:rsidR="00CD2D5C" w:rsidRPr="00E41078">
        <w:rPr>
          <w:lang w:val="en-US"/>
        </w:rPr>
        <w:t xml:space="preserve"> and their call for a broadening of the taxonomic and geographic scope of mismatch </w:t>
      </w:r>
      <w:r w:rsidR="007D6784" w:rsidRPr="00E41078">
        <w:rPr>
          <w:lang w:val="en-US"/>
        </w:rPr>
        <w:t>research</w:t>
      </w:r>
      <w:r w:rsidR="0015082E" w:rsidRPr="00E41078">
        <w:rPr>
          <w:lang w:val="en-US"/>
        </w:rPr>
        <w:t>, their</w:t>
      </w:r>
      <w:r w:rsidR="00116FCC" w:rsidRPr="00E41078">
        <w:rPr>
          <w:lang w:val="en-US"/>
        </w:rPr>
        <w:t xml:space="preserve"> conclusion </w:t>
      </w:r>
      <w:r w:rsidR="0015082E" w:rsidRPr="00E41078">
        <w:rPr>
          <w:lang w:val="en-US"/>
        </w:rPr>
        <w:t xml:space="preserve">that there is weak evidence for temperature mediated mismatches </w:t>
      </w:r>
      <w:r w:rsidR="00116FCC" w:rsidRPr="00E41078">
        <w:rPr>
          <w:lang w:val="en-US"/>
        </w:rPr>
        <w:t>is</w:t>
      </w:r>
      <w:r w:rsidR="00B24203" w:rsidRPr="00E41078">
        <w:rPr>
          <w:lang w:val="en-US"/>
        </w:rPr>
        <w:t>, in our opinion,</w:t>
      </w:r>
      <w:r w:rsidR="00116FCC" w:rsidRPr="00E41078">
        <w:rPr>
          <w:lang w:val="en-US"/>
        </w:rPr>
        <w:t xml:space="preserve"> </w:t>
      </w:r>
      <w:r w:rsidR="00100697" w:rsidRPr="00E41078">
        <w:rPr>
          <w:lang w:val="en-US"/>
        </w:rPr>
        <w:t>misleading</w:t>
      </w:r>
      <w:r w:rsidR="002338A9" w:rsidRPr="00E41078">
        <w:rPr>
          <w:lang w:val="en-US"/>
        </w:rPr>
        <w:t xml:space="preserve">. </w:t>
      </w:r>
      <w:r w:rsidR="001850EA" w:rsidRPr="00E41078">
        <w:rPr>
          <w:lang w:val="en-US"/>
        </w:rPr>
        <w:t xml:space="preserve">Our </w:t>
      </w:r>
      <w:r w:rsidR="00447B59" w:rsidRPr="00E41078">
        <w:rPr>
          <w:lang w:val="en-US"/>
        </w:rPr>
        <w:t xml:space="preserve">comments </w:t>
      </w:r>
      <w:r w:rsidR="00447B59" w:rsidRPr="00E41078">
        <w:rPr>
          <w:rStyle w:val="CommentReference"/>
          <w:rFonts w:eastAsiaTheme="minorHAnsi"/>
          <w:sz w:val="24"/>
          <w:szCs w:val="24"/>
          <w:lang w:eastAsia="en-US"/>
        </w:rPr>
        <w:t>relate to two central issues</w:t>
      </w:r>
      <w:r w:rsidR="001850EA" w:rsidRPr="00E41078">
        <w:rPr>
          <w:lang w:val="en-US"/>
        </w:rPr>
        <w:t xml:space="preserve">. </w:t>
      </w:r>
    </w:p>
    <w:p w14:paraId="2C264A91" w14:textId="77777777" w:rsidR="005D6C23" w:rsidRPr="00E41078" w:rsidRDefault="005D6C23" w:rsidP="004F1F9C">
      <w:pPr>
        <w:spacing w:line="480" w:lineRule="auto"/>
        <w:rPr>
          <w:lang w:val="en-US"/>
        </w:rPr>
      </w:pPr>
    </w:p>
    <w:p w14:paraId="272773D0" w14:textId="1DC2C19B" w:rsidR="001850EA" w:rsidRPr="00E41078" w:rsidRDefault="0015082E" w:rsidP="004F1F9C">
      <w:pPr>
        <w:spacing w:line="480" w:lineRule="auto"/>
        <w:rPr>
          <w:lang w:val="en-US"/>
        </w:rPr>
      </w:pPr>
      <w:r w:rsidRPr="00E41078">
        <w:rPr>
          <w:bCs/>
          <w:lang w:val="en-US"/>
        </w:rPr>
        <w:t>First,</w:t>
      </w:r>
      <w:r w:rsidRPr="00E41078">
        <w:rPr>
          <w:lang w:val="en-US"/>
        </w:rPr>
        <w:t xml:space="preserve"> </w:t>
      </w:r>
      <w:r w:rsidR="001850EA" w:rsidRPr="00E41078">
        <w:rPr>
          <w:lang w:val="en-US"/>
        </w:rPr>
        <w:t>Samplonius et al. (2020) define a set of five criteria that should be fulfilled to demonstrate temperature mediated phenological mismatches. In particular, they require that asynchrony between the phenology of a consumer and a resource should reduce consumer fitness (criteria 4) and negatively impact consumer population size or growth (criteria 5). T</w:t>
      </w:r>
      <w:r w:rsidR="00821EB3" w:rsidRPr="00E41078">
        <w:rPr>
          <w:lang w:val="en-US"/>
        </w:rPr>
        <w:t xml:space="preserve">he </w:t>
      </w:r>
      <w:r w:rsidR="00821EB3" w:rsidRPr="00E41078">
        <w:rPr>
          <w:lang w:val="en-US"/>
        </w:rPr>
        <w:lastRenderedPageBreak/>
        <w:t xml:space="preserve">authors </w:t>
      </w:r>
      <w:r w:rsidR="001850EA" w:rsidRPr="00E41078">
        <w:rPr>
          <w:lang w:val="en-US"/>
        </w:rPr>
        <w:t xml:space="preserve">thus </w:t>
      </w:r>
      <w:r w:rsidR="00211DE5" w:rsidRPr="00E41078">
        <w:rPr>
          <w:lang w:val="en-US"/>
        </w:rPr>
        <w:t>contend</w:t>
      </w:r>
      <w:r w:rsidR="003B0DA2" w:rsidRPr="00E41078">
        <w:rPr>
          <w:lang w:val="en-US"/>
        </w:rPr>
        <w:t xml:space="preserve"> that fitness costs to the consumer </w:t>
      </w:r>
      <w:r w:rsidR="00211DE5" w:rsidRPr="00E41078">
        <w:rPr>
          <w:lang w:val="en-US"/>
        </w:rPr>
        <w:t xml:space="preserve">should be part of the </w:t>
      </w:r>
      <w:r w:rsidR="003B0DA2" w:rsidRPr="00E41078">
        <w:rPr>
          <w:lang w:val="en-US"/>
        </w:rPr>
        <w:t>definition of phenological mismatch</w:t>
      </w:r>
      <w:r w:rsidR="00211DE5" w:rsidRPr="00E41078">
        <w:rPr>
          <w:lang w:val="en-US"/>
        </w:rPr>
        <w:t>.</w:t>
      </w:r>
      <w:r w:rsidR="003B0DA2" w:rsidRPr="00E41078">
        <w:rPr>
          <w:lang w:val="en-US"/>
        </w:rPr>
        <w:t xml:space="preserve"> </w:t>
      </w:r>
      <w:r w:rsidR="001850EA" w:rsidRPr="00E41078">
        <w:rPr>
          <w:lang w:val="en-US"/>
        </w:rPr>
        <w:t xml:space="preserve">However, these </w:t>
      </w:r>
      <w:r w:rsidR="007A0AD4" w:rsidRPr="00E41078">
        <w:rPr>
          <w:lang w:val="en-US"/>
        </w:rPr>
        <w:t xml:space="preserve">two </w:t>
      </w:r>
      <w:r w:rsidR="001850EA" w:rsidRPr="00E41078">
        <w:rPr>
          <w:lang w:val="en-US"/>
        </w:rPr>
        <w:t xml:space="preserve">criteria are not needed to demonstrate mismatch </w:t>
      </w:r>
      <w:r w:rsidR="000724CC" w:rsidRPr="00E41078">
        <w:rPr>
          <w:lang w:val="en-US"/>
        </w:rPr>
        <w:t xml:space="preserve">(Visser &amp; Gienapp 2019) </w:t>
      </w:r>
      <w:r w:rsidR="001850EA" w:rsidRPr="00E41078">
        <w:rPr>
          <w:lang w:val="en-US"/>
        </w:rPr>
        <w:t xml:space="preserve">and are also not what Cushing intended when he introduced the match/mismatch hypothesis. </w:t>
      </w:r>
      <w:r w:rsidR="00A3050B" w:rsidRPr="00E41078">
        <w:rPr>
          <w:lang w:val="en-US"/>
        </w:rPr>
        <w:t xml:space="preserve">For example, </w:t>
      </w:r>
      <w:r w:rsidR="001850EA" w:rsidRPr="00E41078">
        <w:rPr>
          <w:lang w:val="en-US"/>
        </w:rPr>
        <w:t>in Cushing (1990) he writes: “</w:t>
      </w:r>
      <w:r w:rsidR="001850EA" w:rsidRPr="00E41078">
        <w:rPr>
          <w:color w:val="000000"/>
        </w:rPr>
        <w:t xml:space="preserve">The degree of match and mismatch in the time of larval production and production of their food has been put forward </w:t>
      </w:r>
      <w:r w:rsidR="001850EA" w:rsidRPr="00E41078">
        <w:rPr>
          <w:i/>
          <w:color w:val="000000"/>
        </w:rPr>
        <w:t>as an explanation</w:t>
      </w:r>
      <w:r w:rsidR="001850EA" w:rsidRPr="00E41078">
        <w:rPr>
          <w:color w:val="000000"/>
        </w:rPr>
        <w:t xml:space="preserve"> of part of the variability in recruitment to a stock of fish</w:t>
      </w:r>
      <w:r w:rsidR="00A3050B" w:rsidRPr="00E41078">
        <w:rPr>
          <w:color w:val="000000"/>
        </w:rPr>
        <w:t>”</w:t>
      </w:r>
      <w:r w:rsidR="00A3050B" w:rsidRPr="00E41078">
        <w:rPr>
          <w:color w:val="000000"/>
          <w:lang w:val="en-US"/>
        </w:rPr>
        <w:t>.</w:t>
      </w:r>
      <w:r w:rsidR="007A0AD4" w:rsidRPr="00E41078">
        <w:rPr>
          <w:color w:val="000000"/>
          <w:lang w:val="en-US"/>
        </w:rPr>
        <w:t xml:space="preserve"> </w:t>
      </w:r>
      <w:r w:rsidR="00A3050B" w:rsidRPr="00E41078">
        <w:rPr>
          <w:color w:val="000000"/>
          <w:lang w:val="en-US"/>
        </w:rPr>
        <w:t>N</w:t>
      </w:r>
      <w:r w:rsidR="007A0AD4" w:rsidRPr="00E41078">
        <w:rPr>
          <w:color w:val="000000"/>
          <w:lang w:val="en-US"/>
        </w:rPr>
        <w:t>ote that the italics are ours</w:t>
      </w:r>
      <w:r w:rsidR="001850EA" w:rsidRPr="00E41078">
        <w:rPr>
          <w:color w:val="000000"/>
        </w:rPr>
        <w:t>.</w:t>
      </w:r>
    </w:p>
    <w:p w14:paraId="115D2F75" w14:textId="77777777" w:rsidR="000724CC" w:rsidRPr="00E41078" w:rsidRDefault="000724CC" w:rsidP="004F1F9C">
      <w:pPr>
        <w:spacing w:line="480" w:lineRule="auto"/>
        <w:rPr>
          <w:lang w:val="en-US"/>
        </w:rPr>
      </w:pPr>
    </w:p>
    <w:p w14:paraId="78627F3D" w14:textId="45C22F36" w:rsidR="000724CC" w:rsidRPr="00E41078" w:rsidRDefault="00B24203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 xml:space="preserve">Including the consequences of </w:t>
      </w:r>
      <w:r w:rsidR="00A12091" w:rsidRPr="00E41078">
        <w:rPr>
          <w:lang w:val="en-US"/>
        </w:rPr>
        <w:t>asynchrony within the definition of mismatch</w:t>
      </w:r>
      <w:r w:rsidR="00331B28" w:rsidRPr="00E41078">
        <w:rPr>
          <w:lang w:val="en-US"/>
        </w:rPr>
        <w:t>,</w:t>
      </w:r>
      <w:r w:rsidR="001850EA" w:rsidRPr="00E41078">
        <w:rPr>
          <w:lang w:val="en-US"/>
        </w:rPr>
        <w:t xml:space="preserve"> as Samplonius et al. (2020) do</w:t>
      </w:r>
      <w:r w:rsidR="00331B28" w:rsidRPr="00E41078">
        <w:rPr>
          <w:lang w:val="en-US"/>
        </w:rPr>
        <w:t>,</w:t>
      </w:r>
      <w:r w:rsidR="0051300F" w:rsidRPr="00E41078">
        <w:rPr>
          <w:lang w:val="en-US"/>
        </w:rPr>
        <w:t xml:space="preserve"> </w:t>
      </w:r>
      <w:r w:rsidR="00047296" w:rsidRPr="00E41078">
        <w:rPr>
          <w:lang w:val="en-US"/>
        </w:rPr>
        <w:t>introduce</w:t>
      </w:r>
      <w:r w:rsidR="009C5D81" w:rsidRPr="00E41078">
        <w:rPr>
          <w:lang w:val="en-US"/>
        </w:rPr>
        <w:t>s</w:t>
      </w:r>
      <w:r w:rsidR="00047296" w:rsidRPr="00E41078">
        <w:rPr>
          <w:lang w:val="en-US"/>
        </w:rPr>
        <w:t xml:space="preserve"> confusion </w:t>
      </w:r>
      <w:r w:rsidRPr="00E41078">
        <w:rPr>
          <w:lang w:val="en-US"/>
        </w:rPr>
        <w:t>as</w:t>
      </w:r>
      <w:r w:rsidR="00047296" w:rsidRPr="00E41078">
        <w:rPr>
          <w:lang w:val="en-US"/>
        </w:rPr>
        <w:t xml:space="preserve"> </w:t>
      </w:r>
      <w:r w:rsidRPr="00E41078">
        <w:rPr>
          <w:lang w:val="en-US"/>
        </w:rPr>
        <w:t xml:space="preserve">this leads </w:t>
      </w:r>
      <w:r w:rsidR="0051300F" w:rsidRPr="00E41078">
        <w:rPr>
          <w:lang w:val="en-US"/>
        </w:rPr>
        <w:t xml:space="preserve">to </w:t>
      </w:r>
      <w:r w:rsidR="00BC0D8D" w:rsidRPr="00E41078">
        <w:rPr>
          <w:lang w:val="en-US"/>
        </w:rPr>
        <w:t>subsum</w:t>
      </w:r>
      <w:r w:rsidRPr="00E41078">
        <w:rPr>
          <w:lang w:val="en-US"/>
        </w:rPr>
        <w:t>ing</w:t>
      </w:r>
      <w:r w:rsidR="00BC0D8D" w:rsidRPr="00E41078">
        <w:rPr>
          <w:lang w:val="en-US"/>
        </w:rPr>
        <w:t xml:space="preserve"> multiple patterns under the one terminological banner</w:t>
      </w:r>
      <w:r w:rsidR="001850EA" w:rsidRPr="00E41078">
        <w:rPr>
          <w:lang w:val="en-US"/>
        </w:rPr>
        <w:t xml:space="preserve"> of mismatch</w:t>
      </w:r>
      <w:r w:rsidR="00BC0D8D" w:rsidRPr="00E41078">
        <w:rPr>
          <w:lang w:val="en-US"/>
        </w:rPr>
        <w:t xml:space="preserve">, </w:t>
      </w:r>
      <w:r w:rsidRPr="00E41078">
        <w:rPr>
          <w:lang w:val="en-US"/>
        </w:rPr>
        <w:t>which</w:t>
      </w:r>
      <w:r w:rsidR="00BC0D8D" w:rsidRPr="00E41078">
        <w:rPr>
          <w:lang w:val="en-US"/>
        </w:rPr>
        <w:t xml:space="preserve"> can obscure important and interesting underlying processes. </w:t>
      </w:r>
      <w:r w:rsidR="00211DE5" w:rsidRPr="00E41078">
        <w:rPr>
          <w:lang w:val="en-US"/>
        </w:rPr>
        <w:t>W</w:t>
      </w:r>
      <w:r w:rsidR="00026689" w:rsidRPr="00E41078">
        <w:rPr>
          <w:lang w:val="en-US"/>
        </w:rPr>
        <w:t xml:space="preserve">e are </w:t>
      </w:r>
      <w:r w:rsidR="001D6AE9" w:rsidRPr="00E41078">
        <w:rPr>
          <w:lang w:val="en-US"/>
        </w:rPr>
        <w:t xml:space="preserve">all </w:t>
      </w:r>
      <w:r w:rsidR="00026689" w:rsidRPr="00E41078">
        <w:rPr>
          <w:lang w:val="en-US"/>
        </w:rPr>
        <w:t xml:space="preserve">in agreement that </w:t>
      </w:r>
      <w:r w:rsidR="00982D5E" w:rsidRPr="00E41078">
        <w:rPr>
          <w:lang w:val="en-US"/>
        </w:rPr>
        <w:t>fitness</w:t>
      </w:r>
      <w:r w:rsidR="00211DE5" w:rsidRPr="00E41078">
        <w:rPr>
          <w:lang w:val="en-US"/>
        </w:rPr>
        <w:t xml:space="preserve"> </w:t>
      </w:r>
      <w:r w:rsidR="00026689" w:rsidRPr="00E41078">
        <w:rPr>
          <w:lang w:val="en-US"/>
        </w:rPr>
        <w:t xml:space="preserve">costs </w:t>
      </w:r>
      <w:r w:rsidR="00211DE5" w:rsidRPr="00E41078">
        <w:rPr>
          <w:lang w:val="en-US"/>
        </w:rPr>
        <w:t xml:space="preserve">are </w:t>
      </w:r>
      <w:r w:rsidR="00211DE5" w:rsidRPr="00E41078">
        <w:rPr>
          <w:i/>
          <w:lang w:val="en-US"/>
        </w:rPr>
        <w:t>expected</w:t>
      </w:r>
      <w:r w:rsidR="00211DE5" w:rsidRPr="00E41078">
        <w:rPr>
          <w:lang w:val="en-US"/>
        </w:rPr>
        <w:t xml:space="preserve"> </w:t>
      </w:r>
      <w:r w:rsidR="007953B7" w:rsidRPr="00E41078">
        <w:rPr>
          <w:lang w:val="en-US"/>
        </w:rPr>
        <w:t xml:space="preserve">and indeed are implicit in the </w:t>
      </w:r>
      <w:r w:rsidR="007953B7" w:rsidRPr="00E41078">
        <w:rPr>
          <w:i/>
          <w:lang w:val="en-US"/>
        </w:rPr>
        <w:t>concept</w:t>
      </w:r>
      <w:r w:rsidR="00211DE5" w:rsidRPr="00E41078">
        <w:rPr>
          <w:lang w:val="en-US"/>
        </w:rPr>
        <w:t xml:space="preserve"> that consumers strive to match resource demands with resource supply</w:t>
      </w:r>
      <w:r w:rsidR="00A12091" w:rsidRPr="00E41078">
        <w:rPr>
          <w:lang w:val="en-US"/>
        </w:rPr>
        <w:t>,</w:t>
      </w:r>
      <w:r w:rsidRPr="00E41078">
        <w:rPr>
          <w:lang w:val="en-US"/>
        </w:rPr>
        <w:t xml:space="preserve"> but they are not a prerequisite to term a phenomenon as ‘mismatch’</w:t>
      </w:r>
      <w:r w:rsidR="00026689" w:rsidRPr="00E41078">
        <w:rPr>
          <w:lang w:val="en-US"/>
        </w:rPr>
        <w:t xml:space="preserve">. </w:t>
      </w:r>
      <w:r w:rsidRPr="00E41078">
        <w:rPr>
          <w:lang w:val="en-US"/>
        </w:rPr>
        <w:t>To quantify the extent of the mismatch, a</w:t>
      </w:r>
      <w:r w:rsidR="00835E71" w:rsidRPr="00E41078">
        <w:rPr>
          <w:lang w:val="en-US"/>
        </w:rPr>
        <w:t>l</w:t>
      </w:r>
      <w:r w:rsidR="00EA528D" w:rsidRPr="00E41078">
        <w:rPr>
          <w:lang w:val="en-US"/>
        </w:rPr>
        <w:t>ternative</w:t>
      </w:r>
      <w:r w:rsidR="00F30356" w:rsidRPr="00E41078">
        <w:rPr>
          <w:lang w:val="en-US"/>
        </w:rPr>
        <w:t xml:space="preserve"> metrics </w:t>
      </w:r>
      <w:r w:rsidRPr="00E41078">
        <w:rPr>
          <w:lang w:val="en-US"/>
        </w:rPr>
        <w:t xml:space="preserve">than the commonly used number of days between the peak in consumer needs and resource supply </w:t>
      </w:r>
      <w:r w:rsidR="00835E71" w:rsidRPr="00E41078">
        <w:rPr>
          <w:lang w:val="en-US"/>
        </w:rPr>
        <w:t>could be used</w:t>
      </w:r>
      <w:r w:rsidR="003F1434" w:rsidRPr="00E41078">
        <w:rPr>
          <w:lang w:val="en-US"/>
        </w:rPr>
        <w:t xml:space="preserve"> (Durant et al. 2007, </w:t>
      </w:r>
      <w:proofErr w:type="spellStart"/>
      <w:r w:rsidR="003F1434" w:rsidRPr="00E41078">
        <w:rPr>
          <w:lang w:val="en-US"/>
        </w:rPr>
        <w:t>Lindén</w:t>
      </w:r>
      <w:proofErr w:type="spellEnd"/>
      <w:r w:rsidR="003F1434" w:rsidRPr="00E41078">
        <w:rPr>
          <w:lang w:val="en-US"/>
        </w:rPr>
        <w:t xml:space="preserve"> 2018, </w:t>
      </w:r>
      <w:proofErr w:type="spellStart"/>
      <w:r w:rsidR="003F1434" w:rsidRPr="00E41078">
        <w:rPr>
          <w:lang w:val="en-US"/>
        </w:rPr>
        <w:t>Raemakers</w:t>
      </w:r>
      <w:proofErr w:type="spellEnd"/>
      <w:r w:rsidR="003F1434" w:rsidRPr="00E41078">
        <w:rPr>
          <w:lang w:val="en-US"/>
        </w:rPr>
        <w:t xml:space="preserve"> et al. 2020)</w:t>
      </w:r>
      <w:r w:rsidR="00BC0D8D" w:rsidRPr="00E41078">
        <w:rPr>
          <w:lang w:val="en-US"/>
        </w:rPr>
        <w:t xml:space="preserve">. </w:t>
      </w:r>
      <w:r w:rsidRPr="00E41078">
        <w:rPr>
          <w:lang w:val="en-US"/>
        </w:rPr>
        <w:t>But r</w:t>
      </w:r>
      <w:r w:rsidR="00F30356" w:rsidRPr="00E41078">
        <w:rPr>
          <w:lang w:val="en-US"/>
        </w:rPr>
        <w:t xml:space="preserve">egardless of the </w:t>
      </w:r>
      <w:r w:rsidR="00982D5E" w:rsidRPr="00E41078">
        <w:rPr>
          <w:lang w:val="en-US"/>
        </w:rPr>
        <w:t xml:space="preserve">chosen </w:t>
      </w:r>
      <w:r w:rsidR="00F30356" w:rsidRPr="00E41078">
        <w:rPr>
          <w:lang w:val="en-US"/>
        </w:rPr>
        <w:t>metric, the point is to represent match/mismatch by a single number</w:t>
      </w:r>
      <w:r w:rsidR="002B7DE8" w:rsidRPr="00E41078">
        <w:rPr>
          <w:lang w:val="en-US"/>
        </w:rPr>
        <w:t xml:space="preserve"> at the individual or population level, which can then be related to individual- or population-level consequences</w:t>
      </w:r>
      <w:r w:rsidR="00BC0D8D" w:rsidRPr="00E41078">
        <w:rPr>
          <w:lang w:val="en-US"/>
        </w:rPr>
        <w:t xml:space="preserve"> in subsequent analyses</w:t>
      </w:r>
      <w:r w:rsidR="00F30356" w:rsidRPr="00E41078">
        <w:rPr>
          <w:lang w:val="en-US"/>
        </w:rPr>
        <w:t xml:space="preserve">. Including fitness consequences in the operational definition complicates things </w:t>
      </w:r>
      <w:r w:rsidR="00982D5E" w:rsidRPr="00E41078">
        <w:rPr>
          <w:lang w:val="en-US"/>
        </w:rPr>
        <w:t xml:space="preserve">unnecessarily, </w:t>
      </w:r>
      <w:r w:rsidR="00F30356" w:rsidRPr="00E41078">
        <w:rPr>
          <w:lang w:val="en-US"/>
        </w:rPr>
        <w:t>as one cannot easily reduce the</w:t>
      </w:r>
      <w:r w:rsidR="00BC0D8D" w:rsidRPr="00E41078">
        <w:rPr>
          <w:lang w:val="en-US"/>
        </w:rPr>
        <w:t xml:space="preserve"> complex</w:t>
      </w:r>
      <w:r w:rsidR="00F30356" w:rsidRPr="00E41078">
        <w:rPr>
          <w:lang w:val="en-US"/>
        </w:rPr>
        <w:t xml:space="preserve"> </w:t>
      </w:r>
      <w:r w:rsidR="00BC0D8D" w:rsidRPr="00E41078">
        <w:rPr>
          <w:lang w:val="en-US"/>
        </w:rPr>
        <w:t xml:space="preserve">chain of events (from temperature change to asynchrony to individual level costs to population level outcomes) </w:t>
      </w:r>
      <w:r w:rsidR="00F30356" w:rsidRPr="00E41078">
        <w:rPr>
          <w:lang w:val="en-US"/>
        </w:rPr>
        <w:t>to a single number</w:t>
      </w:r>
      <w:r w:rsidR="00EA528D" w:rsidRPr="00E41078">
        <w:rPr>
          <w:lang w:val="en-US"/>
        </w:rPr>
        <w:t xml:space="preserve"> that is easily compared across studies. </w:t>
      </w:r>
      <w:r w:rsidR="00F0265A" w:rsidRPr="00E41078">
        <w:rPr>
          <w:lang w:val="en-US"/>
        </w:rPr>
        <w:t>Thus</w:t>
      </w:r>
      <w:r w:rsidR="00E57180" w:rsidRPr="00E41078">
        <w:rPr>
          <w:lang w:val="en-US"/>
        </w:rPr>
        <w:t>,</w:t>
      </w:r>
      <w:r w:rsidR="001850EA" w:rsidRPr="00E41078">
        <w:rPr>
          <w:lang w:val="en-US"/>
        </w:rPr>
        <w:t xml:space="preserve"> in our view, it is less confusing and more useful operationally to define phenological mismatch simply as the difference in the date of maximal resource </w:t>
      </w:r>
      <w:r w:rsidR="001850EA" w:rsidRPr="00E41078">
        <w:rPr>
          <w:lang w:val="en-US"/>
        </w:rPr>
        <w:lastRenderedPageBreak/>
        <w:t>availability and the date of maximal resource need (</w:t>
      </w:r>
      <w:r w:rsidR="00F0265A" w:rsidRPr="00E41078">
        <w:rPr>
          <w:lang w:val="en-US"/>
        </w:rPr>
        <w:t xml:space="preserve">Cushing 1990, </w:t>
      </w:r>
      <w:proofErr w:type="spellStart"/>
      <w:r w:rsidR="0085076E" w:rsidRPr="00E41078">
        <w:rPr>
          <w:lang w:val="en-US"/>
        </w:rPr>
        <w:t>Stenseth</w:t>
      </w:r>
      <w:proofErr w:type="spellEnd"/>
      <w:r w:rsidR="0085076E" w:rsidRPr="00E41078">
        <w:rPr>
          <w:lang w:val="en-US"/>
        </w:rPr>
        <w:t xml:space="preserve"> &amp; </w:t>
      </w:r>
      <w:proofErr w:type="spellStart"/>
      <w:r w:rsidR="0085076E" w:rsidRPr="00E41078">
        <w:rPr>
          <w:lang w:val="en-US"/>
        </w:rPr>
        <w:t>Mysterud</w:t>
      </w:r>
      <w:proofErr w:type="spellEnd"/>
      <w:r w:rsidR="0085076E" w:rsidRPr="00E41078">
        <w:rPr>
          <w:lang w:val="en-US"/>
        </w:rPr>
        <w:t xml:space="preserve"> 2002, </w:t>
      </w:r>
      <w:r w:rsidR="003A7A22" w:rsidRPr="00E41078">
        <w:rPr>
          <w:lang w:val="en-US"/>
        </w:rPr>
        <w:t xml:space="preserve">Durant et al. 2007, </w:t>
      </w:r>
      <w:r w:rsidR="0085076E" w:rsidRPr="00E41078">
        <w:rPr>
          <w:lang w:val="en-US"/>
        </w:rPr>
        <w:t>Miller-Rushing et al. 2010,</w:t>
      </w:r>
      <w:r w:rsidR="003A7A22" w:rsidRPr="00E41078">
        <w:rPr>
          <w:lang w:val="en-US"/>
        </w:rPr>
        <w:t xml:space="preserve"> </w:t>
      </w:r>
      <w:r w:rsidR="0085076E" w:rsidRPr="00E41078">
        <w:rPr>
          <w:lang w:val="en-US"/>
        </w:rPr>
        <w:t>Visser &amp; Gienapp 2019)</w:t>
      </w:r>
      <w:r w:rsidR="001850EA" w:rsidRPr="00E41078">
        <w:rPr>
          <w:lang w:val="en-US"/>
        </w:rPr>
        <w:t xml:space="preserve">.  </w:t>
      </w:r>
    </w:p>
    <w:p w14:paraId="0431B015" w14:textId="77777777" w:rsidR="0085076E" w:rsidRPr="00E41078" w:rsidRDefault="0085076E" w:rsidP="004F1F9C">
      <w:pPr>
        <w:spacing w:line="480" w:lineRule="auto"/>
        <w:rPr>
          <w:lang w:val="en-US"/>
        </w:rPr>
      </w:pPr>
    </w:p>
    <w:p w14:paraId="2E3F8DB4" w14:textId="6AEA4345" w:rsidR="00821EB3" w:rsidRPr="00E41078" w:rsidRDefault="00C076D7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So</w:t>
      </w:r>
      <w:r w:rsidR="00846465" w:rsidRPr="00E41078">
        <w:rPr>
          <w:lang w:val="en-US"/>
        </w:rPr>
        <w:t>,</w:t>
      </w:r>
      <w:r w:rsidRPr="00E41078">
        <w:rPr>
          <w:lang w:val="en-US"/>
        </w:rPr>
        <w:t xml:space="preserve"> i</w:t>
      </w:r>
      <w:r w:rsidR="004A7EE4" w:rsidRPr="00E41078">
        <w:rPr>
          <w:lang w:val="en-US"/>
        </w:rPr>
        <w:t xml:space="preserve">s this </w:t>
      </w:r>
      <w:r w:rsidR="00212395" w:rsidRPr="00E41078">
        <w:rPr>
          <w:lang w:val="en-US"/>
        </w:rPr>
        <w:t xml:space="preserve">all </w:t>
      </w:r>
      <w:r w:rsidR="004A7EE4" w:rsidRPr="00E41078">
        <w:rPr>
          <w:lang w:val="en-US"/>
        </w:rPr>
        <w:t xml:space="preserve">just semantics? No, this is </w:t>
      </w:r>
      <w:r w:rsidR="00DF223B" w:rsidRPr="00E41078">
        <w:rPr>
          <w:lang w:val="en-US"/>
        </w:rPr>
        <w:t>an</w:t>
      </w:r>
      <w:r w:rsidR="004A7EE4" w:rsidRPr="00E41078">
        <w:rPr>
          <w:lang w:val="en-US"/>
        </w:rPr>
        <w:t xml:space="preserve"> important difference that can change the perception of what we know about the extent of documented cases of temperature mediated phenological mismatches. For example, in their </w:t>
      </w:r>
      <w:r w:rsidR="00116FCC" w:rsidRPr="00E41078">
        <w:rPr>
          <w:lang w:val="en-US"/>
        </w:rPr>
        <w:t xml:space="preserve">literature review </w:t>
      </w:r>
      <w:r w:rsidR="0015082E" w:rsidRPr="00E41078">
        <w:rPr>
          <w:lang w:val="en-US"/>
        </w:rPr>
        <w:t xml:space="preserve">Samplonius et al </w:t>
      </w:r>
      <w:r w:rsidR="00821EB3" w:rsidRPr="00E41078">
        <w:rPr>
          <w:lang w:val="en-US"/>
        </w:rPr>
        <w:t xml:space="preserve">(2020) </w:t>
      </w:r>
      <w:r w:rsidR="00051639" w:rsidRPr="00E41078">
        <w:rPr>
          <w:lang w:val="en-US"/>
        </w:rPr>
        <w:t xml:space="preserve">find that few studies meet all of their defined criteria and thus </w:t>
      </w:r>
      <w:r w:rsidRPr="00E41078">
        <w:rPr>
          <w:lang w:val="en-US"/>
        </w:rPr>
        <w:t>conclude</w:t>
      </w:r>
      <w:r w:rsidR="001D3CCC" w:rsidRPr="00E41078">
        <w:rPr>
          <w:lang w:val="en-US"/>
        </w:rPr>
        <w:t xml:space="preserve"> very few studies have found evidence for temperature mediated phenological mismatch. However, this is only true if requiring demonstration of negative fitness </w:t>
      </w:r>
      <w:r w:rsidR="000724CC" w:rsidRPr="00E41078">
        <w:rPr>
          <w:lang w:val="en-US"/>
        </w:rPr>
        <w:t xml:space="preserve">and population </w:t>
      </w:r>
      <w:r w:rsidR="001D3CCC" w:rsidRPr="00E41078">
        <w:rPr>
          <w:lang w:val="en-US"/>
        </w:rPr>
        <w:t>consequences.</w:t>
      </w:r>
      <w:r w:rsidRPr="00E41078">
        <w:rPr>
          <w:lang w:val="en-US"/>
        </w:rPr>
        <w:t xml:space="preserve"> </w:t>
      </w:r>
      <w:r w:rsidR="00EA472C" w:rsidRPr="00E41078">
        <w:rPr>
          <w:lang w:val="en-US"/>
        </w:rPr>
        <w:t xml:space="preserve">Thus, </w:t>
      </w:r>
      <w:r w:rsidR="00FA71D4" w:rsidRPr="00E41078">
        <w:rPr>
          <w:lang w:val="en-US"/>
        </w:rPr>
        <w:t xml:space="preserve">based on the studies reported in Samplonius et al, </w:t>
      </w:r>
      <w:r w:rsidR="00EA472C" w:rsidRPr="00E41078">
        <w:rPr>
          <w:lang w:val="en-US"/>
        </w:rPr>
        <w:t>we would argue that there is limited evidence</w:t>
      </w:r>
      <w:r w:rsidR="00950341">
        <w:rPr>
          <w:lang w:val="en-US"/>
        </w:rPr>
        <w:t xml:space="preserve"> for</w:t>
      </w:r>
      <w:r w:rsidR="00EA472C" w:rsidRPr="00E41078">
        <w:rPr>
          <w:lang w:val="en-US"/>
        </w:rPr>
        <w:t xml:space="preserve"> consequences of temperature mediated mismatch </w:t>
      </w:r>
      <w:r w:rsidR="00FA71D4" w:rsidRPr="00E41078">
        <w:rPr>
          <w:lang w:val="en-US"/>
        </w:rPr>
        <w:t xml:space="preserve">on population size or growth </w:t>
      </w:r>
      <w:r w:rsidR="004E2345" w:rsidRPr="00E41078">
        <w:rPr>
          <w:lang w:val="en-US"/>
        </w:rPr>
        <w:t xml:space="preserve">but mounting </w:t>
      </w:r>
      <w:r w:rsidR="00EA472C" w:rsidRPr="00E41078">
        <w:rPr>
          <w:lang w:val="en-US"/>
        </w:rPr>
        <w:t>evidence for “temperature mediated mismatch”</w:t>
      </w:r>
      <w:r w:rsidR="00AE4D1E" w:rsidRPr="00E41078">
        <w:rPr>
          <w:lang w:val="en-US"/>
        </w:rPr>
        <w:t xml:space="preserve"> </w:t>
      </w:r>
      <w:r w:rsidR="00AE4D1E" w:rsidRPr="00E41078">
        <w:rPr>
          <w:i/>
          <w:iCs/>
          <w:lang w:val="en-US"/>
        </w:rPr>
        <w:t>per se</w:t>
      </w:r>
      <w:r w:rsidR="00EA472C" w:rsidRPr="00E41078">
        <w:rPr>
          <w:lang w:val="en-US"/>
        </w:rPr>
        <w:t>.</w:t>
      </w:r>
    </w:p>
    <w:p w14:paraId="28B185D0" w14:textId="572BFE4B" w:rsidR="00116FCC" w:rsidRPr="00E41078" w:rsidRDefault="00116FCC" w:rsidP="004F1F9C">
      <w:pPr>
        <w:spacing w:line="480" w:lineRule="auto"/>
        <w:rPr>
          <w:lang w:val="en-US"/>
        </w:rPr>
      </w:pPr>
    </w:p>
    <w:p w14:paraId="3F98E54F" w14:textId="41616EC0" w:rsidR="0065475D" w:rsidRPr="00E41078" w:rsidRDefault="0015082E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 xml:space="preserve">A </w:t>
      </w:r>
      <w:r w:rsidRPr="00E41078">
        <w:rPr>
          <w:bCs/>
          <w:lang w:val="en-US"/>
        </w:rPr>
        <w:t>second</w:t>
      </w:r>
      <w:r w:rsidRPr="00E41078">
        <w:rPr>
          <w:lang w:val="en-US"/>
        </w:rPr>
        <w:t xml:space="preserve"> comment is that Samplonius et al mudd</w:t>
      </w:r>
      <w:r w:rsidR="006F1510" w:rsidRPr="00E41078">
        <w:rPr>
          <w:lang w:val="en-US"/>
        </w:rPr>
        <w:t>y</w:t>
      </w:r>
      <w:r w:rsidRPr="00E41078">
        <w:rPr>
          <w:lang w:val="en-US"/>
        </w:rPr>
        <w:t xml:space="preserve"> the waters by not being clear about </w:t>
      </w:r>
      <w:r w:rsidR="005363C8" w:rsidRPr="00E41078">
        <w:rPr>
          <w:lang w:val="en-US"/>
        </w:rPr>
        <w:t xml:space="preserve">how </w:t>
      </w:r>
      <w:r w:rsidRPr="00E41078">
        <w:rPr>
          <w:lang w:val="en-US"/>
        </w:rPr>
        <w:t>fitness consequences</w:t>
      </w:r>
      <w:r w:rsidR="005363C8" w:rsidRPr="00E41078">
        <w:rPr>
          <w:lang w:val="en-US"/>
        </w:rPr>
        <w:t xml:space="preserve"> of mismatches cascade through to demographic rates and population growth.</w:t>
      </w:r>
      <w:r w:rsidRPr="00E41078">
        <w:rPr>
          <w:lang w:val="en-US"/>
        </w:rPr>
        <w:t xml:space="preserve"> </w:t>
      </w:r>
      <w:r w:rsidR="00846465" w:rsidRPr="00E41078">
        <w:rPr>
          <w:lang w:val="en-US"/>
        </w:rPr>
        <w:t>It is important to keep in mind that reduction</w:t>
      </w:r>
      <w:r w:rsidR="00472AEC" w:rsidRPr="00E41078">
        <w:rPr>
          <w:lang w:val="en-US"/>
        </w:rPr>
        <w:t xml:space="preserve">s in the fitness of </w:t>
      </w:r>
      <w:r w:rsidR="00734C54" w:rsidRPr="00E41078">
        <w:rPr>
          <w:lang w:val="en-US"/>
        </w:rPr>
        <w:t>(</w:t>
      </w:r>
      <w:r w:rsidR="00472AEC" w:rsidRPr="00E41078">
        <w:rPr>
          <w:lang w:val="en-US"/>
        </w:rPr>
        <w:t>some</w:t>
      </w:r>
      <w:r w:rsidR="00734C54" w:rsidRPr="00E41078">
        <w:rPr>
          <w:lang w:val="en-US"/>
        </w:rPr>
        <w:t>)</w:t>
      </w:r>
      <w:r w:rsidR="00472AEC" w:rsidRPr="00E41078">
        <w:rPr>
          <w:lang w:val="en-US"/>
        </w:rPr>
        <w:t xml:space="preserve"> </w:t>
      </w:r>
      <w:r w:rsidR="00846465" w:rsidRPr="00E41078">
        <w:rPr>
          <w:lang w:val="en-US"/>
        </w:rPr>
        <w:t>individual</w:t>
      </w:r>
      <w:r w:rsidR="00472AEC" w:rsidRPr="00E41078">
        <w:rPr>
          <w:lang w:val="en-US"/>
        </w:rPr>
        <w:t>s</w:t>
      </w:r>
      <w:r w:rsidR="00734C54" w:rsidRPr="00E41078">
        <w:rPr>
          <w:lang w:val="en-US"/>
        </w:rPr>
        <w:t xml:space="preserve"> </w:t>
      </w:r>
      <w:r w:rsidR="00846465" w:rsidRPr="00E41078">
        <w:rPr>
          <w:lang w:val="en-US"/>
        </w:rPr>
        <w:t xml:space="preserve">do not necessarily </w:t>
      </w:r>
      <w:r w:rsidR="002234E5" w:rsidRPr="00E41078">
        <w:rPr>
          <w:lang w:val="en-US"/>
        </w:rPr>
        <w:t>lead to</w:t>
      </w:r>
      <w:r w:rsidR="00846465" w:rsidRPr="00E41078">
        <w:rPr>
          <w:lang w:val="en-US"/>
        </w:rPr>
        <w:t xml:space="preserve"> reduction</w:t>
      </w:r>
      <w:r w:rsidR="002234E5" w:rsidRPr="00E41078">
        <w:rPr>
          <w:lang w:val="en-US"/>
        </w:rPr>
        <w:t>s</w:t>
      </w:r>
      <w:r w:rsidR="00846465" w:rsidRPr="00E41078">
        <w:rPr>
          <w:lang w:val="en-US"/>
        </w:rPr>
        <w:t xml:space="preserve"> in population size or growth</w:t>
      </w:r>
      <w:r w:rsidR="00734C54" w:rsidRPr="00E41078">
        <w:rPr>
          <w:lang w:val="en-US"/>
        </w:rPr>
        <w:t xml:space="preserve"> when there is d</w:t>
      </w:r>
      <w:r w:rsidR="00112FF5" w:rsidRPr="00E41078">
        <w:rPr>
          <w:lang w:val="en-US"/>
        </w:rPr>
        <w:t xml:space="preserve">ensity-dependent competition for limiting resources. </w:t>
      </w:r>
      <w:r w:rsidR="00472AEC" w:rsidRPr="00E41078">
        <w:rPr>
          <w:lang w:val="en-US"/>
        </w:rPr>
        <w:t xml:space="preserve">For example, </w:t>
      </w:r>
      <w:r w:rsidR="004C7817" w:rsidRPr="00E41078">
        <w:rPr>
          <w:lang w:val="en-US"/>
        </w:rPr>
        <w:t xml:space="preserve">reductions in the annual production of juveniles as a result of mismatch may have little impact on adult population size in species that compete for limited </w:t>
      </w:r>
      <w:r w:rsidR="00112FF5" w:rsidRPr="00E41078">
        <w:rPr>
          <w:lang w:val="en-US"/>
        </w:rPr>
        <w:t xml:space="preserve">breeding sites, so long as </w:t>
      </w:r>
      <w:r w:rsidR="004C7817" w:rsidRPr="00E41078">
        <w:rPr>
          <w:lang w:val="en-US"/>
        </w:rPr>
        <w:t>there are more potential breeders than sites.</w:t>
      </w:r>
      <w:r w:rsidR="00AB6801" w:rsidRPr="00E41078">
        <w:rPr>
          <w:lang w:val="en-US"/>
        </w:rPr>
        <w:t xml:space="preserve"> In this scenario, </w:t>
      </w:r>
      <w:r w:rsidR="002234E5" w:rsidRPr="00E41078">
        <w:rPr>
          <w:lang w:val="en-US"/>
        </w:rPr>
        <w:t>mean absolute fitness</w:t>
      </w:r>
      <w:r w:rsidR="00AB6801" w:rsidRPr="00E41078">
        <w:rPr>
          <w:lang w:val="en-US"/>
        </w:rPr>
        <w:t xml:space="preserve"> remains </w:t>
      </w:r>
      <w:r w:rsidR="002234E5" w:rsidRPr="00E41078">
        <w:rPr>
          <w:lang w:val="en-US"/>
        </w:rPr>
        <w:t>unaffected by mismatch</w:t>
      </w:r>
      <w:r w:rsidR="00AB6801" w:rsidRPr="00E41078">
        <w:rPr>
          <w:lang w:val="en-US"/>
        </w:rPr>
        <w:t xml:space="preserve">, even though </w:t>
      </w:r>
      <w:r w:rsidR="002234E5" w:rsidRPr="00E41078">
        <w:rPr>
          <w:lang w:val="en-US"/>
        </w:rPr>
        <w:t xml:space="preserve">the </w:t>
      </w:r>
      <w:r w:rsidR="00AB6801" w:rsidRPr="00E41078">
        <w:rPr>
          <w:lang w:val="en-US"/>
        </w:rPr>
        <w:t xml:space="preserve">relative fitness of some individuals </w:t>
      </w:r>
      <w:r w:rsidR="002234E5" w:rsidRPr="00E41078">
        <w:rPr>
          <w:lang w:val="en-US"/>
        </w:rPr>
        <w:t>decreases</w:t>
      </w:r>
      <w:r w:rsidR="00AB6801" w:rsidRPr="00E41078">
        <w:rPr>
          <w:lang w:val="en-US"/>
        </w:rPr>
        <w:t>.</w:t>
      </w:r>
      <w:r w:rsidR="00E34F93" w:rsidRPr="00E41078">
        <w:rPr>
          <w:lang w:val="en-US"/>
        </w:rPr>
        <w:t xml:space="preserve"> </w:t>
      </w:r>
      <w:r w:rsidR="00816F91" w:rsidRPr="00E41078">
        <w:rPr>
          <w:lang w:val="en-US"/>
        </w:rPr>
        <w:t>In great tits</w:t>
      </w:r>
      <w:r w:rsidR="00734C54" w:rsidRPr="00E41078">
        <w:rPr>
          <w:lang w:val="en-US"/>
        </w:rPr>
        <w:t>,</w:t>
      </w:r>
      <w:r w:rsidR="00E34F93" w:rsidRPr="00E41078">
        <w:rPr>
          <w:lang w:val="en-US"/>
        </w:rPr>
        <w:t xml:space="preserve"> for instance,</w:t>
      </w:r>
      <w:r w:rsidR="00816F91" w:rsidRPr="00E41078">
        <w:rPr>
          <w:lang w:val="en-US"/>
        </w:rPr>
        <w:t xml:space="preserve"> reduction</w:t>
      </w:r>
      <w:r w:rsidR="00734C54" w:rsidRPr="00E41078">
        <w:rPr>
          <w:lang w:val="en-US"/>
        </w:rPr>
        <w:t>s</w:t>
      </w:r>
      <w:r w:rsidR="00816F91" w:rsidRPr="00E41078">
        <w:rPr>
          <w:lang w:val="en-US"/>
        </w:rPr>
        <w:t xml:space="preserve"> in </w:t>
      </w:r>
      <w:r w:rsidR="00734C54" w:rsidRPr="00E41078">
        <w:rPr>
          <w:lang w:val="en-US"/>
        </w:rPr>
        <w:t xml:space="preserve">fledging output </w:t>
      </w:r>
      <w:r w:rsidR="00816F91" w:rsidRPr="00E41078">
        <w:rPr>
          <w:lang w:val="en-US"/>
        </w:rPr>
        <w:t xml:space="preserve">in years of large mismatch </w:t>
      </w:r>
      <w:r w:rsidR="00734C54" w:rsidRPr="00E41078">
        <w:rPr>
          <w:lang w:val="en-US"/>
        </w:rPr>
        <w:t xml:space="preserve">is compensated by increased subsequent recruitment probability, which </w:t>
      </w:r>
      <w:r w:rsidR="00816F91" w:rsidRPr="00E41078">
        <w:rPr>
          <w:lang w:val="en-US"/>
        </w:rPr>
        <w:t xml:space="preserve">buffers negative fitness consequences of temperature induced mismatch at the population level </w:t>
      </w:r>
      <w:r w:rsidR="002234E5" w:rsidRPr="00E41078">
        <w:rPr>
          <w:lang w:val="en-US"/>
        </w:rPr>
        <w:t>(Reed et al. 2013</w:t>
      </w:r>
      <w:r w:rsidR="00816F91" w:rsidRPr="00E41078">
        <w:rPr>
          <w:lang w:val="en-US"/>
        </w:rPr>
        <w:t xml:space="preserve">). This, however, does </w:t>
      </w:r>
      <w:r w:rsidR="00816F91" w:rsidRPr="00E41078">
        <w:rPr>
          <w:lang w:val="en-US"/>
        </w:rPr>
        <w:lastRenderedPageBreak/>
        <w:t xml:space="preserve">not mean that there is no temperature induced phenological mismatch in this </w:t>
      </w:r>
      <w:r w:rsidR="002234E5" w:rsidRPr="00E41078">
        <w:rPr>
          <w:lang w:val="en-US"/>
        </w:rPr>
        <w:t>system</w:t>
      </w:r>
      <w:r w:rsidR="00816F91" w:rsidRPr="00E41078">
        <w:rPr>
          <w:lang w:val="en-US"/>
        </w:rPr>
        <w:t>, nor that future climate change could not drive population decline via increased mismatch</w:t>
      </w:r>
      <w:r w:rsidR="00112FF5" w:rsidRPr="00E41078">
        <w:rPr>
          <w:lang w:val="en-US"/>
        </w:rPr>
        <w:t xml:space="preserve"> once </w:t>
      </w:r>
      <w:r w:rsidR="009C3838" w:rsidRPr="00E41078">
        <w:rPr>
          <w:lang w:val="en-US"/>
        </w:rPr>
        <w:t xml:space="preserve">the </w:t>
      </w:r>
      <w:r w:rsidR="00112FF5" w:rsidRPr="00E41078">
        <w:rPr>
          <w:lang w:val="en-US"/>
        </w:rPr>
        <w:t>population become</w:t>
      </w:r>
      <w:r w:rsidR="009C3838" w:rsidRPr="00E41078">
        <w:rPr>
          <w:lang w:val="en-US"/>
        </w:rPr>
        <w:t>s</w:t>
      </w:r>
      <w:r w:rsidR="00112FF5" w:rsidRPr="00E41078">
        <w:rPr>
          <w:lang w:val="en-US"/>
        </w:rPr>
        <w:t xml:space="preserve"> recruitment limited.</w:t>
      </w:r>
      <w:r w:rsidR="00253863" w:rsidRPr="00E41078">
        <w:rPr>
          <w:lang w:val="en-US"/>
        </w:rPr>
        <w:t xml:space="preserve"> Of course, not all populations are strongly density regulated, </w:t>
      </w:r>
      <w:r w:rsidR="002234E5" w:rsidRPr="00E41078">
        <w:rPr>
          <w:lang w:val="en-US"/>
        </w:rPr>
        <w:t>or</w:t>
      </w:r>
      <w:r w:rsidR="00253863" w:rsidRPr="00E41078">
        <w:rPr>
          <w:lang w:val="en-US"/>
        </w:rPr>
        <w:t xml:space="preserve"> trophic mismatch could impact the survivors of density dependence (e.g. adults), in which case stronger effects on population growth are expected. </w:t>
      </w:r>
      <w:r w:rsidR="00BF70BA" w:rsidRPr="00E41078">
        <w:rPr>
          <w:lang w:val="en-US"/>
        </w:rPr>
        <w:t xml:space="preserve"> </w:t>
      </w:r>
      <w:r w:rsidR="00066AC1" w:rsidRPr="00E41078">
        <w:rPr>
          <w:lang w:val="en-US"/>
        </w:rPr>
        <w:t xml:space="preserve">But immediate </w:t>
      </w:r>
      <w:r w:rsidR="00A779ED" w:rsidRPr="00E41078">
        <w:rPr>
          <w:lang w:val="en-US"/>
        </w:rPr>
        <w:t>population-level impacts should</w:t>
      </w:r>
      <w:r w:rsidR="00066AC1" w:rsidRPr="00E41078">
        <w:rPr>
          <w:lang w:val="en-US"/>
        </w:rPr>
        <w:t xml:space="preserve"> not always be </w:t>
      </w:r>
      <w:r w:rsidR="004675BE" w:rsidRPr="00E41078">
        <w:rPr>
          <w:lang w:val="en-US"/>
        </w:rPr>
        <w:t>assumed,</w:t>
      </w:r>
      <w:r w:rsidR="00C16210" w:rsidRPr="00E41078">
        <w:rPr>
          <w:lang w:val="en-US"/>
        </w:rPr>
        <w:t xml:space="preserve"> and lack of currently detectable population-level impacts does not mean that future increases in </w:t>
      </w:r>
      <w:r w:rsidR="00C361D3">
        <w:rPr>
          <w:lang w:val="en-US"/>
        </w:rPr>
        <w:t>mismatch</w:t>
      </w:r>
      <w:r w:rsidR="00C16210" w:rsidRPr="00E41078">
        <w:rPr>
          <w:lang w:val="en-US"/>
        </w:rPr>
        <w:t xml:space="preserve"> will not jeopardize population viability. Projection modelling based on an understanding of the underlying individual-level processes may be required to reveal such future impacts.</w:t>
      </w:r>
    </w:p>
    <w:p w14:paraId="4037DD75" w14:textId="77777777" w:rsidR="003B7DC4" w:rsidRPr="00E41078" w:rsidRDefault="003B7DC4" w:rsidP="004F1F9C">
      <w:pPr>
        <w:spacing w:line="480" w:lineRule="auto"/>
        <w:rPr>
          <w:lang w:val="en-US"/>
        </w:rPr>
      </w:pPr>
    </w:p>
    <w:p w14:paraId="55EF8D8E" w14:textId="2D6008A8" w:rsidR="00051639" w:rsidRPr="00E41078" w:rsidRDefault="008002D4" w:rsidP="004F1F9C">
      <w:pPr>
        <w:spacing w:line="480" w:lineRule="auto"/>
        <w:rPr>
          <w:lang w:val="en-US"/>
        </w:rPr>
      </w:pPr>
      <w:r w:rsidRPr="00E41078">
        <w:rPr>
          <w:lang w:val="en-US"/>
        </w:rPr>
        <w:t>In conclusion</w:t>
      </w:r>
      <w:r w:rsidR="0065475D" w:rsidRPr="00E41078">
        <w:rPr>
          <w:lang w:val="en-US"/>
        </w:rPr>
        <w:t>,</w:t>
      </w:r>
      <w:r w:rsidRPr="00E41078">
        <w:rPr>
          <w:lang w:val="en-US"/>
        </w:rPr>
        <w:t xml:space="preserve"> we appreciate the efforts by Samplonius et al </w:t>
      </w:r>
      <w:r w:rsidR="00032677" w:rsidRPr="00E41078">
        <w:rPr>
          <w:lang w:val="en-US"/>
        </w:rPr>
        <w:t xml:space="preserve">(2020) </w:t>
      </w:r>
      <w:r w:rsidRPr="00E41078">
        <w:rPr>
          <w:lang w:val="en-US"/>
        </w:rPr>
        <w:t xml:space="preserve">to review the literature and </w:t>
      </w:r>
      <w:r w:rsidR="006F771A" w:rsidRPr="00E41078">
        <w:rPr>
          <w:lang w:val="en-US"/>
        </w:rPr>
        <w:t xml:space="preserve">their </w:t>
      </w:r>
      <w:r w:rsidRPr="00E41078">
        <w:rPr>
          <w:lang w:val="en-US"/>
        </w:rPr>
        <w:t xml:space="preserve">attempt </w:t>
      </w:r>
      <w:r w:rsidR="00C9379D" w:rsidRPr="00E41078">
        <w:rPr>
          <w:lang w:val="en-US"/>
        </w:rPr>
        <w:t xml:space="preserve">to offer </w:t>
      </w:r>
      <w:r w:rsidRPr="00E41078">
        <w:rPr>
          <w:lang w:val="en-US"/>
        </w:rPr>
        <w:t>a clear definition of temperature mediated phenological mismatch. However, we believe that the</w:t>
      </w:r>
      <w:r w:rsidR="00EA0854" w:rsidRPr="00E41078">
        <w:rPr>
          <w:lang w:val="en-US"/>
        </w:rPr>
        <w:t>ir</w:t>
      </w:r>
      <w:r w:rsidRPr="00E41078">
        <w:rPr>
          <w:lang w:val="en-US"/>
        </w:rPr>
        <w:t xml:space="preserve"> explicit requirement</w:t>
      </w:r>
      <w:r w:rsidR="00EA0854" w:rsidRPr="00E41078">
        <w:rPr>
          <w:lang w:val="en-US"/>
        </w:rPr>
        <w:t>s</w:t>
      </w:r>
      <w:r w:rsidRPr="00E41078">
        <w:rPr>
          <w:lang w:val="en-US"/>
        </w:rPr>
        <w:t xml:space="preserve"> of demonstrating negative individual and population level fitness consequences adds unnecessary complications to a simple idea behind phenological mismatch: that there is a difference in the date of maximal resource availability and the date of maximal resource need (</w:t>
      </w:r>
      <w:r w:rsidR="006614E1" w:rsidRPr="00E41078">
        <w:rPr>
          <w:lang w:val="en-US"/>
        </w:rPr>
        <w:t xml:space="preserve">Cushing 1990, </w:t>
      </w:r>
      <w:r w:rsidR="0065475D" w:rsidRPr="00E41078">
        <w:rPr>
          <w:lang w:val="en-US"/>
        </w:rPr>
        <w:t>V</w:t>
      </w:r>
      <w:r w:rsidR="001B5AB0" w:rsidRPr="00E41078">
        <w:rPr>
          <w:lang w:val="en-US"/>
        </w:rPr>
        <w:t xml:space="preserve">isser </w:t>
      </w:r>
      <w:r w:rsidR="0065475D" w:rsidRPr="00E41078">
        <w:rPr>
          <w:lang w:val="en-US"/>
        </w:rPr>
        <w:t>&amp;</w:t>
      </w:r>
      <w:r w:rsidR="001B5AB0" w:rsidRPr="00E41078">
        <w:rPr>
          <w:lang w:val="en-US"/>
        </w:rPr>
        <w:t xml:space="preserve"> </w:t>
      </w:r>
      <w:r w:rsidR="0065475D" w:rsidRPr="00E41078">
        <w:rPr>
          <w:lang w:val="en-US"/>
        </w:rPr>
        <w:t>G</w:t>
      </w:r>
      <w:r w:rsidR="001B5AB0" w:rsidRPr="00E41078">
        <w:rPr>
          <w:lang w:val="en-US"/>
        </w:rPr>
        <w:t>ienapp</w:t>
      </w:r>
      <w:r w:rsidR="0065475D" w:rsidRPr="00E41078">
        <w:rPr>
          <w:lang w:val="en-US"/>
        </w:rPr>
        <w:t xml:space="preserve"> 2019</w:t>
      </w:r>
      <w:r w:rsidRPr="00E41078">
        <w:rPr>
          <w:lang w:val="en-US"/>
        </w:rPr>
        <w:t>). This</w:t>
      </w:r>
      <w:r w:rsidR="00950341">
        <w:rPr>
          <w:lang w:val="en-US"/>
        </w:rPr>
        <w:t xml:space="preserve"> phenology difference</w:t>
      </w:r>
      <w:r w:rsidRPr="00E41078">
        <w:rPr>
          <w:lang w:val="en-US"/>
        </w:rPr>
        <w:t xml:space="preserve"> is expected to lead to negative consequences at the individual as well as population level</w:t>
      </w:r>
      <w:r w:rsidR="00FC0E49" w:rsidRPr="00E41078">
        <w:rPr>
          <w:lang w:val="en-US"/>
        </w:rPr>
        <w:t>,</w:t>
      </w:r>
      <w:r w:rsidRPr="00E41078">
        <w:rPr>
          <w:lang w:val="en-US"/>
        </w:rPr>
        <w:t xml:space="preserve"> but it is not a requirement to observe </w:t>
      </w:r>
      <w:r w:rsidR="00950341" w:rsidRPr="00E41078">
        <w:rPr>
          <w:lang w:val="en-US"/>
        </w:rPr>
        <w:t>th</w:t>
      </w:r>
      <w:r w:rsidR="00950341">
        <w:rPr>
          <w:lang w:val="en-US"/>
        </w:rPr>
        <w:t>ese impacts</w:t>
      </w:r>
      <w:r w:rsidR="00950341" w:rsidRPr="00E41078">
        <w:rPr>
          <w:lang w:val="en-US"/>
        </w:rPr>
        <w:t xml:space="preserve"> </w:t>
      </w:r>
      <w:r w:rsidR="00FC0E49" w:rsidRPr="00E41078">
        <w:rPr>
          <w:lang w:val="en-US"/>
        </w:rPr>
        <w:t>in order to demonstrate temperature mediated phenological mismatch. Including the consequences of a phenomenon (such as phenological mismatch) as part of what defines the phenomenon, and then concluding that there is weak evidence for the phenomenon</w:t>
      </w:r>
      <w:r w:rsidR="003B7DC4" w:rsidRPr="00E41078">
        <w:rPr>
          <w:lang w:val="en-US"/>
        </w:rPr>
        <w:t xml:space="preserve"> because of a lack of evidence for population-level impacts is not the way forward and has led, in our opinion, to an unnecessarily dismissive general tone and wording of the title of the Samplonius et al. paper. </w:t>
      </w:r>
    </w:p>
    <w:p w14:paraId="5697CE75" w14:textId="18D830B4" w:rsidR="001B5AB0" w:rsidRPr="00E41078" w:rsidRDefault="001B5AB0" w:rsidP="004F1F9C">
      <w:pPr>
        <w:spacing w:line="480" w:lineRule="auto"/>
        <w:rPr>
          <w:lang w:val="en-US"/>
        </w:rPr>
      </w:pPr>
    </w:p>
    <w:p w14:paraId="38D126D5" w14:textId="217DD0F0" w:rsidR="001B5AB0" w:rsidRDefault="001B5AB0" w:rsidP="007A19D6">
      <w:pPr>
        <w:spacing w:line="360" w:lineRule="auto"/>
        <w:rPr>
          <w:b/>
          <w:bCs/>
          <w:lang w:val="en-US"/>
        </w:rPr>
      </w:pPr>
      <w:r w:rsidRPr="00E41078">
        <w:rPr>
          <w:b/>
          <w:bCs/>
          <w:lang w:val="en-US"/>
        </w:rPr>
        <w:lastRenderedPageBreak/>
        <w:t>References</w:t>
      </w:r>
    </w:p>
    <w:p w14:paraId="72C54EAB" w14:textId="77777777" w:rsidR="007A19D6" w:rsidRPr="00E41078" w:rsidRDefault="007A19D6" w:rsidP="007A19D6">
      <w:pPr>
        <w:spacing w:line="360" w:lineRule="auto"/>
        <w:rPr>
          <w:b/>
          <w:bCs/>
          <w:lang w:val="en-US"/>
        </w:rPr>
      </w:pPr>
    </w:p>
    <w:p w14:paraId="5E949A5B" w14:textId="5FEBA428" w:rsidR="007C651B" w:rsidRPr="007C651B" w:rsidRDefault="007C651B" w:rsidP="007A19D6">
      <w:pPr>
        <w:autoSpaceDE w:val="0"/>
        <w:autoSpaceDN w:val="0"/>
        <w:adjustRightInd w:val="0"/>
        <w:spacing w:line="360" w:lineRule="auto"/>
        <w:ind w:left="567" w:hanging="567"/>
        <w:rPr>
          <w:lang w:val="en-US"/>
        </w:rPr>
      </w:pPr>
      <w:r w:rsidRPr="007C651B">
        <w:rPr>
          <w:lang w:val="en-US"/>
        </w:rPr>
        <w:t xml:space="preserve">Cushing, D.H. Plankton production and </w:t>
      </w:r>
      <w:r>
        <w:rPr>
          <w:lang w:val="en-US"/>
        </w:rPr>
        <w:t xml:space="preserve">year-class strength in fish populations: and update of the match/mismatch hypothesis. 1990. </w:t>
      </w:r>
      <w:r w:rsidRPr="00696BD9">
        <w:rPr>
          <w:i/>
          <w:iCs/>
          <w:lang w:val="en-US"/>
        </w:rPr>
        <w:t>Advances in marine biology</w:t>
      </w:r>
      <w:r>
        <w:rPr>
          <w:lang w:val="en-US"/>
        </w:rPr>
        <w:t>, 26, 249-293.</w:t>
      </w:r>
    </w:p>
    <w:p w14:paraId="7B0D5DA8" w14:textId="504B8D2B" w:rsidR="0067250A" w:rsidRPr="00CD742E" w:rsidRDefault="0067250A" w:rsidP="007A19D6">
      <w:pPr>
        <w:autoSpaceDE w:val="0"/>
        <w:autoSpaceDN w:val="0"/>
        <w:adjustRightInd w:val="0"/>
        <w:spacing w:line="360" w:lineRule="auto"/>
        <w:ind w:left="567" w:hanging="567"/>
        <w:rPr>
          <w:lang w:val="en-US"/>
        </w:rPr>
      </w:pPr>
      <w:r w:rsidRPr="007C651B">
        <w:rPr>
          <w:lang w:val="en-US"/>
        </w:rPr>
        <w:t xml:space="preserve">Durant, J.M., </w:t>
      </w:r>
      <w:proofErr w:type="spellStart"/>
      <w:r w:rsidRPr="007C651B">
        <w:rPr>
          <w:lang w:val="en-US"/>
        </w:rPr>
        <w:t>Hjermann</w:t>
      </w:r>
      <w:proofErr w:type="spellEnd"/>
      <w:r w:rsidRPr="007C651B">
        <w:rPr>
          <w:lang w:val="en-US"/>
        </w:rPr>
        <w:t xml:space="preserve">, D.O., </w:t>
      </w:r>
      <w:proofErr w:type="spellStart"/>
      <w:r w:rsidRPr="007C651B">
        <w:rPr>
          <w:lang w:val="en-US"/>
        </w:rPr>
        <w:t>Ottersen</w:t>
      </w:r>
      <w:proofErr w:type="spellEnd"/>
      <w:r w:rsidRPr="007C651B">
        <w:rPr>
          <w:lang w:val="en-US"/>
        </w:rPr>
        <w:t xml:space="preserve">, G., and </w:t>
      </w:r>
      <w:proofErr w:type="spellStart"/>
      <w:r w:rsidRPr="007C651B">
        <w:rPr>
          <w:lang w:val="en-US"/>
        </w:rPr>
        <w:t>Stenseth</w:t>
      </w:r>
      <w:proofErr w:type="spellEnd"/>
      <w:r w:rsidRPr="007C651B">
        <w:rPr>
          <w:lang w:val="en-US"/>
        </w:rPr>
        <w:t xml:space="preserve">, N.C. 2007. </w:t>
      </w:r>
      <w:r w:rsidRPr="00E41078">
        <w:t xml:space="preserve">Climate and the match or mismatch between predator requirements and resource availability. </w:t>
      </w:r>
      <w:r w:rsidRPr="00F876E6">
        <w:rPr>
          <w:i/>
          <w:iCs/>
        </w:rPr>
        <w:t xml:space="preserve">Climate </w:t>
      </w:r>
      <w:r w:rsidRPr="00CD742E">
        <w:rPr>
          <w:i/>
          <w:lang w:val="en-US"/>
        </w:rPr>
        <w:t>Research</w:t>
      </w:r>
      <w:r w:rsidRPr="00CD742E">
        <w:rPr>
          <w:lang w:val="en-US"/>
        </w:rPr>
        <w:t xml:space="preserve"> 33, 271-283</w:t>
      </w:r>
    </w:p>
    <w:p w14:paraId="78C179A8" w14:textId="039035A2" w:rsidR="003F1434" w:rsidRPr="00E41078" w:rsidRDefault="003F1434" w:rsidP="007A19D6">
      <w:pPr>
        <w:pStyle w:val="CommentText"/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Lindén</w:t>
      </w:r>
      <w:proofErr w:type="spellEnd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2018. Adaptive and </w:t>
      </w:r>
      <w:proofErr w:type="spellStart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nona</w:t>
      </w:r>
      <w:r w:rsidR="00CD74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daptive</w:t>
      </w:r>
      <w:proofErr w:type="spellEnd"/>
      <w:r w:rsidR="00CD74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changes in </w:t>
      </w:r>
      <w:proofErr w:type="spellStart"/>
      <w:r w:rsidR="00CD74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phenological</w:t>
      </w:r>
      <w:proofErr w:type="spellEnd"/>
      <w:r w:rsidR="00CD74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ynchrony. </w:t>
      </w:r>
      <w:r w:rsidRPr="00E410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National Academy of Sciences</w:t>
      </w:r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0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115</w:t>
      </w:r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(20), 5057-5059.</w:t>
      </w:r>
    </w:p>
    <w:p w14:paraId="7CB39CF4" w14:textId="3FEDDB8F" w:rsidR="0085076E" w:rsidRPr="00E41078" w:rsidRDefault="0085076E" w:rsidP="007A19D6">
      <w:pPr>
        <w:pStyle w:val="CommentText"/>
        <w:spacing w:line="360" w:lineRule="auto"/>
        <w:ind w:left="567" w:hanging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Miller-Rushing, A.J., </w:t>
      </w:r>
      <w:proofErr w:type="spellStart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Høye</w:t>
      </w:r>
      <w:proofErr w:type="spellEnd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T.T., Inouye, D.W. and Post, E., 2010. The effects of </w:t>
      </w:r>
      <w:proofErr w:type="spellStart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phenological</w:t>
      </w:r>
      <w:proofErr w:type="spellEnd"/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mismatches on demography. </w:t>
      </w:r>
      <w:r w:rsidRPr="00E410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Philosophical Transactions of the Royal Society B: Biological Sciences</w:t>
      </w:r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4107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365</w:t>
      </w:r>
      <w:r w:rsidRPr="00E410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(1555), 3177-3186.</w:t>
      </w:r>
    </w:p>
    <w:p w14:paraId="1AAC1B6D" w14:textId="261E592D" w:rsidR="0085076E" w:rsidRPr="007C651B" w:rsidRDefault="0085076E" w:rsidP="007A19D6">
      <w:pPr>
        <w:pStyle w:val="CommentText"/>
        <w:spacing w:line="360" w:lineRule="auto"/>
        <w:ind w:left="567" w:hanging="567"/>
        <w:rPr>
          <w:rFonts w:ascii="Times New Roman" w:hAnsi="Times New Roman" w:cs="Times New Roman"/>
          <w:iCs/>
          <w:color w:val="000000"/>
          <w:sz w:val="24"/>
          <w:szCs w:val="24"/>
          <w:lang w:eastAsia="nl-NL"/>
        </w:rPr>
      </w:pPr>
      <w:r w:rsidRPr="007C651B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>Ramakers, J.J.C, Gienapp</w:t>
      </w:r>
      <w:r w:rsidR="00CD742E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 xml:space="preserve">, </w:t>
      </w:r>
      <w:r w:rsidR="00CD742E" w:rsidRPr="007C651B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>P.</w:t>
      </w:r>
      <w:r w:rsidR="00CD742E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 xml:space="preserve"> and</w:t>
      </w:r>
      <w:r w:rsidRPr="007C651B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 xml:space="preserve"> </w:t>
      </w:r>
      <w:r w:rsidRPr="00CD742E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>Visser</w:t>
      </w:r>
      <w:r w:rsidR="00CD742E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 xml:space="preserve">, </w:t>
      </w:r>
      <w:r w:rsidR="00CD742E" w:rsidRPr="00CD742E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>M.E.</w:t>
      </w:r>
      <w:r w:rsidR="00CD742E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>,</w:t>
      </w:r>
      <w:r w:rsidRPr="007C651B">
        <w:rPr>
          <w:rFonts w:ascii="Times New Roman" w:hAnsi="Times New Roman" w:cs="Times New Roman"/>
          <w:color w:val="000000"/>
          <w:sz w:val="24"/>
          <w:szCs w:val="24"/>
          <w:lang w:val="nb-NO" w:eastAsia="nl-NL"/>
        </w:rPr>
        <w:t xml:space="preserve"> </w:t>
      </w:r>
      <w:r w:rsidRPr="00E41078">
        <w:rPr>
          <w:rFonts w:ascii="Times New Roman" w:hAnsi="Times New Roman" w:cs="Times New Roman"/>
          <w:color w:val="000000"/>
          <w:sz w:val="24"/>
          <w:szCs w:val="24"/>
          <w:lang w:eastAsia="nl-NL"/>
        </w:rPr>
        <w:t>2020</w:t>
      </w:r>
      <w:r w:rsidR="007C651B">
        <w:rPr>
          <w:rFonts w:ascii="Times New Roman" w:hAnsi="Times New Roman" w:cs="Times New Roman"/>
          <w:color w:val="000000"/>
          <w:sz w:val="24"/>
          <w:szCs w:val="24"/>
          <w:lang w:eastAsia="nl-NL"/>
        </w:rPr>
        <w:t>.</w:t>
      </w:r>
      <w:r w:rsidRPr="00E41078">
        <w:rPr>
          <w:rFonts w:ascii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41078">
        <w:rPr>
          <w:rFonts w:ascii="Times New Roman" w:hAnsi="Times New Roman" w:cs="Times New Roman"/>
          <w:iCs/>
          <w:color w:val="000000"/>
          <w:sz w:val="24"/>
          <w:szCs w:val="24"/>
          <w:lang w:eastAsia="nl-NL"/>
        </w:rPr>
        <w:t xml:space="preserve">Comparing two measures of </w:t>
      </w:r>
      <w:proofErr w:type="spellStart"/>
      <w:r w:rsidRPr="00E41078">
        <w:rPr>
          <w:rFonts w:ascii="Times New Roman" w:hAnsi="Times New Roman" w:cs="Times New Roman"/>
          <w:iCs/>
          <w:color w:val="000000"/>
          <w:sz w:val="24"/>
          <w:szCs w:val="24"/>
          <w:lang w:eastAsia="nl-NL"/>
        </w:rPr>
        <w:t>phenological</w:t>
      </w:r>
      <w:proofErr w:type="spellEnd"/>
      <w:r w:rsidRPr="00E41078">
        <w:rPr>
          <w:rFonts w:ascii="Times New Roman" w:hAnsi="Times New Roman" w:cs="Times New Roman"/>
          <w:iCs/>
          <w:color w:val="000000"/>
          <w:sz w:val="24"/>
          <w:szCs w:val="24"/>
          <w:lang w:eastAsia="nl-NL"/>
        </w:rPr>
        <w:t xml:space="preserve"> synchrony in a predator–prey interaction: simpler works better</w:t>
      </w:r>
      <w:r w:rsidR="00A17278" w:rsidRPr="00E41078">
        <w:rPr>
          <w:rFonts w:ascii="Times New Roman" w:hAnsi="Times New Roman" w:cs="Times New Roman"/>
          <w:iCs/>
          <w:color w:val="000000"/>
          <w:sz w:val="24"/>
          <w:szCs w:val="24"/>
          <w:lang w:eastAsia="nl-NL"/>
        </w:rPr>
        <w:t>.</w:t>
      </w:r>
      <w:r w:rsidR="00A17278" w:rsidRPr="00E41078">
        <w:rPr>
          <w:rFonts w:ascii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Pr="00E41078">
        <w:rPr>
          <w:rFonts w:ascii="Times New Roman" w:hAnsi="Times New Roman" w:cs="Times New Roman"/>
          <w:i/>
          <w:iCs/>
          <w:color w:val="000000"/>
          <w:sz w:val="24"/>
          <w:szCs w:val="24"/>
          <w:lang w:eastAsia="nl-NL"/>
        </w:rPr>
        <w:t>J</w:t>
      </w:r>
      <w:r w:rsidR="00A17278" w:rsidRPr="00E41078">
        <w:rPr>
          <w:rFonts w:ascii="Times New Roman" w:hAnsi="Times New Roman" w:cs="Times New Roman"/>
          <w:i/>
          <w:iCs/>
          <w:color w:val="000000"/>
          <w:sz w:val="24"/>
          <w:szCs w:val="24"/>
          <w:lang w:eastAsia="nl-NL"/>
        </w:rPr>
        <w:t>ournal of</w:t>
      </w:r>
      <w:r w:rsidRPr="00E41078">
        <w:rPr>
          <w:rFonts w:ascii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 Anim</w:t>
      </w:r>
      <w:r w:rsidR="00A17278" w:rsidRPr="00E41078">
        <w:rPr>
          <w:rFonts w:ascii="Times New Roman" w:hAnsi="Times New Roman" w:cs="Times New Roman"/>
          <w:i/>
          <w:iCs/>
          <w:color w:val="000000"/>
          <w:sz w:val="24"/>
          <w:szCs w:val="24"/>
          <w:lang w:eastAsia="nl-NL"/>
        </w:rPr>
        <w:t>al</w:t>
      </w:r>
      <w:r w:rsidRPr="00E41078">
        <w:rPr>
          <w:rFonts w:ascii="Times New Roman" w:hAnsi="Times New Roman" w:cs="Times New Roman"/>
          <w:i/>
          <w:iCs/>
          <w:color w:val="000000"/>
          <w:sz w:val="24"/>
          <w:szCs w:val="24"/>
          <w:lang w:eastAsia="nl-NL"/>
        </w:rPr>
        <w:t xml:space="preserve"> Ecol</w:t>
      </w:r>
      <w:r w:rsidR="00A17278" w:rsidRPr="00E41078">
        <w:rPr>
          <w:rFonts w:ascii="Times New Roman" w:hAnsi="Times New Roman" w:cs="Times New Roman"/>
          <w:i/>
          <w:iCs/>
          <w:color w:val="000000"/>
          <w:sz w:val="24"/>
          <w:szCs w:val="24"/>
          <w:lang w:eastAsia="nl-NL"/>
        </w:rPr>
        <w:t>ogy</w:t>
      </w:r>
      <w:r w:rsidRPr="00E41078">
        <w:rPr>
          <w:rFonts w:ascii="Times New Roman" w:hAnsi="Times New Roman" w:cs="Times New Roman"/>
          <w:color w:val="000000"/>
          <w:sz w:val="24"/>
          <w:szCs w:val="24"/>
          <w:lang w:eastAsia="nl-NL"/>
        </w:rPr>
        <w:t xml:space="preserve"> 89:745–756</w:t>
      </w:r>
    </w:p>
    <w:p w14:paraId="743DCE36" w14:textId="254CB55F" w:rsidR="001B5AB0" w:rsidRPr="00E41078" w:rsidRDefault="00D5085D" w:rsidP="007A19D6">
      <w:pPr>
        <w:autoSpaceDE w:val="0"/>
        <w:autoSpaceDN w:val="0"/>
        <w:adjustRightInd w:val="0"/>
        <w:spacing w:line="360" w:lineRule="auto"/>
        <w:ind w:left="567" w:hanging="567"/>
        <w:rPr>
          <w:rFonts w:eastAsiaTheme="minorHAnsi"/>
          <w:color w:val="000000"/>
          <w:lang w:eastAsia="en-US"/>
        </w:rPr>
      </w:pPr>
      <w:r w:rsidRPr="00E41078">
        <w:rPr>
          <w:rFonts w:eastAsiaTheme="minorHAnsi"/>
          <w:color w:val="000000"/>
          <w:lang w:eastAsia="en-US"/>
        </w:rPr>
        <w:t xml:space="preserve">Reed, T. E., V. </w:t>
      </w:r>
      <w:proofErr w:type="spellStart"/>
      <w:r w:rsidRPr="00E41078">
        <w:rPr>
          <w:rFonts w:eastAsiaTheme="minorHAnsi"/>
          <w:color w:val="000000"/>
          <w:lang w:eastAsia="en-US"/>
        </w:rPr>
        <w:t>Grotan</w:t>
      </w:r>
      <w:proofErr w:type="spellEnd"/>
      <w:r w:rsidRPr="00E41078">
        <w:rPr>
          <w:rFonts w:eastAsiaTheme="minorHAnsi"/>
          <w:color w:val="000000"/>
          <w:lang w:eastAsia="en-US"/>
        </w:rPr>
        <w:t xml:space="preserve">, S. Jenouvrier, B. E. Sæther, and </w:t>
      </w:r>
      <w:r w:rsidR="00CD742E">
        <w:rPr>
          <w:rFonts w:eastAsiaTheme="minorHAnsi"/>
          <w:color w:val="000000"/>
          <w:lang w:eastAsia="en-US"/>
        </w:rPr>
        <w:t xml:space="preserve">M. E. Visser. 2013. Population growth in a wild bird is buffered against </w:t>
      </w:r>
      <w:proofErr w:type="spellStart"/>
      <w:r w:rsidR="00CD742E">
        <w:rPr>
          <w:rFonts w:eastAsiaTheme="minorHAnsi"/>
          <w:color w:val="000000"/>
          <w:lang w:eastAsia="en-US"/>
        </w:rPr>
        <w:t>phenological</w:t>
      </w:r>
      <w:proofErr w:type="spellEnd"/>
      <w:r w:rsidR="00CD742E">
        <w:rPr>
          <w:rFonts w:eastAsiaTheme="minorHAnsi"/>
          <w:color w:val="000000"/>
          <w:lang w:eastAsia="en-US"/>
        </w:rPr>
        <w:t xml:space="preserve"> m</w:t>
      </w:r>
      <w:r w:rsidRPr="00E41078">
        <w:rPr>
          <w:rFonts w:eastAsiaTheme="minorHAnsi"/>
          <w:color w:val="000000"/>
          <w:lang w:eastAsia="en-US"/>
        </w:rPr>
        <w:t xml:space="preserve">ismatch. </w:t>
      </w:r>
      <w:r w:rsidRPr="00E41078">
        <w:rPr>
          <w:rFonts w:eastAsiaTheme="minorHAnsi"/>
          <w:i/>
          <w:iCs/>
          <w:color w:val="000000"/>
          <w:lang w:eastAsia="en-US"/>
        </w:rPr>
        <w:t>Science</w:t>
      </w:r>
      <w:r w:rsidRPr="00E41078">
        <w:rPr>
          <w:rFonts w:eastAsiaTheme="minorHAnsi"/>
          <w:color w:val="000000"/>
          <w:lang w:eastAsia="en-US"/>
        </w:rPr>
        <w:t xml:space="preserve"> 340:488-491.</w:t>
      </w:r>
    </w:p>
    <w:p w14:paraId="3D451DB5" w14:textId="02E1E071" w:rsidR="00DE1BAC" w:rsidRPr="00E41078" w:rsidRDefault="00DE1BAC" w:rsidP="007A19D6">
      <w:pPr>
        <w:spacing w:line="360" w:lineRule="auto"/>
        <w:ind w:left="567" w:hanging="567"/>
        <w:rPr>
          <w:color w:val="000000"/>
        </w:rPr>
      </w:pPr>
      <w:r w:rsidRPr="00E41078">
        <w:rPr>
          <w:rFonts w:eastAsiaTheme="minorHAnsi"/>
          <w:color w:val="000000"/>
          <w:lang w:val="en-US" w:eastAsia="en-US"/>
        </w:rPr>
        <w:t xml:space="preserve">Samplonius </w:t>
      </w:r>
      <w:r w:rsidR="00CA2DD5" w:rsidRPr="00E41078">
        <w:rPr>
          <w:color w:val="000000"/>
        </w:rPr>
        <w:t xml:space="preserve">J.M., Atkinson, A., Hassall, C., Thackeray, S.J., </w:t>
      </w:r>
      <w:proofErr w:type="spellStart"/>
      <w:r w:rsidR="00CD742E">
        <w:rPr>
          <w:color w:val="000000"/>
        </w:rPr>
        <w:t>Assmann</w:t>
      </w:r>
      <w:proofErr w:type="spellEnd"/>
      <w:r w:rsidR="00CD742E">
        <w:rPr>
          <w:color w:val="000000"/>
        </w:rPr>
        <w:t xml:space="preserve">, J.J., </w:t>
      </w:r>
      <w:r w:rsidR="00CA2DD5" w:rsidRPr="00E41078">
        <w:rPr>
          <w:color w:val="000000"/>
        </w:rPr>
        <w:t xml:space="preserve">Burgess, M.D.,  Johansson, J., Keogan, K., </w:t>
      </w:r>
      <w:proofErr w:type="spellStart"/>
      <w:r w:rsidR="00CA2DD5" w:rsidRPr="00E41078">
        <w:rPr>
          <w:color w:val="000000"/>
        </w:rPr>
        <w:t>Macphie</w:t>
      </w:r>
      <w:proofErr w:type="spellEnd"/>
      <w:r w:rsidR="00CA2DD5" w:rsidRPr="00E41078">
        <w:rPr>
          <w:color w:val="000000"/>
        </w:rPr>
        <w:t xml:space="preserve">, K., Pearce-Higgins, J.W., Simmonds, E.G., </w:t>
      </w:r>
      <w:proofErr w:type="spellStart"/>
      <w:r w:rsidR="00CA2DD5" w:rsidRPr="00E41078">
        <w:rPr>
          <w:color w:val="000000"/>
        </w:rPr>
        <w:t>Varpe</w:t>
      </w:r>
      <w:proofErr w:type="spellEnd"/>
      <w:r w:rsidR="00CA2DD5" w:rsidRPr="00E41078">
        <w:rPr>
          <w:color w:val="000000"/>
        </w:rPr>
        <w:t>, Ø., Weir, J.C., Childs, D.Z., Daunt, F., Hart, T., Lewis, O.T.,</w:t>
      </w:r>
      <w:r w:rsidR="007C651B">
        <w:rPr>
          <w:color w:val="000000"/>
        </w:rPr>
        <w:t xml:space="preserve"> </w:t>
      </w:r>
      <w:proofErr w:type="spellStart"/>
      <w:r w:rsidR="007A19D6">
        <w:rPr>
          <w:color w:val="000000"/>
        </w:rPr>
        <w:t>Pettorelli</w:t>
      </w:r>
      <w:proofErr w:type="spellEnd"/>
      <w:r w:rsidR="007A19D6">
        <w:rPr>
          <w:color w:val="000000"/>
        </w:rPr>
        <w:t>, N., Sheldon, B.C. and</w:t>
      </w:r>
      <w:r w:rsidR="00CA2DD5" w:rsidRPr="00E41078">
        <w:rPr>
          <w:color w:val="000000"/>
        </w:rPr>
        <w:t xml:space="preserve"> Phillimore, A.B. </w:t>
      </w:r>
      <w:r w:rsidR="007C651B">
        <w:rPr>
          <w:color w:val="000000"/>
        </w:rPr>
        <w:t xml:space="preserve">preprint. </w:t>
      </w:r>
      <w:r w:rsidR="00CA2DD5" w:rsidRPr="00E41078">
        <w:rPr>
          <w:color w:val="000000"/>
        </w:rPr>
        <w:t xml:space="preserve">Systematic weaknesses in the evidence base for temperature-mediated phenological mismatch. </w:t>
      </w:r>
      <w:proofErr w:type="gramStart"/>
      <w:r w:rsidR="00CA2DD5" w:rsidRPr="00E41078">
        <w:rPr>
          <w:color w:val="000000"/>
        </w:rPr>
        <w:t>preprint</w:t>
      </w:r>
      <w:proofErr w:type="gramEnd"/>
      <w:r w:rsidR="00CA2DD5" w:rsidRPr="00E41078">
        <w:rPr>
          <w:color w:val="000000"/>
        </w:rPr>
        <w:t xml:space="preserve"> on </w:t>
      </w:r>
      <w:proofErr w:type="spellStart"/>
      <w:r w:rsidR="00CA2DD5" w:rsidRPr="00E41078">
        <w:rPr>
          <w:color w:val="000000"/>
        </w:rPr>
        <w:t>EcoEvo</w:t>
      </w:r>
      <w:r w:rsidR="00E41078" w:rsidRPr="00E41078">
        <w:rPr>
          <w:color w:val="000000"/>
        </w:rPr>
        <w:t>Rxiv</w:t>
      </w:r>
      <w:proofErr w:type="spellEnd"/>
      <w:r w:rsidR="00E41078" w:rsidRPr="00E41078">
        <w:rPr>
          <w:color w:val="000000"/>
        </w:rPr>
        <w:t xml:space="preserve"> (https://ecoevorxiv.org/jmy67/)</w:t>
      </w:r>
      <w:r w:rsidR="00CA2DD5" w:rsidRPr="00E41078">
        <w:rPr>
          <w:color w:val="000000"/>
        </w:rPr>
        <w:t xml:space="preserve"> </w:t>
      </w:r>
      <w:r w:rsidR="007A19D6">
        <w:rPr>
          <w:color w:val="000000"/>
        </w:rPr>
        <w:t>V</w:t>
      </w:r>
      <w:r w:rsidR="007A19D6" w:rsidRPr="007A19D6">
        <w:rPr>
          <w:color w:val="000000"/>
        </w:rPr>
        <w:t xml:space="preserve">ersion 1, </w:t>
      </w:r>
      <w:r w:rsidR="007A19D6">
        <w:rPr>
          <w:color w:val="000000"/>
        </w:rPr>
        <w:t>S</w:t>
      </w:r>
      <w:r w:rsidR="007A19D6" w:rsidRPr="007A19D6">
        <w:rPr>
          <w:color w:val="000000"/>
        </w:rPr>
        <w:t>ubmitted 05, 2020 | Last edited: May 06, 2020</w:t>
      </w:r>
    </w:p>
    <w:p w14:paraId="43493736" w14:textId="42EC2868" w:rsidR="0085076E" w:rsidRPr="00E41078" w:rsidRDefault="0085076E" w:rsidP="007A19D6">
      <w:pPr>
        <w:autoSpaceDE w:val="0"/>
        <w:autoSpaceDN w:val="0"/>
        <w:adjustRightInd w:val="0"/>
        <w:spacing w:line="360" w:lineRule="auto"/>
        <w:ind w:left="567" w:hanging="567"/>
        <w:rPr>
          <w:rFonts w:eastAsiaTheme="minorHAnsi"/>
          <w:color w:val="000000"/>
          <w:lang w:val="en-US" w:eastAsia="en-US"/>
        </w:rPr>
      </w:pPr>
      <w:proofErr w:type="spellStart"/>
      <w:r w:rsidRPr="00E41078">
        <w:rPr>
          <w:color w:val="222222"/>
          <w:shd w:val="clear" w:color="auto" w:fill="FFFFFF"/>
        </w:rPr>
        <w:t>Stenseth</w:t>
      </w:r>
      <w:proofErr w:type="spellEnd"/>
      <w:r w:rsidRPr="00E41078">
        <w:rPr>
          <w:color w:val="222222"/>
          <w:shd w:val="clear" w:color="auto" w:fill="FFFFFF"/>
        </w:rPr>
        <w:t xml:space="preserve">, N.C. and </w:t>
      </w:r>
      <w:proofErr w:type="spellStart"/>
      <w:r w:rsidRPr="00E41078">
        <w:rPr>
          <w:color w:val="222222"/>
          <w:shd w:val="clear" w:color="auto" w:fill="FFFFFF"/>
        </w:rPr>
        <w:t>Mysterud</w:t>
      </w:r>
      <w:proofErr w:type="spellEnd"/>
      <w:r w:rsidRPr="00E41078">
        <w:rPr>
          <w:color w:val="222222"/>
          <w:shd w:val="clear" w:color="auto" w:fill="FFFFFF"/>
        </w:rPr>
        <w:t>, A., 2002. Climate, changing phenology, and other life history traits: nonlinearity and match–mismatch to the environment. </w:t>
      </w:r>
      <w:r w:rsidRPr="00E41078">
        <w:rPr>
          <w:i/>
          <w:iCs/>
          <w:color w:val="222222"/>
          <w:shd w:val="clear" w:color="auto" w:fill="FFFFFF"/>
        </w:rPr>
        <w:t>Proceedings of the National Academy of Sciences</w:t>
      </w:r>
      <w:r w:rsidRPr="00E41078">
        <w:rPr>
          <w:color w:val="222222"/>
          <w:shd w:val="clear" w:color="auto" w:fill="FFFFFF"/>
        </w:rPr>
        <w:t>, </w:t>
      </w:r>
      <w:r w:rsidRPr="00E41078">
        <w:rPr>
          <w:i/>
          <w:iCs/>
          <w:color w:val="222222"/>
          <w:shd w:val="clear" w:color="auto" w:fill="FFFFFF"/>
        </w:rPr>
        <w:t>99</w:t>
      </w:r>
      <w:r w:rsidRPr="00E41078">
        <w:rPr>
          <w:color w:val="222222"/>
          <w:shd w:val="clear" w:color="auto" w:fill="FFFFFF"/>
        </w:rPr>
        <w:t>(21), 13379-13381</w:t>
      </w:r>
    </w:p>
    <w:p w14:paraId="27CE8637" w14:textId="493D6429" w:rsidR="001B5AB0" w:rsidRPr="007A19D6" w:rsidRDefault="00CD742E" w:rsidP="007A19D6">
      <w:pPr>
        <w:autoSpaceDE w:val="0"/>
        <w:autoSpaceDN w:val="0"/>
        <w:adjustRightInd w:val="0"/>
        <w:spacing w:line="360" w:lineRule="auto"/>
        <w:ind w:left="567" w:hanging="567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val="en-US" w:eastAsia="en-US"/>
        </w:rPr>
        <w:t xml:space="preserve">Visser, M. E., and </w:t>
      </w:r>
      <w:r w:rsidR="001B5AB0" w:rsidRPr="00E41078">
        <w:rPr>
          <w:rFonts w:eastAsiaTheme="minorHAnsi"/>
          <w:color w:val="000000"/>
          <w:lang w:val="en-US" w:eastAsia="en-US"/>
        </w:rPr>
        <w:t>Gienapp</w:t>
      </w:r>
      <w:r>
        <w:rPr>
          <w:rFonts w:eastAsiaTheme="minorHAnsi"/>
          <w:color w:val="000000"/>
          <w:lang w:val="en-US" w:eastAsia="en-US"/>
        </w:rPr>
        <w:t>, P</w:t>
      </w:r>
      <w:r w:rsidR="001B5AB0" w:rsidRPr="00E41078">
        <w:rPr>
          <w:rFonts w:eastAsiaTheme="minorHAnsi"/>
          <w:color w:val="000000"/>
          <w:lang w:val="en-US" w:eastAsia="en-US"/>
        </w:rPr>
        <w:t>.</w:t>
      </w:r>
      <w:r>
        <w:rPr>
          <w:rFonts w:eastAsiaTheme="minorHAnsi"/>
          <w:color w:val="000000"/>
          <w:lang w:val="en-US" w:eastAsia="en-US"/>
        </w:rPr>
        <w:t>,</w:t>
      </w:r>
      <w:r w:rsidR="001B5AB0" w:rsidRPr="00E41078">
        <w:rPr>
          <w:rFonts w:eastAsiaTheme="minorHAnsi"/>
          <w:color w:val="000000"/>
          <w:lang w:val="en-US" w:eastAsia="en-US"/>
        </w:rPr>
        <w:t xml:space="preserve"> </w:t>
      </w:r>
      <w:r w:rsidR="001B5AB0" w:rsidRPr="00E41078">
        <w:rPr>
          <w:rFonts w:eastAsiaTheme="minorHAnsi"/>
          <w:color w:val="000000"/>
          <w:lang w:eastAsia="en-US"/>
        </w:rPr>
        <w:t xml:space="preserve">2019. Evolutionary and demographic consequences of phenological mismatches. </w:t>
      </w:r>
      <w:r w:rsidR="001B5AB0" w:rsidRPr="00E41078">
        <w:rPr>
          <w:rFonts w:eastAsiaTheme="minorHAnsi"/>
          <w:i/>
          <w:iCs/>
          <w:color w:val="000000"/>
          <w:lang w:eastAsia="en-US"/>
        </w:rPr>
        <w:t>Nat</w:t>
      </w:r>
      <w:r w:rsidR="00A17278" w:rsidRPr="00E41078">
        <w:rPr>
          <w:rFonts w:eastAsiaTheme="minorHAnsi"/>
          <w:i/>
          <w:iCs/>
          <w:color w:val="000000"/>
          <w:lang w:eastAsia="en-US"/>
        </w:rPr>
        <w:t>ure</w:t>
      </w:r>
      <w:r w:rsidR="001B5AB0" w:rsidRPr="00E41078">
        <w:rPr>
          <w:rFonts w:eastAsiaTheme="minorHAnsi"/>
          <w:i/>
          <w:iCs/>
          <w:color w:val="000000"/>
          <w:lang w:eastAsia="en-US"/>
        </w:rPr>
        <w:t xml:space="preserve"> Ecol</w:t>
      </w:r>
      <w:r w:rsidR="00A17278" w:rsidRPr="00E41078">
        <w:rPr>
          <w:rFonts w:eastAsiaTheme="minorHAnsi"/>
          <w:i/>
          <w:iCs/>
          <w:color w:val="000000"/>
          <w:lang w:eastAsia="en-US"/>
        </w:rPr>
        <w:t>ogy</w:t>
      </w:r>
      <w:r w:rsidR="001B5AB0" w:rsidRPr="00E41078">
        <w:rPr>
          <w:rFonts w:eastAsiaTheme="minorHAnsi"/>
          <w:i/>
          <w:iCs/>
          <w:color w:val="000000"/>
          <w:lang w:eastAsia="en-US"/>
        </w:rPr>
        <w:t xml:space="preserve"> Evol</w:t>
      </w:r>
      <w:r w:rsidR="00A17278" w:rsidRPr="00E41078">
        <w:rPr>
          <w:rFonts w:eastAsiaTheme="minorHAnsi"/>
          <w:i/>
          <w:iCs/>
          <w:color w:val="000000"/>
          <w:lang w:eastAsia="en-US"/>
        </w:rPr>
        <w:t>ution</w:t>
      </w:r>
      <w:r w:rsidR="001B5AB0" w:rsidRPr="00E41078">
        <w:rPr>
          <w:rFonts w:eastAsiaTheme="minorHAnsi"/>
          <w:color w:val="000000"/>
          <w:lang w:eastAsia="en-US"/>
        </w:rPr>
        <w:t xml:space="preserve"> </w:t>
      </w:r>
      <w:r w:rsidR="001B5AB0" w:rsidRPr="00E41078">
        <w:rPr>
          <w:rFonts w:eastAsiaTheme="minorHAnsi"/>
          <w:b/>
          <w:bCs/>
          <w:color w:val="000000"/>
          <w:lang w:eastAsia="en-US"/>
        </w:rPr>
        <w:t>3</w:t>
      </w:r>
      <w:r w:rsidR="001B5AB0" w:rsidRPr="00E41078">
        <w:rPr>
          <w:rFonts w:eastAsiaTheme="minorHAnsi"/>
          <w:color w:val="000000"/>
          <w:lang w:eastAsia="en-US"/>
        </w:rPr>
        <w:t>:879-885.</w:t>
      </w:r>
    </w:p>
    <w:sectPr w:rsidR="001B5AB0" w:rsidRPr="007A19D6" w:rsidSect="00730ADA">
      <w:footerReference w:type="default" r:id="rId8"/>
      <w:pgSz w:w="11900" w:h="16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8FB89" w14:textId="77777777" w:rsidR="00BB1DC0" w:rsidRDefault="00BB1DC0" w:rsidP="00C361D3">
      <w:r>
        <w:separator/>
      </w:r>
    </w:p>
  </w:endnote>
  <w:endnote w:type="continuationSeparator" w:id="0">
    <w:p w14:paraId="34B8B613" w14:textId="77777777" w:rsidR="00BB1DC0" w:rsidRDefault="00BB1DC0" w:rsidP="00C3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233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BA462" w14:textId="517D4D3B" w:rsidR="00C361D3" w:rsidRDefault="00C361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48066" w14:textId="77777777" w:rsidR="00C361D3" w:rsidRDefault="00C361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9E65F" w14:textId="77777777" w:rsidR="00BB1DC0" w:rsidRDefault="00BB1DC0" w:rsidP="00C361D3">
      <w:r>
        <w:separator/>
      </w:r>
    </w:p>
  </w:footnote>
  <w:footnote w:type="continuationSeparator" w:id="0">
    <w:p w14:paraId="57DFB7B9" w14:textId="77777777" w:rsidR="00BB1DC0" w:rsidRDefault="00BB1DC0" w:rsidP="00C36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08"/>
    <w:rsid w:val="00007B9F"/>
    <w:rsid w:val="00026689"/>
    <w:rsid w:val="00032677"/>
    <w:rsid w:val="0004243B"/>
    <w:rsid w:val="00047296"/>
    <w:rsid w:val="00051639"/>
    <w:rsid w:val="00055BBD"/>
    <w:rsid w:val="00060E8C"/>
    <w:rsid w:val="00066AC1"/>
    <w:rsid w:val="000724CC"/>
    <w:rsid w:val="00072F71"/>
    <w:rsid w:val="00074B79"/>
    <w:rsid w:val="00075555"/>
    <w:rsid w:val="0009572C"/>
    <w:rsid w:val="000A5C5E"/>
    <w:rsid w:val="00100697"/>
    <w:rsid w:val="00101BB2"/>
    <w:rsid w:val="00112E52"/>
    <w:rsid w:val="00112FF5"/>
    <w:rsid w:val="00116FCC"/>
    <w:rsid w:val="001439B5"/>
    <w:rsid w:val="001504C0"/>
    <w:rsid w:val="0015082E"/>
    <w:rsid w:val="001632C2"/>
    <w:rsid w:val="00182C34"/>
    <w:rsid w:val="001850EA"/>
    <w:rsid w:val="00193F58"/>
    <w:rsid w:val="001A22F4"/>
    <w:rsid w:val="001B5AB0"/>
    <w:rsid w:val="001C4C66"/>
    <w:rsid w:val="001C768B"/>
    <w:rsid w:val="001D3CCC"/>
    <w:rsid w:val="001D6AE9"/>
    <w:rsid w:val="001E0F09"/>
    <w:rsid w:val="002018A6"/>
    <w:rsid w:val="002037F5"/>
    <w:rsid w:val="00211DE5"/>
    <w:rsid w:val="00212395"/>
    <w:rsid w:val="0022330F"/>
    <w:rsid w:val="002234E5"/>
    <w:rsid w:val="002338A9"/>
    <w:rsid w:val="0025004A"/>
    <w:rsid w:val="00253863"/>
    <w:rsid w:val="00272E13"/>
    <w:rsid w:val="00282C56"/>
    <w:rsid w:val="00295328"/>
    <w:rsid w:val="002A08C4"/>
    <w:rsid w:val="002A2DCB"/>
    <w:rsid w:val="002B7DE8"/>
    <w:rsid w:val="002D7349"/>
    <w:rsid w:val="003266E9"/>
    <w:rsid w:val="003319E8"/>
    <w:rsid w:val="00331B28"/>
    <w:rsid w:val="00343FDD"/>
    <w:rsid w:val="00346557"/>
    <w:rsid w:val="00362073"/>
    <w:rsid w:val="0037330F"/>
    <w:rsid w:val="00374614"/>
    <w:rsid w:val="003A564F"/>
    <w:rsid w:val="003A7A22"/>
    <w:rsid w:val="003B0DA2"/>
    <w:rsid w:val="003B7DC4"/>
    <w:rsid w:val="003E705D"/>
    <w:rsid w:val="003E77AF"/>
    <w:rsid w:val="003F1434"/>
    <w:rsid w:val="004028E8"/>
    <w:rsid w:val="00402FA6"/>
    <w:rsid w:val="004133CF"/>
    <w:rsid w:val="0041684B"/>
    <w:rsid w:val="00447B59"/>
    <w:rsid w:val="004642B8"/>
    <w:rsid w:val="00466160"/>
    <w:rsid w:val="004675BE"/>
    <w:rsid w:val="00472AEC"/>
    <w:rsid w:val="004921CF"/>
    <w:rsid w:val="004A7EE4"/>
    <w:rsid w:val="004C6F85"/>
    <w:rsid w:val="004C7817"/>
    <w:rsid w:val="004E2345"/>
    <w:rsid w:val="004F1F9C"/>
    <w:rsid w:val="004F5DC1"/>
    <w:rsid w:val="005053FC"/>
    <w:rsid w:val="005068FC"/>
    <w:rsid w:val="0051300F"/>
    <w:rsid w:val="00524019"/>
    <w:rsid w:val="005363C8"/>
    <w:rsid w:val="00546B59"/>
    <w:rsid w:val="005512EA"/>
    <w:rsid w:val="005820CA"/>
    <w:rsid w:val="0059148F"/>
    <w:rsid w:val="005C7085"/>
    <w:rsid w:val="005D6C23"/>
    <w:rsid w:val="0064009F"/>
    <w:rsid w:val="006536E3"/>
    <w:rsid w:val="0065475D"/>
    <w:rsid w:val="00656C43"/>
    <w:rsid w:val="0066134E"/>
    <w:rsid w:val="006614E1"/>
    <w:rsid w:val="0067250A"/>
    <w:rsid w:val="00687047"/>
    <w:rsid w:val="00696BD9"/>
    <w:rsid w:val="006B403E"/>
    <w:rsid w:val="006C3869"/>
    <w:rsid w:val="006F1510"/>
    <w:rsid w:val="006F17F2"/>
    <w:rsid w:val="006F72C3"/>
    <w:rsid w:val="006F771A"/>
    <w:rsid w:val="0070443C"/>
    <w:rsid w:val="00710B6B"/>
    <w:rsid w:val="00727321"/>
    <w:rsid w:val="00730ADA"/>
    <w:rsid w:val="00734C54"/>
    <w:rsid w:val="00742A59"/>
    <w:rsid w:val="00756A40"/>
    <w:rsid w:val="00765BB7"/>
    <w:rsid w:val="007705DB"/>
    <w:rsid w:val="007953B7"/>
    <w:rsid w:val="007A0AD4"/>
    <w:rsid w:val="007A19D6"/>
    <w:rsid w:val="007A5300"/>
    <w:rsid w:val="007A7A8B"/>
    <w:rsid w:val="007C651B"/>
    <w:rsid w:val="007D30A1"/>
    <w:rsid w:val="007D4AEF"/>
    <w:rsid w:val="007D5122"/>
    <w:rsid w:val="007D6784"/>
    <w:rsid w:val="008002D4"/>
    <w:rsid w:val="008151AA"/>
    <w:rsid w:val="00816F91"/>
    <w:rsid w:val="00821EB3"/>
    <w:rsid w:val="00822BAE"/>
    <w:rsid w:val="00835E71"/>
    <w:rsid w:val="00846465"/>
    <w:rsid w:val="0085076E"/>
    <w:rsid w:val="0088069E"/>
    <w:rsid w:val="00895861"/>
    <w:rsid w:val="008B0763"/>
    <w:rsid w:val="008D0781"/>
    <w:rsid w:val="008E784A"/>
    <w:rsid w:val="008E7B21"/>
    <w:rsid w:val="00904F2C"/>
    <w:rsid w:val="00937376"/>
    <w:rsid w:val="00946C26"/>
    <w:rsid w:val="00950341"/>
    <w:rsid w:val="00956B2C"/>
    <w:rsid w:val="00977EE3"/>
    <w:rsid w:val="00982D5E"/>
    <w:rsid w:val="00993FB4"/>
    <w:rsid w:val="00996308"/>
    <w:rsid w:val="009B64BD"/>
    <w:rsid w:val="009B772A"/>
    <w:rsid w:val="009C3838"/>
    <w:rsid w:val="009C5D81"/>
    <w:rsid w:val="009C7000"/>
    <w:rsid w:val="009D0133"/>
    <w:rsid w:val="00A11848"/>
    <w:rsid w:val="00A12091"/>
    <w:rsid w:val="00A17278"/>
    <w:rsid w:val="00A26AD2"/>
    <w:rsid w:val="00A3050B"/>
    <w:rsid w:val="00A306B6"/>
    <w:rsid w:val="00A73922"/>
    <w:rsid w:val="00A76679"/>
    <w:rsid w:val="00A779ED"/>
    <w:rsid w:val="00A77F58"/>
    <w:rsid w:val="00A84C61"/>
    <w:rsid w:val="00AB6801"/>
    <w:rsid w:val="00AE0768"/>
    <w:rsid w:val="00AE4D1E"/>
    <w:rsid w:val="00AF0B8D"/>
    <w:rsid w:val="00AF58BD"/>
    <w:rsid w:val="00AF6BF1"/>
    <w:rsid w:val="00B24203"/>
    <w:rsid w:val="00B30D1D"/>
    <w:rsid w:val="00B51333"/>
    <w:rsid w:val="00B87879"/>
    <w:rsid w:val="00B87F62"/>
    <w:rsid w:val="00BA4D1C"/>
    <w:rsid w:val="00BB1DC0"/>
    <w:rsid w:val="00BC0D8D"/>
    <w:rsid w:val="00BD496A"/>
    <w:rsid w:val="00BE48CC"/>
    <w:rsid w:val="00BE627D"/>
    <w:rsid w:val="00BF70BA"/>
    <w:rsid w:val="00C05530"/>
    <w:rsid w:val="00C076D7"/>
    <w:rsid w:val="00C16210"/>
    <w:rsid w:val="00C16AC5"/>
    <w:rsid w:val="00C361D3"/>
    <w:rsid w:val="00C522FB"/>
    <w:rsid w:val="00C9379D"/>
    <w:rsid w:val="00C95266"/>
    <w:rsid w:val="00CA2DD5"/>
    <w:rsid w:val="00CB1224"/>
    <w:rsid w:val="00CB7E20"/>
    <w:rsid w:val="00CD2D5C"/>
    <w:rsid w:val="00CD742E"/>
    <w:rsid w:val="00CF1FEE"/>
    <w:rsid w:val="00CF3AA4"/>
    <w:rsid w:val="00D31710"/>
    <w:rsid w:val="00D45E2E"/>
    <w:rsid w:val="00D5085D"/>
    <w:rsid w:val="00D84962"/>
    <w:rsid w:val="00D85F96"/>
    <w:rsid w:val="00DC3091"/>
    <w:rsid w:val="00DD68C6"/>
    <w:rsid w:val="00DD73F4"/>
    <w:rsid w:val="00DE1BAC"/>
    <w:rsid w:val="00DF223B"/>
    <w:rsid w:val="00DF6EFC"/>
    <w:rsid w:val="00E1598F"/>
    <w:rsid w:val="00E34F93"/>
    <w:rsid w:val="00E41078"/>
    <w:rsid w:val="00E415F6"/>
    <w:rsid w:val="00E50185"/>
    <w:rsid w:val="00E57180"/>
    <w:rsid w:val="00E656D9"/>
    <w:rsid w:val="00E66D3F"/>
    <w:rsid w:val="00E76453"/>
    <w:rsid w:val="00EA0854"/>
    <w:rsid w:val="00EA472C"/>
    <w:rsid w:val="00EA528D"/>
    <w:rsid w:val="00F0265A"/>
    <w:rsid w:val="00F17548"/>
    <w:rsid w:val="00F2753A"/>
    <w:rsid w:val="00F30356"/>
    <w:rsid w:val="00F47E7A"/>
    <w:rsid w:val="00F86008"/>
    <w:rsid w:val="00F876E6"/>
    <w:rsid w:val="00F96D3E"/>
    <w:rsid w:val="00FA71D4"/>
    <w:rsid w:val="00FB491F"/>
    <w:rsid w:val="00F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FB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A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0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0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7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2C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1EB3"/>
    <w:rPr>
      <w:rFonts w:ascii="Times New Roman" w:eastAsia="Times New Roman" w:hAnsi="Times New Roman" w:cs="Times New Roman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730ADA"/>
  </w:style>
  <w:style w:type="paragraph" w:styleId="ListParagraph">
    <w:name w:val="List Paragraph"/>
    <w:basedOn w:val="Normal"/>
    <w:uiPriority w:val="34"/>
    <w:qFormat/>
    <w:rsid w:val="00402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1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1D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361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1D3"/>
    <w:rPr>
      <w:rFonts w:ascii="Times New Roman" w:eastAsia="Times New Roman" w:hAnsi="Times New Roman" w:cs="Times New Roman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A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30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0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7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2C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2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2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1EB3"/>
    <w:rPr>
      <w:rFonts w:ascii="Times New Roman" w:eastAsia="Times New Roman" w:hAnsi="Times New Roman" w:cs="Times New Roman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730ADA"/>
  </w:style>
  <w:style w:type="paragraph" w:styleId="ListParagraph">
    <w:name w:val="List Paragraph"/>
    <w:basedOn w:val="Normal"/>
    <w:uiPriority w:val="34"/>
    <w:qFormat/>
    <w:rsid w:val="00402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1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1D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361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1D3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144E-51A1-4146-94FE-8C74D4D0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1408</Words>
  <Characters>8028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Husby</dc:creator>
  <cp:keywords/>
  <dc:description/>
  <cp:lastModifiedBy>Heather Kharouba</cp:lastModifiedBy>
  <cp:revision>2</cp:revision>
  <dcterms:created xsi:type="dcterms:W3CDTF">2020-07-07T19:35:00Z</dcterms:created>
  <dcterms:modified xsi:type="dcterms:W3CDTF">2020-07-07T19:35:00Z</dcterms:modified>
</cp:coreProperties>
</file>