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D726D8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D726D8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4E98F015" w:rsidR="00230F6F" w:rsidRPr="00D726D8" w:rsidRDefault="00661095" w:rsidP="0010272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</w:t>
      </w:r>
      <w:bookmarkStart w:id="0" w:name="_GoBack"/>
      <w:bookmarkEnd w:id="0"/>
      <w:r w:rsidR="00B865DA" w:rsidRPr="00D726D8">
        <w:rPr>
          <w:rFonts w:ascii="Helvetica" w:hAnsi="Helvetica"/>
          <w:sz w:val="22"/>
          <w:szCs w:val="22"/>
        </w:rPr>
        <w:t xml:space="preserve"> </w:t>
      </w:r>
      <w:r w:rsidR="000F5BEA">
        <w:rPr>
          <w:rFonts w:ascii="Helvetica" w:hAnsi="Helvetica"/>
          <w:sz w:val="22"/>
          <w:szCs w:val="22"/>
        </w:rPr>
        <w:t>May 2019</w:t>
      </w:r>
    </w:p>
    <w:p w14:paraId="65CEB3D4" w14:textId="77777777" w:rsidR="00230F6F" w:rsidRPr="00D726D8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D726D8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287664AF" w:rsidR="00102727" w:rsidRPr="00D726D8" w:rsidRDefault="00102727" w:rsidP="00102727">
      <w:pPr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sz w:val="22"/>
          <w:szCs w:val="22"/>
        </w:rPr>
        <w:t xml:space="preserve">Dear </w:t>
      </w:r>
      <w:r w:rsidR="002E7471">
        <w:rPr>
          <w:rFonts w:ascii="Helvetica" w:hAnsi="Helvetica"/>
          <w:sz w:val="22"/>
          <w:szCs w:val="22"/>
        </w:rPr>
        <w:t xml:space="preserve">Dr. </w:t>
      </w:r>
      <w:r w:rsidR="00173B59">
        <w:rPr>
          <w:rFonts w:ascii="Helvetica" w:hAnsi="Helvetica"/>
          <w:sz w:val="22"/>
          <w:szCs w:val="22"/>
        </w:rPr>
        <w:t>Drake</w:t>
      </w:r>
      <w:r w:rsidRPr="00D726D8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D726D8" w:rsidRDefault="00102727" w:rsidP="00102727">
      <w:pPr>
        <w:rPr>
          <w:rFonts w:ascii="Helvetica" w:hAnsi="Helvetica"/>
          <w:sz w:val="22"/>
          <w:szCs w:val="22"/>
        </w:rPr>
      </w:pPr>
    </w:p>
    <w:p w14:paraId="23FB658F" w14:textId="0E7B4B07" w:rsidR="002E7471" w:rsidRDefault="002E7471" w:rsidP="0010272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Please consider our manuscript ‘</w:t>
      </w:r>
      <w:r w:rsidR="00EA2555">
        <w:rPr>
          <w:rFonts w:ascii="Helvetica" w:hAnsi="Helvetica"/>
          <w:sz w:val="22"/>
          <w:szCs w:val="22"/>
        </w:rPr>
        <w:t xml:space="preserve">Trophic phenological mismatch: Disconnects between underlying theory and climate change responses’ as an Ideas and Perspectives article in </w:t>
      </w:r>
      <w:r w:rsidR="00EA2555" w:rsidRPr="00EA2555">
        <w:rPr>
          <w:rFonts w:ascii="Helvetica" w:hAnsi="Helvetica"/>
          <w:i/>
          <w:sz w:val="22"/>
          <w:szCs w:val="22"/>
        </w:rPr>
        <w:t>Ecology Letters</w:t>
      </w:r>
      <w:r w:rsidR="00EA2555">
        <w:rPr>
          <w:rFonts w:ascii="Helvetica" w:hAnsi="Helvetica"/>
          <w:sz w:val="22"/>
          <w:szCs w:val="22"/>
        </w:rPr>
        <w:t xml:space="preserve">. We have previously corresponded with you </w:t>
      </w:r>
      <w:r w:rsidR="00EA2555">
        <w:rPr>
          <w:rFonts w:ascii="Helvetica" w:hAnsi="Helvetica"/>
          <w:sz w:val="22"/>
          <w:szCs w:val="22"/>
        </w:rPr>
        <w:t xml:space="preserve">regarding this </w:t>
      </w:r>
      <w:r w:rsidR="00A169AA">
        <w:rPr>
          <w:rFonts w:ascii="Helvetica" w:hAnsi="Helvetica"/>
          <w:sz w:val="22"/>
          <w:szCs w:val="22"/>
        </w:rPr>
        <w:t xml:space="preserve">manuscript </w:t>
      </w:r>
      <w:r w:rsidR="00EA2555">
        <w:rPr>
          <w:rFonts w:ascii="Helvetica" w:hAnsi="Helvetica"/>
          <w:sz w:val="22"/>
          <w:szCs w:val="22"/>
        </w:rPr>
        <w:t xml:space="preserve">and received approval to submit </w:t>
      </w:r>
      <w:r w:rsidR="00416058">
        <w:rPr>
          <w:rFonts w:ascii="Helvetica" w:hAnsi="Helvetica"/>
          <w:sz w:val="22"/>
          <w:szCs w:val="22"/>
        </w:rPr>
        <w:t>it</w:t>
      </w:r>
      <w:r w:rsidR="00EA2555">
        <w:rPr>
          <w:rFonts w:ascii="Helvetica" w:hAnsi="Helvetica"/>
          <w:sz w:val="22"/>
          <w:szCs w:val="22"/>
        </w:rPr>
        <w:t xml:space="preserve"> for your consideration.</w:t>
      </w:r>
    </w:p>
    <w:p w14:paraId="3E3F5B8B" w14:textId="77777777" w:rsidR="002E7471" w:rsidRDefault="002E7471" w:rsidP="00102727">
      <w:pPr>
        <w:rPr>
          <w:rFonts w:ascii="Helvetica" w:hAnsi="Helvetica"/>
          <w:sz w:val="22"/>
          <w:szCs w:val="22"/>
        </w:rPr>
      </w:pPr>
    </w:p>
    <w:p w14:paraId="157E9F32" w14:textId="2AFA0910" w:rsidR="00822313" w:rsidRPr="00D726D8" w:rsidRDefault="00745348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726D8">
        <w:rPr>
          <w:rFonts w:ascii="Helvetica" w:hAnsi="Helvetica"/>
          <w:sz w:val="22"/>
          <w:szCs w:val="22"/>
        </w:rPr>
        <w:t>Phenological mismatch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the consequences of shifts in the timing of species interactions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Pr="00D726D8">
        <w:rPr>
          <w:rFonts w:ascii="Helvetica" w:hAnsi="Helvetica"/>
          <w:sz w:val="22"/>
          <w:szCs w:val="22"/>
        </w:rPr>
        <w:t xml:space="preserve">is an expanding area of research </w:t>
      </w:r>
      <w:r w:rsidR="00586D4A" w:rsidRPr="00D726D8">
        <w:rPr>
          <w:rFonts w:ascii="Helvetica" w:hAnsi="Helvetica"/>
          <w:sz w:val="22"/>
          <w:szCs w:val="22"/>
        </w:rPr>
        <w:t>critical to</w:t>
      </w:r>
      <w:r w:rsidRPr="00D726D8">
        <w:rPr>
          <w:rFonts w:ascii="Helvetica" w:hAnsi="Helvetica"/>
          <w:sz w:val="22"/>
          <w:szCs w:val="22"/>
        </w:rPr>
        <w:t xml:space="preserve"> predict</w:t>
      </w:r>
      <w:r w:rsidR="00586D4A" w:rsidRPr="00D726D8">
        <w:rPr>
          <w:rFonts w:ascii="Helvetica" w:hAnsi="Helvetica"/>
          <w:sz w:val="22"/>
          <w:szCs w:val="22"/>
        </w:rPr>
        <w:t>ing</w:t>
      </w:r>
      <w:r w:rsidRPr="00D726D8">
        <w:rPr>
          <w:rFonts w:ascii="Helvetica" w:hAnsi="Helvetica"/>
          <w:sz w:val="22"/>
          <w:szCs w:val="22"/>
        </w:rPr>
        <w:t xml:space="preserve"> the consequences of climate change for communities and ecosystems. </w:t>
      </w:r>
      <w:r w:rsidR="00E93138" w:rsidRPr="00D726D8">
        <w:rPr>
          <w:rFonts w:ascii="Helvetica" w:hAnsi="Helvetica"/>
          <w:sz w:val="22"/>
          <w:szCs w:val="22"/>
        </w:rPr>
        <w:t xml:space="preserve">However,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after decades of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theoretical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1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2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 and empirical studies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3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4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15609D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49632D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from 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single system</w:t>
      </w:r>
      <w:r w:rsidR="00CE15FE" w:rsidRPr="00D726D8">
        <w:rPr>
          <w:rFonts w:ascii="Helvetica" w:hAnsi="Helvetica" w:cs="Helvetica"/>
          <w:color w:val="000000" w:themeColor="text1"/>
          <w:sz w:val="22"/>
          <w:szCs w:val="22"/>
        </w:rPr>
        <w:t>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(5,6)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and meta-analyses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(7,8</w:t>
      </w:r>
      <w:r w:rsidR="00725594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, </w:t>
      </w:r>
      <w:r w:rsidR="00586D4A" w:rsidRPr="00D726D8">
        <w:rPr>
          <w:rFonts w:ascii="Helvetica" w:hAnsi="Helvetica"/>
          <w:sz w:val="22"/>
          <w:szCs w:val="22"/>
        </w:rPr>
        <w:t>there is little</w:t>
      </w:r>
      <w:r w:rsidR="002478BE" w:rsidRPr="00D726D8">
        <w:rPr>
          <w:rFonts w:ascii="Helvetica" w:hAnsi="Helvetica"/>
          <w:sz w:val="22"/>
          <w:szCs w:val="22"/>
        </w:rPr>
        <w:t xml:space="preserve"> consensus</w:t>
      </w:r>
      <w:r w:rsidR="00586D4A" w:rsidRPr="00D726D8">
        <w:rPr>
          <w:rFonts w:ascii="Helvetica" w:hAnsi="Helvetica"/>
          <w:sz w:val="22"/>
          <w:szCs w:val="22"/>
        </w:rPr>
        <w:t>. To date, most</w:t>
      </w:r>
      <w:r w:rsidR="002478BE" w:rsidRPr="00D726D8">
        <w:rPr>
          <w:rFonts w:ascii="Helvetica" w:hAnsi="Helvetica"/>
          <w:sz w:val="22"/>
          <w:szCs w:val="22"/>
        </w:rPr>
        <w:t xml:space="preserve"> </w:t>
      </w:r>
      <w:r w:rsidR="00586D4A" w:rsidRPr="00D726D8">
        <w:rPr>
          <w:rFonts w:ascii="Helvetica" w:hAnsi="Helvetica"/>
          <w:sz w:val="22"/>
          <w:szCs w:val="22"/>
        </w:rPr>
        <w:t xml:space="preserve">research has failed to identify repeatable </w:t>
      </w:r>
      <w:r w:rsidR="007B3C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patterns</w:t>
      </w:r>
      <w:r w:rsidR="002478B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across systems</w:t>
      </w:r>
      <w:r w:rsidR="00586D4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  <w:r w:rsidR="00A451C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0B0A3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Previous reviews have focused on putting forward </w:t>
      </w:r>
      <w:r w:rsidR="000B0A33" w:rsidRPr="00E41A72">
        <w:rPr>
          <w:rFonts w:ascii="Helvetica" w:hAnsi="Helvetica" w:cs="Helvetica"/>
          <w:sz w:val="22"/>
          <w:szCs w:val="22"/>
        </w:rPr>
        <w:t xml:space="preserve">additional hypotheses about </w:t>
      </w:r>
      <w:r w:rsidR="000B0A33">
        <w:rPr>
          <w:rFonts w:ascii="Helvetica" w:hAnsi="Helvetica" w:cs="Helvetica"/>
          <w:sz w:val="22"/>
          <w:szCs w:val="22"/>
        </w:rPr>
        <w:t xml:space="preserve">the context in which phenological mismatch will occur (e.g., Miller-Rushing 2010; Renner and Zohner 2018).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Yet,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 xml:space="preserve">we still have no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general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 xml:space="preserve">ability to predict the outcomes of shifts in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phenological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>synchrony due to climate change</w:t>
      </w:r>
      <w:r w:rsidR="00416058"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14:paraId="6E21B9A8" w14:textId="77777777" w:rsidR="00822313" w:rsidRPr="00D726D8" w:rsidRDefault="0082231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57693A7" w14:textId="306437D4" w:rsidR="00D3167E" w:rsidRPr="00A30CFB" w:rsidRDefault="00173B59" w:rsidP="00102727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manuscript</w:t>
      </w:r>
      <w:r w:rsidR="00586D4A" w:rsidRPr="00D726D8">
        <w:rPr>
          <w:rFonts w:ascii="Helvetica" w:hAnsi="Helvetica"/>
          <w:sz w:val="22"/>
          <w:szCs w:val="22"/>
        </w:rPr>
        <w:t xml:space="preserve"> </w:t>
      </w:r>
      <w:r w:rsidR="00830DC5" w:rsidRPr="00D726D8">
        <w:rPr>
          <w:rFonts w:ascii="Helvetica" w:hAnsi="Helvetica"/>
          <w:sz w:val="22"/>
          <w:szCs w:val="22"/>
        </w:rPr>
        <w:t>propose</w:t>
      </w:r>
      <w:r>
        <w:rPr>
          <w:rFonts w:ascii="Helvetica" w:hAnsi="Helvetica"/>
          <w:sz w:val="22"/>
          <w:szCs w:val="22"/>
        </w:rPr>
        <w:t>s</w:t>
      </w:r>
      <w:r w:rsidR="00DB4E9C" w:rsidRPr="00D726D8">
        <w:rPr>
          <w:rFonts w:ascii="Helvetica" w:hAnsi="Helvetica"/>
          <w:sz w:val="22"/>
          <w:szCs w:val="22"/>
        </w:rPr>
        <w:t xml:space="preserve"> </w:t>
      </w:r>
      <w:r w:rsidR="00586D4A" w:rsidRPr="00D726D8">
        <w:rPr>
          <w:rFonts w:ascii="Helvetica" w:hAnsi="Helvetica"/>
          <w:sz w:val="22"/>
          <w:szCs w:val="22"/>
        </w:rPr>
        <w:t>this failure is due to a</w:t>
      </w:r>
      <w:r w:rsidR="00D3167E" w:rsidRPr="00D726D8">
        <w:rPr>
          <w:rFonts w:ascii="Helvetica" w:hAnsi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 between the underlying ecological theory (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) and the phenological responses to climate change currently documented</w:t>
      </w:r>
      <w:r w:rsidR="00830DC5" w:rsidRPr="00D726D8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 w:cs="Helvetica"/>
          <w:sz w:val="22"/>
          <w:szCs w:val="22"/>
        </w:rPr>
        <w:t>W</w:t>
      </w:r>
      <w:r w:rsidRPr="003A4DC7">
        <w:rPr>
          <w:rFonts w:ascii="Helvetica" w:hAnsi="Helvetica" w:cs="Helvetica"/>
          <w:sz w:val="22"/>
          <w:szCs w:val="22"/>
        </w:rPr>
        <w:t>e argue that there are two key theoretical areas that make it difficult to determine whether t</w:t>
      </w:r>
      <w:r w:rsidR="00F778BF">
        <w:rPr>
          <w:rFonts w:ascii="Helvetica" w:hAnsi="Helvetica" w:cs="Helvetica"/>
          <w:sz w:val="22"/>
          <w:szCs w:val="22"/>
        </w:rPr>
        <w:t>he match-mismatch</w:t>
      </w:r>
      <w:r w:rsidRPr="003A4DC7">
        <w:rPr>
          <w:rFonts w:ascii="Helvetica" w:hAnsi="Helvetica" w:cs="Helvetica"/>
          <w:sz w:val="22"/>
          <w:szCs w:val="22"/>
        </w:rPr>
        <w:t xml:space="preserve"> hypothesis is widely supported in the context of climate change</w:t>
      </w:r>
      <w:r>
        <w:rPr>
          <w:rFonts w:ascii="Helvetica" w:hAnsi="Helvetica" w:cs="Helvetica"/>
          <w:sz w:val="22"/>
          <w:szCs w:val="22"/>
        </w:rPr>
        <w:t xml:space="preserve">: </w:t>
      </w:r>
      <w:r w:rsidRPr="003A4DC7">
        <w:rPr>
          <w:rFonts w:ascii="Helvetica" w:hAnsi="Helvetica" w:cs="Helvetica"/>
          <w:sz w:val="22"/>
          <w:szCs w:val="22"/>
        </w:rPr>
        <w:t>studies often fail to rigorously test the hypothesis and/or test pre-climate change conditions</w:t>
      </w:r>
      <w:r>
        <w:rPr>
          <w:rFonts w:ascii="Helvetica" w:hAnsi="Helvetica" w:cs="Helvetica"/>
          <w:sz w:val="22"/>
          <w:szCs w:val="22"/>
        </w:rPr>
        <w:t>.</w:t>
      </w:r>
      <w:r w:rsidRPr="003A4DC7">
        <w:rPr>
          <w:rFonts w:ascii="Helvetica" w:hAnsi="Helvetica" w:cs="Helvetica"/>
          <w:sz w:val="22"/>
          <w:szCs w:val="22"/>
        </w:rPr>
        <w:t xml:space="preserve"> </w:t>
      </w:r>
      <w:r w:rsidR="00A30CFB">
        <w:rPr>
          <w:rFonts w:ascii="Helvetica" w:hAnsi="Helvetica" w:cs="Helvetica"/>
          <w:sz w:val="22"/>
          <w:szCs w:val="22"/>
        </w:rPr>
        <w:t>T</w:t>
      </w:r>
      <w:r w:rsidR="00A30CFB" w:rsidRPr="00D726D8">
        <w:rPr>
          <w:rFonts w:ascii="Helvetica" w:hAnsi="Helvetica" w:cs="Helvetica"/>
          <w:sz w:val="22"/>
          <w:szCs w:val="22"/>
        </w:rPr>
        <w:t xml:space="preserve">o </w:t>
      </w:r>
      <w:r w:rsidR="008703DA">
        <w:rPr>
          <w:rFonts w:ascii="Helvetica" w:hAnsi="Helvetica" w:cs="Helvetica"/>
          <w:sz w:val="22"/>
          <w:szCs w:val="22"/>
        </w:rPr>
        <w:t>put our argument in context</w:t>
      </w:r>
      <w:r w:rsidR="00A30CFB">
        <w:rPr>
          <w:rFonts w:ascii="Helvetica" w:hAnsi="Helvetica" w:cs="Helvetica"/>
          <w:sz w:val="22"/>
          <w:szCs w:val="22"/>
        </w:rPr>
        <w:t xml:space="preserve">, we systematically reviewed the </w:t>
      </w:r>
      <w:r w:rsidR="00A30CFB" w:rsidRPr="00D726D8">
        <w:rPr>
          <w:rFonts w:ascii="Helvetica" w:hAnsi="Helvetica" w:cs="Helvetica"/>
          <w:sz w:val="22"/>
          <w:szCs w:val="22"/>
        </w:rPr>
        <w:t xml:space="preserve">phenological mismatch </w:t>
      </w:r>
      <w:r w:rsidR="00A30CFB">
        <w:rPr>
          <w:rFonts w:ascii="Helvetica" w:hAnsi="Helvetica" w:cs="Helvetica"/>
          <w:sz w:val="22"/>
          <w:szCs w:val="22"/>
        </w:rPr>
        <w:t>literature</w:t>
      </w:r>
      <w:r w:rsidR="008703DA">
        <w:rPr>
          <w:rFonts w:ascii="Helvetica" w:hAnsi="Helvetica" w:cs="Helvetica"/>
          <w:sz w:val="22"/>
          <w:szCs w:val="22"/>
        </w:rPr>
        <w:t xml:space="preserve"> and examined 43 observational studies.</w:t>
      </w:r>
      <w:r w:rsidR="00A30CFB">
        <w:rPr>
          <w:rFonts w:ascii="Helvetica" w:hAnsi="Helvetica" w:cs="Helvetica"/>
          <w:sz w:val="22"/>
          <w:szCs w:val="22"/>
        </w:rPr>
        <w:t xml:space="preserve"> </w:t>
      </w:r>
      <w:r w:rsidR="008703DA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>n our discussion of these areas</w:t>
      </w:r>
      <w:r w:rsidR="003F07BB" w:rsidRPr="00D726D8">
        <w:rPr>
          <w:rFonts w:ascii="Helvetica" w:hAnsi="Helvetica"/>
          <w:sz w:val="22"/>
          <w:szCs w:val="22"/>
        </w:rPr>
        <w:t xml:space="preserve"> we: </w:t>
      </w:r>
    </w:p>
    <w:p w14:paraId="6ACE405C" w14:textId="77777777" w:rsidR="00D3167E" w:rsidRPr="00D726D8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0DA44A41" w14:textId="1B8A3D1C" w:rsidR="005C0203" w:rsidRPr="00D726D8" w:rsidRDefault="005C0203" w:rsidP="005C0203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Review the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diverse 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 of potential mechanisms underlying the match-mismatch hypothesis.</w:t>
      </w:r>
    </w:p>
    <w:p w14:paraId="5BEAFADB" w14:textId="74DDC71B" w:rsidR="00D3167E" w:rsidRPr="00D726D8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Show how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the </w:t>
      </w:r>
      <w:r w:rsidR="008204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testing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or applying the mismatch </w:t>
      </w:r>
      <w:r w:rsidR="001B24F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rarely provides a strong test of the hypothesis</w:t>
      </w:r>
      <w:r w:rsidR="00116607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0C2A5961" w:rsidR="00D3167E" w:rsidRPr="00D726D8" w:rsidRDefault="003F07BB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Show how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baselines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—which are rarely defined—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are critical to 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mechanistic 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understanding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and robust predictions.</w:t>
      </w:r>
    </w:p>
    <w:p w14:paraId="2A23BA66" w14:textId="01A32695" w:rsidR="003F07BB" w:rsidRPr="00A30CFB" w:rsidRDefault="003F07BB" w:rsidP="00102727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Highlight how new approaches that emphasize the underlying theory can </w:t>
      </w:r>
      <w:r w:rsidR="00CA50E8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move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the field </w:t>
      </w:r>
      <w:r w:rsidR="00101B81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forward</w:t>
      </w:r>
      <w:r w:rsidR="0063017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009B6B8F" w14:textId="77777777" w:rsidR="00CA50E8" w:rsidRPr="00D726D8" w:rsidRDefault="00CA50E8" w:rsidP="00102727">
      <w:pPr>
        <w:rPr>
          <w:rFonts w:ascii="Helvetica" w:hAnsi="Helvetica" w:cs="Helvetica"/>
          <w:sz w:val="22"/>
          <w:szCs w:val="22"/>
        </w:rPr>
      </w:pPr>
    </w:p>
    <w:p w14:paraId="1BB3B548" w14:textId="09571171" w:rsidR="00D3167E" w:rsidRPr="00D726D8" w:rsidRDefault="00BC63C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41371">
        <w:rPr>
          <w:rFonts w:ascii="Helvetica" w:hAnsi="Helvetica" w:cs="Helvetica"/>
          <w:b/>
          <w:sz w:val="22"/>
          <w:szCs w:val="22"/>
        </w:rPr>
        <w:t>Novelty:</w:t>
      </w:r>
      <w:r>
        <w:rPr>
          <w:rFonts w:ascii="Helvetica" w:hAnsi="Helvetica" w:cs="Helvetica"/>
          <w:sz w:val="22"/>
          <w:szCs w:val="22"/>
        </w:rPr>
        <w:t xml:space="preserve"> While the context in which phenological mismatch will occur has been reviewed extensively elsewhere, our manuscript is the first to</w:t>
      </w:r>
      <w:r w:rsidR="0071505B" w:rsidRPr="00D726D8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highlight</w:t>
      </w:r>
      <w:r w:rsidR="005C0203" w:rsidRPr="00D726D8">
        <w:rPr>
          <w:rFonts w:ascii="Helvetica" w:hAnsi="Helvetica" w:cs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the data-theory </w:t>
      </w:r>
      <w:r w:rsidR="0071505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discrepancy on the topic of phenological mismatch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By doing so, we believe o</w:t>
      </w:r>
      <w:r w:rsidR="0071505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ur paper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will help shape the 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future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path of the field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Pr="002D2EC9">
        <w:rPr>
          <w:rFonts w:ascii="Helvetica" w:hAnsi="Helvetica" w:cs="Helvetica"/>
          <w:sz w:val="22"/>
          <w:szCs w:val="22"/>
        </w:rPr>
        <w:t>and help</w:t>
      </w:r>
      <w:r w:rsidR="00A256CB">
        <w:rPr>
          <w:rFonts w:ascii="Helvetica" w:hAnsi="Helvetica" w:cs="Helvetica"/>
          <w:sz w:val="22"/>
          <w:szCs w:val="22"/>
        </w:rPr>
        <w:t xml:space="preserve"> improve</w:t>
      </w:r>
      <w:r w:rsidRPr="002D2EC9">
        <w:rPr>
          <w:rFonts w:ascii="Helvetica" w:hAnsi="Helvetica" w:cs="Helvetica"/>
          <w:sz w:val="22"/>
          <w:szCs w:val="22"/>
        </w:rPr>
        <w:t xml:space="preserve"> forecast</w:t>
      </w:r>
      <w:r w:rsidR="00A256CB">
        <w:rPr>
          <w:rFonts w:ascii="Helvetica" w:hAnsi="Helvetica" w:cs="Helvetica"/>
          <w:sz w:val="22"/>
          <w:szCs w:val="22"/>
        </w:rPr>
        <w:t>s</w:t>
      </w:r>
      <w:r w:rsidRPr="002D2EC9">
        <w:rPr>
          <w:rFonts w:ascii="Helvetica" w:hAnsi="Helvetica" w:cs="Helvetica"/>
          <w:sz w:val="22"/>
          <w:szCs w:val="22"/>
        </w:rPr>
        <w:t xml:space="preserve"> of the impacts of climate change on ecological communities—the ultimate goal of most of the phenological </w:t>
      </w:r>
      <w:r w:rsidRPr="002D2EC9">
        <w:rPr>
          <w:rFonts w:ascii="Helvetica" w:hAnsi="Helvetica" w:cs="Helvetica"/>
          <w:sz w:val="22"/>
          <w:szCs w:val="22"/>
        </w:rPr>
        <w:lastRenderedPageBreak/>
        <w:t xml:space="preserve">mismatch </w:t>
      </w:r>
      <w:r>
        <w:rPr>
          <w:rFonts w:ascii="Helvetica" w:hAnsi="Helvetica" w:cs="Helvetica"/>
          <w:sz w:val="22"/>
          <w:szCs w:val="22"/>
        </w:rPr>
        <w:t>literature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It will also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provide the framework</w:t>
      </w:r>
      <w:r w:rsidR="0066608D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for building the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required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depth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in evidence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across studies</w:t>
      </w:r>
      <w:r w:rsidR="00E3526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to determine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general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quantitative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patterns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and their underlying mechanisms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, an approach not currently possible given the current state of the field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</w:p>
    <w:p w14:paraId="02D0635A" w14:textId="77777777" w:rsidR="005C0203" w:rsidRPr="00D726D8" w:rsidRDefault="005C020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4BDBA9C" w14:textId="25102D02" w:rsidR="00683420" w:rsidRDefault="00CA50E8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This paper is authored by experts on phenological synchrony and phenological methods who bring a combined 20 years of experience in this area</w:t>
      </w:r>
      <w:r w:rsidR="00450123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(</w:t>
      </w:r>
      <w:r w:rsidR="00A275B2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8</w:t>
      </w:r>
      <w:r w:rsidR="000F1549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-11</w:t>
      </w:r>
      <w:r w:rsidR="00C53B19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)</w:t>
      </w: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3B8D13F9" w14:textId="77777777" w:rsidR="00683420" w:rsidRDefault="00683420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</w:p>
    <w:p w14:paraId="163B9553" w14:textId="0DACDC53" w:rsidR="00102727" w:rsidRPr="00D726D8" w:rsidRDefault="002B5E43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This </w:t>
      </w:r>
      <w:r w:rsidR="00173B59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manuscript</w:t>
      </w:r>
      <w:r w:rsidR="00830DC5" w:rsidRPr="00D726D8">
        <w:rPr>
          <w:rFonts w:ascii="Helvetica" w:hAnsi="Helvetica" w:cs="Arial"/>
          <w:sz w:val="22"/>
          <w:szCs w:val="22"/>
        </w:rPr>
        <w:t xml:space="preserve"> </w:t>
      </w:r>
      <w:r w:rsidR="00173B59">
        <w:rPr>
          <w:rFonts w:ascii="Helvetica" w:hAnsi="Helvetica" w:cs="Arial"/>
          <w:sz w:val="22"/>
          <w:szCs w:val="22"/>
        </w:rPr>
        <w:t xml:space="preserve">is </w:t>
      </w:r>
      <w:r w:rsidR="00830DC5" w:rsidRPr="00D726D8">
        <w:rPr>
          <w:rFonts w:ascii="Helvetica" w:hAnsi="Helvetica" w:cs="Arial"/>
          <w:sz w:val="22"/>
          <w:szCs w:val="22"/>
        </w:rPr>
        <w:t xml:space="preserve">not </w:t>
      </w:r>
      <w:r w:rsidR="00173B59">
        <w:rPr>
          <w:rFonts w:ascii="Helvetica" w:hAnsi="Helvetica" w:cs="Arial"/>
          <w:sz w:val="22"/>
          <w:szCs w:val="22"/>
        </w:rPr>
        <w:t xml:space="preserve">under consideration elsewhere. I hope that you will find it suitable for publication in </w:t>
      </w:r>
      <w:r w:rsidR="00173B59" w:rsidRPr="00173B59">
        <w:rPr>
          <w:rFonts w:ascii="Helvetica" w:hAnsi="Helvetica" w:cs="Arial"/>
          <w:i/>
          <w:sz w:val="22"/>
          <w:szCs w:val="22"/>
        </w:rPr>
        <w:t>Ecology Letters</w:t>
      </w:r>
      <w:r w:rsidR="00173B59">
        <w:rPr>
          <w:rFonts w:ascii="Helvetica" w:hAnsi="Helvetica" w:cs="Arial"/>
          <w:sz w:val="22"/>
          <w:szCs w:val="22"/>
        </w:rPr>
        <w:t>, and look forward to hearing from you</w:t>
      </w:r>
      <w:r w:rsidR="00830DC5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.</w:t>
      </w:r>
    </w:p>
    <w:p w14:paraId="06DC599D" w14:textId="77777777" w:rsidR="00102727" w:rsidRPr="00D726D8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CACE3D1" w14:textId="40219497" w:rsidR="00953545" w:rsidRPr="009A3DD8" w:rsidRDefault="00102727" w:rsidP="00953545">
      <w:pPr>
        <w:rPr>
          <w:rFonts w:ascii="Helvetica" w:eastAsia="MS Mincho" w:hAnsi="Helvetica"/>
          <w:sz w:val="22"/>
          <w:szCs w:val="22"/>
          <w:lang w:val="fr-CA" w:eastAsia="ja-JP"/>
        </w:rPr>
      </w:pPr>
      <w:r w:rsidRPr="00D726D8">
        <w:rPr>
          <w:rFonts w:ascii="Helvetica" w:eastAsia="MS Mincho" w:hAnsi="Helvetica"/>
          <w:sz w:val="22"/>
          <w:szCs w:val="22"/>
          <w:lang w:val="fr-CA" w:eastAsia="ja-JP"/>
        </w:rPr>
        <w:t>Sincerely,</w:t>
      </w:r>
    </w:p>
    <w:p w14:paraId="634E310E" w14:textId="77777777" w:rsidR="009A3DD8" w:rsidRDefault="009A3DD8" w:rsidP="00953545">
      <w:pPr>
        <w:rPr>
          <w:rFonts w:ascii="Helvetica" w:hAnsi="Helvetica" w:cs="Times New Roman"/>
          <w:sz w:val="22"/>
          <w:szCs w:val="22"/>
        </w:rPr>
      </w:pPr>
    </w:p>
    <w:p w14:paraId="1FAC9C8C" w14:textId="68E1B755" w:rsidR="00953545" w:rsidRPr="00D726D8" w:rsidRDefault="00CB08D9" w:rsidP="00953545">
      <w:p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>Heather Kharouba</w:t>
      </w:r>
      <w:r w:rsidR="000976CC" w:rsidRPr="00D726D8">
        <w:rPr>
          <w:rFonts w:ascii="Helvetica" w:hAnsi="Helvetica" w:cs="Times New Roman"/>
          <w:sz w:val="22"/>
          <w:szCs w:val="22"/>
        </w:rPr>
        <w:t xml:space="preserve"> &amp; Elizabeth Wolkovich</w:t>
      </w:r>
    </w:p>
    <w:p w14:paraId="0D9B021E" w14:textId="77777777" w:rsidR="00CB08D9" w:rsidRPr="00D726D8" w:rsidRDefault="00CB08D9" w:rsidP="00953545">
      <w:pPr>
        <w:rPr>
          <w:rFonts w:ascii="Helvetica" w:hAnsi="Helvetica"/>
          <w:sz w:val="22"/>
          <w:szCs w:val="22"/>
        </w:rPr>
      </w:pPr>
    </w:p>
    <w:p w14:paraId="5409E2D3" w14:textId="3551584B" w:rsidR="0042020A" w:rsidRPr="00D726D8" w:rsidRDefault="0042020A">
      <w:pPr>
        <w:rPr>
          <w:rFonts w:ascii="Helvetica" w:hAnsi="Helvetica"/>
          <w:sz w:val="22"/>
          <w:szCs w:val="22"/>
        </w:rPr>
      </w:pPr>
    </w:p>
    <w:p w14:paraId="19B2FF09" w14:textId="7E9F5BCA" w:rsidR="00CB08D9" w:rsidRPr="007979C0" w:rsidRDefault="0042020A" w:rsidP="00953545">
      <w:pPr>
        <w:rPr>
          <w:rFonts w:ascii="Helvetica" w:hAnsi="Helvetica"/>
          <w:sz w:val="22"/>
          <w:szCs w:val="22"/>
          <w:u w:val="single"/>
        </w:rPr>
      </w:pPr>
      <w:r w:rsidRPr="007979C0">
        <w:rPr>
          <w:rFonts w:ascii="Helvetica" w:hAnsi="Helvetica"/>
          <w:sz w:val="22"/>
          <w:szCs w:val="22"/>
          <w:u w:val="single"/>
        </w:rPr>
        <w:t>References</w:t>
      </w:r>
    </w:p>
    <w:p w14:paraId="0FF2D4F0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phenological asynchrony- a theoretical perspective. </w:t>
      </w:r>
      <w:r w:rsidRPr="00D726D8">
        <w:rPr>
          <w:rFonts w:ascii="Helvetica" w:hAnsi="Helvetica" w:cs="Times New Roman"/>
          <w:i/>
          <w:sz w:val="22"/>
          <w:szCs w:val="22"/>
        </w:rPr>
        <w:t>Oikos</w:t>
      </w:r>
      <w:r w:rsidRPr="00D726D8">
        <w:rPr>
          <w:rFonts w:ascii="Helvetica" w:hAnsi="Helvetica" w:cs="Times New Roman"/>
          <w:sz w:val="22"/>
          <w:szCs w:val="22"/>
        </w:rPr>
        <w:t xml:space="preserve"> 124:102-112.</w:t>
      </w:r>
    </w:p>
    <w:p w14:paraId="7E11E7B4" w14:textId="71DFA811" w:rsidR="00A46F33" w:rsidRPr="00D726D8" w:rsidRDefault="00A46F33" w:rsidP="00A46F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Bewick et al. (2016) How resource phenology affects consumer population dynamics. </w:t>
      </w:r>
      <w:r w:rsidRPr="00D726D8">
        <w:rPr>
          <w:rFonts w:ascii="Helvetica" w:hAnsi="Helvetica" w:cs="Times New Roman"/>
          <w:i/>
          <w:sz w:val="22"/>
          <w:szCs w:val="22"/>
        </w:rPr>
        <w:t>The American Naturalist</w:t>
      </w:r>
      <w:r w:rsidRPr="00D726D8">
        <w:rPr>
          <w:rFonts w:ascii="Helvetica" w:hAnsi="Helvetica" w:cs="Times New Roman"/>
          <w:sz w:val="22"/>
          <w:szCs w:val="22"/>
        </w:rPr>
        <w:t xml:space="preserve"> 187:151-166.</w:t>
      </w:r>
    </w:p>
    <w:p w14:paraId="53B8F5CD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Borcherding et al. (2010) Match or mismatch: the influence of phenology on size-dependent life history and divergence in population structure. </w:t>
      </w:r>
      <w:r w:rsidRPr="00D726D8">
        <w:rPr>
          <w:rFonts w:ascii="Helvetica" w:hAnsi="Helvetica" w:cs="Times New Roman"/>
          <w:i/>
          <w:sz w:val="22"/>
          <w:szCs w:val="22"/>
        </w:rPr>
        <w:t>Journal of Animal Ecology</w:t>
      </w:r>
      <w:r w:rsidRPr="00D726D8"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7169B8FF" w14:textId="77777777" w:rsidR="00D726D8" w:rsidRPr="00D726D8" w:rsidRDefault="00A46F33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Plard et al. (2014) Mismatch between birth date and vegetation phenology slows the demography of roe deer. </w:t>
      </w:r>
      <w:r w:rsidRPr="00551924">
        <w:rPr>
          <w:rFonts w:ascii="Helvetica" w:hAnsi="Helvetica" w:cs="Times New Roman"/>
          <w:i/>
          <w:sz w:val="22"/>
          <w:szCs w:val="22"/>
        </w:rPr>
        <w:t>PLoS Biology</w:t>
      </w:r>
      <w:r w:rsidRPr="00D726D8">
        <w:rPr>
          <w:rFonts w:ascii="Helvetica" w:hAnsi="Helvetica" w:cs="Times New Roman"/>
          <w:sz w:val="22"/>
          <w:szCs w:val="22"/>
        </w:rPr>
        <w:t xml:space="preserve"> 12:e1001828</w:t>
      </w:r>
    </w:p>
    <w:p w14:paraId="2D956A69" w14:textId="4999D10A" w:rsidR="00D726D8" w:rsidRPr="00D726D8" w:rsidRDefault="00D726D8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Deacy W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et al.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(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2017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)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Phenological synchronization disrupts trophic interactions between Kodiak brown bears and salmon.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D726D8">
        <w:rPr>
          <w:rFonts w:ascii="Helvetica" w:eastAsia="Times New Roman" w:hAnsi="Helvetica" w:cs="Arial"/>
          <w:iCs/>
          <w:color w:val="222222"/>
          <w:sz w:val="22"/>
          <w:szCs w:val="22"/>
        </w:rPr>
        <w:t>114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:10432-10437.</w:t>
      </w:r>
    </w:p>
    <w:p w14:paraId="656291E0" w14:textId="77777777" w:rsidR="00052EFB" w:rsidRPr="00D726D8" w:rsidRDefault="00530E6D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Mayor SJ, et al. (2017) Increasing phenological asynchrony between spring green-up and arrival of migratory birds. </w:t>
      </w:r>
      <w:r w:rsidRPr="00D726D8">
        <w:rPr>
          <w:rFonts w:ascii="Helvetica" w:hAnsi="Helvetica" w:cs="Times New Roman"/>
          <w:i/>
          <w:sz w:val="22"/>
          <w:szCs w:val="22"/>
        </w:rPr>
        <w:t>Scientific Reports</w:t>
      </w:r>
      <w:r w:rsidRPr="00D726D8">
        <w:rPr>
          <w:rFonts w:ascii="Helvetica" w:hAnsi="Helvetica" w:cs="Times New Roman"/>
          <w:sz w:val="22"/>
          <w:szCs w:val="22"/>
        </w:rPr>
        <w:t xml:space="preserve"> 1902:1-10.</w:t>
      </w:r>
    </w:p>
    <w:p w14:paraId="5EBCFDCA" w14:textId="0CD944DF" w:rsidR="00A02DFE" w:rsidRPr="00D726D8" w:rsidRDefault="00936E18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Thackeray SJ, et al. (2016) Phenological sensitivity to climate across taxa and trophic levels. </w:t>
      </w:r>
      <w:r w:rsidRPr="00D726D8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Pr="00D726D8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535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>:241-245.</w:t>
      </w:r>
    </w:p>
    <w:p w14:paraId="6D874FB3" w14:textId="58ABA910" w:rsidR="000F1549" w:rsidRPr="00D726D8" w:rsidRDefault="00052EFB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625ED9"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HM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(2018) </w:t>
      </w:r>
      <w:r w:rsidRPr="00D726D8">
        <w:rPr>
          <w:rFonts w:ascii="Helvetica" w:hAnsi="Helvetica"/>
          <w:bCs/>
          <w:sz w:val="22"/>
          <w:szCs w:val="22"/>
        </w:rPr>
        <w:t xml:space="preserve">Global shifts in the phenological synchrony of species interactions over recent decades. </w:t>
      </w:r>
      <w:r w:rsidR="00D726D8"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D726D8">
        <w:rPr>
          <w:rFonts w:ascii="Helvetica" w:hAnsi="Helvetica"/>
          <w:bCs/>
          <w:sz w:val="22"/>
          <w:szCs w:val="22"/>
        </w:rPr>
        <w:t xml:space="preserve"> 115:5211-5216</w:t>
      </w:r>
      <w:r w:rsidR="00141F03" w:rsidRPr="00D726D8">
        <w:rPr>
          <w:rFonts w:ascii="Helvetica" w:hAnsi="Helvetica"/>
          <w:bCs/>
          <w:sz w:val="22"/>
          <w:szCs w:val="22"/>
        </w:rPr>
        <w:t>.</w:t>
      </w:r>
    </w:p>
    <w:p w14:paraId="665D296F" w14:textId="39D93305" w:rsidR="00141F03" w:rsidRPr="00D726D8" w:rsidRDefault="00625ED9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Kharouba et al. (2014) Predicting the sensitivity of butterfly phenology to temperature over the past century. </w:t>
      </w:r>
      <w:r w:rsidRPr="00054F06">
        <w:rPr>
          <w:rFonts w:ascii="Helvetica" w:hAnsi="Helvetica" w:cs="Times New Roman"/>
          <w:i/>
          <w:sz w:val="22"/>
          <w:szCs w:val="22"/>
        </w:rPr>
        <w:t>Global Change Biology</w:t>
      </w:r>
      <w:r w:rsidRPr="00D726D8">
        <w:rPr>
          <w:rFonts w:ascii="Helvetica" w:hAnsi="Helvetica" w:cs="Times New Roman"/>
          <w:sz w:val="22"/>
          <w:szCs w:val="22"/>
        </w:rPr>
        <w:t xml:space="preserve"> 20:504-514.</w:t>
      </w:r>
    </w:p>
    <w:p w14:paraId="2FED790A" w14:textId="6A874187" w:rsidR="00377F98" w:rsidRPr="00D726D8" w:rsidRDefault="00377F98" w:rsidP="00377F9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 EM, et al. (2012) Warming experiments underpredict plant phenological responses to climate change.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Nature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 w:rsidRPr="00D726D8">
        <w:rPr>
          <w:rFonts w:ascii="Helvetica" w:eastAsia="Times New Roman" w:hAnsi="Helvetica" w:cs="Arial"/>
          <w:iCs/>
          <w:color w:val="222222"/>
          <w:sz w:val="22"/>
          <w:szCs w:val="22"/>
        </w:rPr>
        <w:t>485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:494.</w:t>
      </w:r>
    </w:p>
    <w:p w14:paraId="025F0A4E" w14:textId="5596AE6A" w:rsidR="00625ED9" w:rsidRPr="00D726D8" w:rsidRDefault="00836ED9" w:rsidP="00625ED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 EM, et al. (2014) Temporal ecology in the Anthropocene.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Ecology letters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D746D5">
        <w:rPr>
          <w:rFonts w:ascii="Helvetica" w:eastAsia="Times New Roman" w:hAnsi="Helvetica" w:cs="Arial"/>
          <w:iCs/>
          <w:color w:val="222222"/>
          <w:sz w:val="22"/>
          <w:szCs w:val="22"/>
        </w:rPr>
        <w:t>17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: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1365-1379.</w:t>
      </w:r>
    </w:p>
    <w:sectPr w:rsidR="00625ED9" w:rsidRPr="00D726D8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50585"/>
    <w:rsid w:val="00052EFB"/>
    <w:rsid w:val="00054F06"/>
    <w:rsid w:val="00062E6F"/>
    <w:rsid w:val="00077017"/>
    <w:rsid w:val="00081A4F"/>
    <w:rsid w:val="00084BBF"/>
    <w:rsid w:val="000934C7"/>
    <w:rsid w:val="000976CC"/>
    <w:rsid w:val="000B0A33"/>
    <w:rsid w:val="000C6936"/>
    <w:rsid w:val="000C77A3"/>
    <w:rsid w:val="000D343C"/>
    <w:rsid w:val="000D6E31"/>
    <w:rsid w:val="000D7F0F"/>
    <w:rsid w:val="000E3527"/>
    <w:rsid w:val="000F1549"/>
    <w:rsid w:val="000F5BEA"/>
    <w:rsid w:val="00101B81"/>
    <w:rsid w:val="00101FBA"/>
    <w:rsid w:val="00102727"/>
    <w:rsid w:val="00110B89"/>
    <w:rsid w:val="00111205"/>
    <w:rsid w:val="0011578E"/>
    <w:rsid w:val="00116607"/>
    <w:rsid w:val="00117879"/>
    <w:rsid w:val="001209E4"/>
    <w:rsid w:val="00135C69"/>
    <w:rsid w:val="00141F03"/>
    <w:rsid w:val="001462BF"/>
    <w:rsid w:val="001540FF"/>
    <w:rsid w:val="0015609D"/>
    <w:rsid w:val="00173B59"/>
    <w:rsid w:val="001822CE"/>
    <w:rsid w:val="00185B19"/>
    <w:rsid w:val="00196AF2"/>
    <w:rsid w:val="001B24FB"/>
    <w:rsid w:val="001C58C1"/>
    <w:rsid w:val="001D1B43"/>
    <w:rsid w:val="001E071E"/>
    <w:rsid w:val="001F268E"/>
    <w:rsid w:val="00230F6F"/>
    <w:rsid w:val="00245CF3"/>
    <w:rsid w:val="002465FB"/>
    <w:rsid w:val="002478BE"/>
    <w:rsid w:val="00253FFF"/>
    <w:rsid w:val="002621DA"/>
    <w:rsid w:val="00275C5E"/>
    <w:rsid w:val="0027772E"/>
    <w:rsid w:val="002B5E43"/>
    <w:rsid w:val="002D2AA3"/>
    <w:rsid w:val="002E0977"/>
    <w:rsid w:val="002E7471"/>
    <w:rsid w:val="003008F1"/>
    <w:rsid w:val="00304865"/>
    <w:rsid w:val="0030769B"/>
    <w:rsid w:val="00323A0C"/>
    <w:rsid w:val="00337573"/>
    <w:rsid w:val="00374FD3"/>
    <w:rsid w:val="00377F98"/>
    <w:rsid w:val="00383AC8"/>
    <w:rsid w:val="00383B1E"/>
    <w:rsid w:val="003A0690"/>
    <w:rsid w:val="003B25DC"/>
    <w:rsid w:val="003C520F"/>
    <w:rsid w:val="003D1B56"/>
    <w:rsid w:val="003D3A92"/>
    <w:rsid w:val="003F07BB"/>
    <w:rsid w:val="003F7096"/>
    <w:rsid w:val="004003FB"/>
    <w:rsid w:val="00406818"/>
    <w:rsid w:val="00416058"/>
    <w:rsid w:val="00420124"/>
    <w:rsid w:val="0042020A"/>
    <w:rsid w:val="00420EFD"/>
    <w:rsid w:val="00424BB6"/>
    <w:rsid w:val="00444BA7"/>
    <w:rsid w:val="00450123"/>
    <w:rsid w:val="00476245"/>
    <w:rsid w:val="00477831"/>
    <w:rsid w:val="00482F56"/>
    <w:rsid w:val="00493A71"/>
    <w:rsid w:val="0049632D"/>
    <w:rsid w:val="004A4734"/>
    <w:rsid w:val="005143B3"/>
    <w:rsid w:val="00524107"/>
    <w:rsid w:val="00530E6D"/>
    <w:rsid w:val="00531DD1"/>
    <w:rsid w:val="00540B4A"/>
    <w:rsid w:val="00551924"/>
    <w:rsid w:val="00553534"/>
    <w:rsid w:val="0056004C"/>
    <w:rsid w:val="00586D4A"/>
    <w:rsid w:val="00587F4D"/>
    <w:rsid w:val="00591A66"/>
    <w:rsid w:val="005C0203"/>
    <w:rsid w:val="005D2F78"/>
    <w:rsid w:val="005E3681"/>
    <w:rsid w:val="005F283E"/>
    <w:rsid w:val="006256D7"/>
    <w:rsid w:val="00625ED9"/>
    <w:rsid w:val="00630175"/>
    <w:rsid w:val="00637303"/>
    <w:rsid w:val="00653544"/>
    <w:rsid w:val="00661095"/>
    <w:rsid w:val="00664C14"/>
    <w:rsid w:val="0066608D"/>
    <w:rsid w:val="00676738"/>
    <w:rsid w:val="00683420"/>
    <w:rsid w:val="006B2A8A"/>
    <w:rsid w:val="006C237B"/>
    <w:rsid w:val="006C711C"/>
    <w:rsid w:val="006F04EA"/>
    <w:rsid w:val="006F211D"/>
    <w:rsid w:val="007019DF"/>
    <w:rsid w:val="0070287C"/>
    <w:rsid w:val="00707DE2"/>
    <w:rsid w:val="0071505B"/>
    <w:rsid w:val="00725594"/>
    <w:rsid w:val="0074400B"/>
    <w:rsid w:val="00745348"/>
    <w:rsid w:val="00747118"/>
    <w:rsid w:val="007478A9"/>
    <w:rsid w:val="00752324"/>
    <w:rsid w:val="00755E3A"/>
    <w:rsid w:val="00770F64"/>
    <w:rsid w:val="00782E23"/>
    <w:rsid w:val="0079332C"/>
    <w:rsid w:val="007979C0"/>
    <w:rsid w:val="007B3CBA"/>
    <w:rsid w:val="007B4C93"/>
    <w:rsid w:val="007D0754"/>
    <w:rsid w:val="007E6B95"/>
    <w:rsid w:val="008148A5"/>
    <w:rsid w:val="008204BA"/>
    <w:rsid w:val="00822313"/>
    <w:rsid w:val="0082483A"/>
    <w:rsid w:val="00830DC5"/>
    <w:rsid w:val="00836ED9"/>
    <w:rsid w:val="00846F28"/>
    <w:rsid w:val="0084734D"/>
    <w:rsid w:val="00850B4E"/>
    <w:rsid w:val="008527B7"/>
    <w:rsid w:val="00860C14"/>
    <w:rsid w:val="0086460A"/>
    <w:rsid w:val="008703DA"/>
    <w:rsid w:val="00875075"/>
    <w:rsid w:val="008A2650"/>
    <w:rsid w:val="008D1904"/>
    <w:rsid w:val="008D3370"/>
    <w:rsid w:val="008D7DBD"/>
    <w:rsid w:val="008E6D0C"/>
    <w:rsid w:val="008F34D3"/>
    <w:rsid w:val="009356D4"/>
    <w:rsid w:val="00936E18"/>
    <w:rsid w:val="0094186C"/>
    <w:rsid w:val="009505EB"/>
    <w:rsid w:val="00950FDE"/>
    <w:rsid w:val="009534DD"/>
    <w:rsid w:val="00953545"/>
    <w:rsid w:val="00956CAF"/>
    <w:rsid w:val="00957F06"/>
    <w:rsid w:val="009830DC"/>
    <w:rsid w:val="009925AE"/>
    <w:rsid w:val="009A3DD8"/>
    <w:rsid w:val="009A7F22"/>
    <w:rsid w:val="009F6DD9"/>
    <w:rsid w:val="00A02DFE"/>
    <w:rsid w:val="00A169AA"/>
    <w:rsid w:val="00A22E69"/>
    <w:rsid w:val="00A23D83"/>
    <w:rsid w:val="00A256CB"/>
    <w:rsid w:val="00A275B2"/>
    <w:rsid w:val="00A30C87"/>
    <w:rsid w:val="00A30CFB"/>
    <w:rsid w:val="00A451C3"/>
    <w:rsid w:val="00A45A29"/>
    <w:rsid w:val="00A46F33"/>
    <w:rsid w:val="00A47668"/>
    <w:rsid w:val="00A83FE9"/>
    <w:rsid w:val="00A96626"/>
    <w:rsid w:val="00AB4764"/>
    <w:rsid w:val="00AB4DA1"/>
    <w:rsid w:val="00AB6828"/>
    <w:rsid w:val="00AD0934"/>
    <w:rsid w:val="00AE7C9D"/>
    <w:rsid w:val="00B3737F"/>
    <w:rsid w:val="00B41A63"/>
    <w:rsid w:val="00B60164"/>
    <w:rsid w:val="00B70067"/>
    <w:rsid w:val="00B865DA"/>
    <w:rsid w:val="00B969D7"/>
    <w:rsid w:val="00B96E24"/>
    <w:rsid w:val="00BC10C0"/>
    <w:rsid w:val="00BC63CE"/>
    <w:rsid w:val="00BD7EC3"/>
    <w:rsid w:val="00BF4922"/>
    <w:rsid w:val="00BF5100"/>
    <w:rsid w:val="00C028CD"/>
    <w:rsid w:val="00C1208F"/>
    <w:rsid w:val="00C51709"/>
    <w:rsid w:val="00C531A5"/>
    <w:rsid w:val="00C53B19"/>
    <w:rsid w:val="00C71CC2"/>
    <w:rsid w:val="00C96E16"/>
    <w:rsid w:val="00CA50E8"/>
    <w:rsid w:val="00CB08D9"/>
    <w:rsid w:val="00CC4AB7"/>
    <w:rsid w:val="00CC4B1F"/>
    <w:rsid w:val="00CD0C0F"/>
    <w:rsid w:val="00CE15FE"/>
    <w:rsid w:val="00CE2FDA"/>
    <w:rsid w:val="00CE66F2"/>
    <w:rsid w:val="00D00B64"/>
    <w:rsid w:val="00D01645"/>
    <w:rsid w:val="00D275C5"/>
    <w:rsid w:val="00D3167E"/>
    <w:rsid w:val="00D41371"/>
    <w:rsid w:val="00D45FA8"/>
    <w:rsid w:val="00D726D8"/>
    <w:rsid w:val="00D746D5"/>
    <w:rsid w:val="00DA780E"/>
    <w:rsid w:val="00DB0B87"/>
    <w:rsid w:val="00DB4E9C"/>
    <w:rsid w:val="00DC0E13"/>
    <w:rsid w:val="00DD6DBF"/>
    <w:rsid w:val="00DE2B82"/>
    <w:rsid w:val="00E35269"/>
    <w:rsid w:val="00E710C2"/>
    <w:rsid w:val="00E76E94"/>
    <w:rsid w:val="00E84380"/>
    <w:rsid w:val="00E85D36"/>
    <w:rsid w:val="00E93138"/>
    <w:rsid w:val="00EA2555"/>
    <w:rsid w:val="00EC0C03"/>
    <w:rsid w:val="00F003F7"/>
    <w:rsid w:val="00F236CE"/>
    <w:rsid w:val="00F431B6"/>
    <w:rsid w:val="00F65F58"/>
    <w:rsid w:val="00F778BF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729</Words>
  <Characters>4158</Characters>
  <Application>Microsoft Macintosh Word</Application>
  <DocSecurity>0</DocSecurity>
  <Lines>34</Lines>
  <Paragraphs>9</Paragraphs>
  <ScaleCrop>false</ScaleCrop>
  <Company>UOttawa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9</cp:revision>
  <cp:lastPrinted>2009-09-16T13:54:00Z</cp:lastPrinted>
  <dcterms:created xsi:type="dcterms:W3CDTF">2019-05-01T20:25:00Z</dcterms:created>
  <dcterms:modified xsi:type="dcterms:W3CDTF">2019-05-04T00:26:00Z</dcterms:modified>
</cp:coreProperties>
</file>