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43C93" w14:textId="77777777" w:rsidR="00D05BA2" w:rsidRPr="00212317" w:rsidRDefault="00D05BA2" w:rsidP="00D05BA2">
      <w:pPr>
        <w:tabs>
          <w:tab w:val="left" w:pos="6396"/>
        </w:tabs>
        <w:spacing w:after="0" w:line="480" w:lineRule="auto"/>
        <w:rPr>
          <w:sz w:val="28"/>
          <w:szCs w:val="28"/>
        </w:rPr>
      </w:pPr>
      <w:r w:rsidRPr="00212317">
        <w:rPr>
          <w:b/>
          <w:sz w:val="28"/>
          <w:szCs w:val="28"/>
        </w:rPr>
        <w:t xml:space="preserve">Appendix S1: </w:t>
      </w:r>
      <w:r w:rsidRPr="00212317">
        <w:rPr>
          <w:sz w:val="28"/>
          <w:szCs w:val="28"/>
        </w:rPr>
        <w:t>Supplemental methods description</w:t>
      </w:r>
    </w:p>
    <w:p w14:paraId="4284C12C" w14:textId="77777777" w:rsidR="00D05BA2" w:rsidRPr="00E66B6F" w:rsidRDefault="00D05BA2" w:rsidP="00D05BA2">
      <w:pPr>
        <w:spacing w:after="0" w:line="480" w:lineRule="auto"/>
        <w:rPr>
          <w:b/>
          <w:sz w:val="24"/>
          <w:szCs w:val="24"/>
        </w:rPr>
      </w:pPr>
      <w:r w:rsidRPr="00E83866">
        <w:rPr>
          <w:b/>
          <w:sz w:val="24"/>
          <w:szCs w:val="24"/>
        </w:rPr>
        <w:t>Circumpolar analysis of the Adélie penguin reveals the importance of environmental variability in phenological mismatch</w:t>
      </w:r>
    </w:p>
    <w:p w14:paraId="79F392CB" w14:textId="1BB9454F" w:rsidR="00D05BA2" w:rsidRPr="008B1765" w:rsidRDefault="00D05BA2" w:rsidP="00D05BA2">
      <w:pPr>
        <w:rPr>
          <w:sz w:val="24"/>
          <w:szCs w:val="24"/>
        </w:rPr>
      </w:pPr>
      <w:r w:rsidRPr="008B1765">
        <w:rPr>
          <w:sz w:val="24"/>
          <w:szCs w:val="24"/>
        </w:rPr>
        <w:t>Casey Youngflesh, Stephanie Jenouvrier</w:t>
      </w:r>
      <w:r>
        <w:rPr>
          <w:sz w:val="24"/>
          <w:szCs w:val="24"/>
        </w:rPr>
        <w:t>,</w:t>
      </w:r>
      <w:r>
        <w:rPr>
          <w:sz w:val="24"/>
          <w:szCs w:val="24"/>
          <w:vertAlign w:val="superscript"/>
        </w:rPr>
        <w:t xml:space="preserve"> </w:t>
      </w:r>
      <w:r w:rsidRPr="008B1765">
        <w:rPr>
          <w:sz w:val="24"/>
          <w:szCs w:val="24"/>
        </w:rPr>
        <w:t>Yun Li, Rubao Ji, David</w:t>
      </w:r>
      <w:r>
        <w:rPr>
          <w:sz w:val="24"/>
          <w:szCs w:val="24"/>
        </w:rPr>
        <w:t xml:space="preserve"> G.</w:t>
      </w:r>
      <w:r w:rsidRPr="008B1765">
        <w:rPr>
          <w:sz w:val="24"/>
          <w:szCs w:val="24"/>
        </w:rPr>
        <w:t xml:space="preserve"> Ainley, Grant </w:t>
      </w:r>
      <w:r w:rsidRPr="00D452C2">
        <w:rPr>
          <w:sz w:val="24"/>
          <w:szCs w:val="24"/>
        </w:rPr>
        <w:t>Ballard</w:t>
      </w:r>
      <w:r>
        <w:rPr>
          <w:sz w:val="24"/>
          <w:szCs w:val="24"/>
        </w:rPr>
        <w:t xml:space="preserve">, Christophe Barbraud, Karine Delord, </w:t>
      </w:r>
      <w:r w:rsidRPr="008B1765">
        <w:rPr>
          <w:sz w:val="24"/>
          <w:szCs w:val="24"/>
        </w:rPr>
        <w:t xml:space="preserve">Katie </w:t>
      </w:r>
      <w:r>
        <w:rPr>
          <w:sz w:val="24"/>
          <w:szCs w:val="24"/>
        </w:rPr>
        <w:t xml:space="preserve">M. </w:t>
      </w:r>
      <w:r w:rsidRPr="008B1765">
        <w:rPr>
          <w:sz w:val="24"/>
          <w:szCs w:val="24"/>
        </w:rPr>
        <w:t>Dugger,</w:t>
      </w:r>
      <w:r w:rsidR="00872FD4">
        <w:rPr>
          <w:sz w:val="24"/>
          <w:szCs w:val="24"/>
        </w:rPr>
        <w:t xml:space="preserve"> Louise M. Emmerson, </w:t>
      </w:r>
      <w:r>
        <w:rPr>
          <w:sz w:val="24"/>
          <w:szCs w:val="24"/>
        </w:rPr>
        <w:t xml:space="preserve">William R. Fraser, </w:t>
      </w:r>
      <w:r w:rsidRPr="008B1765">
        <w:rPr>
          <w:sz w:val="24"/>
          <w:szCs w:val="24"/>
        </w:rPr>
        <w:t>Jefferson T. Hinke,</w:t>
      </w:r>
      <w:r>
        <w:rPr>
          <w:sz w:val="24"/>
          <w:szCs w:val="24"/>
        </w:rPr>
        <w:t xml:space="preserve"> </w:t>
      </w:r>
      <w:r w:rsidRPr="008B1765">
        <w:rPr>
          <w:sz w:val="24"/>
          <w:szCs w:val="24"/>
        </w:rPr>
        <w:t xml:space="preserve">Phil </w:t>
      </w:r>
      <w:r>
        <w:rPr>
          <w:sz w:val="24"/>
          <w:szCs w:val="24"/>
        </w:rPr>
        <w:t xml:space="preserve">O’B. </w:t>
      </w:r>
      <w:r w:rsidRPr="008B1765">
        <w:rPr>
          <w:sz w:val="24"/>
          <w:szCs w:val="24"/>
        </w:rPr>
        <w:t>Lyver,</w:t>
      </w:r>
      <w:r>
        <w:rPr>
          <w:sz w:val="24"/>
          <w:szCs w:val="24"/>
        </w:rPr>
        <w:t xml:space="preserve"> </w:t>
      </w:r>
      <w:r w:rsidRPr="008B1765">
        <w:rPr>
          <w:sz w:val="24"/>
          <w:szCs w:val="24"/>
        </w:rPr>
        <w:t xml:space="preserve">Silvia Olmastroni, </w:t>
      </w:r>
      <w:r w:rsidR="00714E55">
        <w:rPr>
          <w:sz w:val="24"/>
          <w:szCs w:val="24"/>
        </w:rPr>
        <w:t xml:space="preserve">Colin J. Southwell, </w:t>
      </w:r>
      <w:r w:rsidRPr="008B1765">
        <w:rPr>
          <w:sz w:val="24"/>
          <w:szCs w:val="24"/>
        </w:rPr>
        <w:t>Susan G. Trivelpiece,</w:t>
      </w:r>
      <w:r>
        <w:rPr>
          <w:sz w:val="24"/>
          <w:szCs w:val="24"/>
        </w:rPr>
        <w:t xml:space="preserve"> </w:t>
      </w:r>
      <w:r w:rsidRPr="00D452C2">
        <w:rPr>
          <w:sz w:val="24"/>
          <w:szCs w:val="24"/>
        </w:rPr>
        <w:t>Wayne</w:t>
      </w:r>
      <w:r w:rsidRPr="008B1765">
        <w:rPr>
          <w:sz w:val="24"/>
          <w:szCs w:val="24"/>
        </w:rPr>
        <w:t xml:space="preserve"> Z. Trivelpiece, Heather </w:t>
      </w:r>
      <w:r>
        <w:rPr>
          <w:sz w:val="24"/>
          <w:szCs w:val="24"/>
        </w:rPr>
        <w:t xml:space="preserve">J. </w:t>
      </w:r>
      <w:r w:rsidRPr="008B1765">
        <w:rPr>
          <w:sz w:val="24"/>
          <w:szCs w:val="24"/>
        </w:rPr>
        <w:t>Lynch</w:t>
      </w:r>
    </w:p>
    <w:p w14:paraId="10535F79" w14:textId="77777777" w:rsidR="00D05BA2" w:rsidRPr="00212317" w:rsidRDefault="00D05BA2" w:rsidP="00D05BA2">
      <w:pPr>
        <w:spacing w:after="0" w:line="480" w:lineRule="auto"/>
      </w:pPr>
    </w:p>
    <w:p w14:paraId="698263D2" w14:textId="77777777" w:rsidR="00D05BA2" w:rsidRPr="008854BE" w:rsidRDefault="00D05BA2" w:rsidP="00D05BA2">
      <w:pPr>
        <w:spacing w:after="0" w:line="480" w:lineRule="auto"/>
        <w:rPr>
          <w:i/>
          <w:sz w:val="24"/>
        </w:rPr>
      </w:pPr>
      <w:r w:rsidRPr="008854BE">
        <w:rPr>
          <w:i/>
          <w:sz w:val="24"/>
        </w:rPr>
        <w:t>Penguin breeding phenology</w:t>
      </w:r>
    </w:p>
    <w:p w14:paraId="4A3C5857" w14:textId="4E2A1E8C" w:rsidR="00D05BA2" w:rsidRPr="008854BE" w:rsidRDefault="00D05BA2" w:rsidP="00D05BA2">
      <w:pPr>
        <w:spacing w:after="0" w:line="480" w:lineRule="auto"/>
        <w:rPr>
          <w:sz w:val="24"/>
        </w:rPr>
      </w:pPr>
      <w:r w:rsidRPr="008854BE">
        <w:rPr>
          <w:sz w:val="24"/>
        </w:rPr>
        <w:t>Adélie penguin breeding pheno</w:t>
      </w:r>
      <w:r>
        <w:rPr>
          <w:sz w:val="24"/>
        </w:rPr>
        <w:t>logy data used in this study were</w:t>
      </w:r>
      <w:r w:rsidRPr="008854BE">
        <w:rPr>
          <w:sz w:val="24"/>
        </w:rPr>
        <w:t xml:space="preserve"> collected from </w:t>
      </w:r>
      <w:r w:rsidR="00A32C03">
        <w:rPr>
          <w:sz w:val="24"/>
        </w:rPr>
        <w:t>seven</w:t>
      </w:r>
      <w:r w:rsidRPr="008854BE">
        <w:rPr>
          <w:sz w:val="24"/>
        </w:rPr>
        <w:t xml:space="preserve"> breeding sites around the Antarctic. As these data were collected from several (separate) long-term studies, it was necessary to standardize all data to a similar metric of breeding phenology. The </w:t>
      </w:r>
      <w:proofErr w:type="gramStart"/>
      <w:r w:rsidRPr="008854BE">
        <w:rPr>
          <w:sz w:val="24"/>
        </w:rPr>
        <w:t>population mean</w:t>
      </w:r>
      <w:proofErr w:type="gramEnd"/>
      <w:r w:rsidRPr="008854BE">
        <w:rPr>
          <w:sz w:val="24"/>
        </w:rPr>
        <w:t xml:space="preserve"> clutch initiation date (CID – the mean day at which the first egg is laid in a nest) was used. Note when referring to year </w:t>
      </w:r>
      <w:r w:rsidRPr="008854BE">
        <w:rPr>
          <w:i/>
          <w:sz w:val="24"/>
        </w:rPr>
        <w:t>t,</w:t>
      </w:r>
      <w:r w:rsidRPr="008854BE">
        <w:rPr>
          <w:sz w:val="24"/>
        </w:rPr>
        <w:t xml:space="preserve"> this represents the austral summer spanning years </w:t>
      </w:r>
      <w:r w:rsidRPr="008854BE">
        <w:rPr>
          <w:i/>
          <w:sz w:val="24"/>
        </w:rPr>
        <w:t>t</w:t>
      </w:r>
      <w:r w:rsidRPr="008854BE">
        <w:rPr>
          <w:sz w:val="24"/>
        </w:rPr>
        <w:t xml:space="preserve"> and </w:t>
      </w:r>
      <w:r w:rsidRPr="008854BE">
        <w:rPr>
          <w:i/>
          <w:sz w:val="24"/>
        </w:rPr>
        <w:t>t+1</w:t>
      </w:r>
      <w:r w:rsidRPr="008854BE">
        <w:rPr>
          <w:sz w:val="24"/>
        </w:rPr>
        <w:t>.</w:t>
      </w:r>
    </w:p>
    <w:p w14:paraId="0815CE69" w14:textId="77777777" w:rsidR="00D05BA2" w:rsidRPr="008854BE" w:rsidRDefault="00D05BA2" w:rsidP="00D05BA2">
      <w:pPr>
        <w:spacing w:after="0" w:line="480" w:lineRule="auto"/>
        <w:rPr>
          <w:sz w:val="24"/>
        </w:rPr>
      </w:pPr>
    </w:p>
    <w:p w14:paraId="479C4C97" w14:textId="7AA25EBC" w:rsidR="00D05BA2" w:rsidRPr="008854BE" w:rsidRDefault="00D05BA2" w:rsidP="00D05BA2">
      <w:pPr>
        <w:spacing w:after="0" w:line="480" w:lineRule="auto"/>
        <w:rPr>
          <w:sz w:val="24"/>
        </w:rPr>
      </w:pPr>
      <w:r w:rsidRPr="008854BE">
        <w:rPr>
          <w:b/>
          <w:sz w:val="24"/>
        </w:rPr>
        <w:t xml:space="preserve">Admiralty Bay </w:t>
      </w:r>
      <w:r w:rsidRPr="008854BE">
        <w:rPr>
          <w:sz w:val="24"/>
        </w:rPr>
        <w:t xml:space="preserve">– CID data were available for individual nests from 1985-2012. </w:t>
      </w:r>
      <w:r w:rsidR="00F32027">
        <w:rPr>
          <w:sz w:val="24"/>
        </w:rPr>
        <w:t xml:space="preserve">Nests </w:t>
      </w:r>
      <w:proofErr w:type="gramStart"/>
      <w:r w:rsidR="00F32027">
        <w:rPr>
          <w:sz w:val="24"/>
        </w:rPr>
        <w:t>were</w:t>
      </w:r>
      <w:proofErr w:type="gramEnd"/>
      <w:r w:rsidR="00F32027">
        <w:rPr>
          <w:sz w:val="24"/>
        </w:rPr>
        <w:t xml:space="preserve"> checked daily</w:t>
      </w:r>
      <w:r w:rsidR="002E6D06">
        <w:rPr>
          <w:sz w:val="24"/>
        </w:rPr>
        <w:t xml:space="preserve"> to determine the date of clutch initiation</w:t>
      </w:r>
      <w:r w:rsidR="00F32027">
        <w:rPr>
          <w:sz w:val="24"/>
        </w:rPr>
        <w:t>, using methodologies outline</w:t>
      </w:r>
      <w:r w:rsidR="006721E4">
        <w:rPr>
          <w:sz w:val="24"/>
        </w:rPr>
        <w:t>d</w:t>
      </w:r>
      <w:r w:rsidR="00F32027">
        <w:rPr>
          <w:sz w:val="24"/>
        </w:rPr>
        <w:t xml:space="preserve"> by Hinke et al. (2012). </w:t>
      </w:r>
      <w:r w:rsidRPr="008854BE">
        <w:rPr>
          <w:sz w:val="24"/>
        </w:rPr>
        <w:t>Mean CID</w:t>
      </w:r>
      <w:r>
        <w:rPr>
          <w:sz w:val="24"/>
        </w:rPr>
        <w:t>s</w:t>
      </w:r>
      <w:r w:rsidRPr="008854BE">
        <w:rPr>
          <w:sz w:val="24"/>
        </w:rPr>
        <w:t xml:space="preserve"> were calculated from individual nest data.</w:t>
      </w:r>
      <w:r w:rsidR="00F32027">
        <w:rPr>
          <w:sz w:val="24"/>
        </w:rPr>
        <w:t xml:space="preserve"> </w:t>
      </w:r>
    </w:p>
    <w:p w14:paraId="52330A68" w14:textId="77777777" w:rsidR="00D05BA2" w:rsidRPr="008854BE" w:rsidRDefault="00D05BA2" w:rsidP="00D05BA2">
      <w:pPr>
        <w:tabs>
          <w:tab w:val="left" w:pos="3988"/>
        </w:tabs>
        <w:spacing w:after="0" w:line="480" w:lineRule="auto"/>
        <w:rPr>
          <w:sz w:val="24"/>
        </w:rPr>
      </w:pPr>
      <w:r w:rsidRPr="008854BE">
        <w:rPr>
          <w:sz w:val="24"/>
        </w:rPr>
        <w:tab/>
      </w:r>
    </w:p>
    <w:p w14:paraId="0B23118D" w14:textId="77777777" w:rsidR="00D05BA2" w:rsidRPr="008854BE" w:rsidRDefault="00D05BA2" w:rsidP="00D05BA2">
      <w:pPr>
        <w:spacing w:after="0" w:line="480" w:lineRule="auto"/>
        <w:rPr>
          <w:sz w:val="24"/>
          <w:szCs w:val="24"/>
        </w:rPr>
      </w:pPr>
      <w:r w:rsidRPr="008854BE">
        <w:rPr>
          <w:b/>
          <w:sz w:val="24"/>
          <w:szCs w:val="24"/>
        </w:rPr>
        <w:t>Humble Island</w:t>
      </w:r>
      <w:r w:rsidRPr="008854BE">
        <w:rPr>
          <w:sz w:val="24"/>
          <w:szCs w:val="24"/>
        </w:rPr>
        <w:t xml:space="preserve"> – CID data were available for individual nests from 1991-2010, though years 1997, 1998, 2002, 2004, and 2005 were excluded from our analysis due to concerns with data integrity.  These reflect years with heavy </w:t>
      </w:r>
      <w:r>
        <w:rPr>
          <w:sz w:val="24"/>
          <w:szCs w:val="24"/>
        </w:rPr>
        <w:t>sea-ice</w:t>
      </w:r>
      <w:r w:rsidRPr="008854BE">
        <w:rPr>
          <w:sz w:val="24"/>
          <w:szCs w:val="24"/>
        </w:rPr>
        <w:t xml:space="preserve"> in the region, which made sampling over the course of that season more intermittent. </w:t>
      </w:r>
      <w:r w:rsidR="002E6D06">
        <w:rPr>
          <w:sz w:val="24"/>
        </w:rPr>
        <w:t>Nests were checked daily, when possible, to determine the date of clutch initiation.</w:t>
      </w:r>
      <w:r w:rsidR="002E6D06" w:rsidRPr="008854BE">
        <w:rPr>
          <w:sz w:val="24"/>
          <w:szCs w:val="24"/>
        </w:rPr>
        <w:t xml:space="preserve"> </w:t>
      </w:r>
      <w:r w:rsidRPr="008854BE">
        <w:rPr>
          <w:sz w:val="24"/>
          <w:szCs w:val="24"/>
        </w:rPr>
        <w:t>As data may be missing non-</w:t>
      </w:r>
      <w:r w:rsidRPr="008854BE">
        <w:rPr>
          <w:sz w:val="24"/>
          <w:szCs w:val="24"/>
        </w:rPr>
        <w:lastRenderedPageBreak/>
        <w:t>randomly from this time series, we take caution in interpreting trends from this site. Mean CID</w:t>
      </w:r>
      <w:r>
        <w:rPr>
          <w:sz w:val="24"/>
          <w:szCs w:val="24"/>
        </w:rPr>
        <w:t>s</w:t>
      </w:r>
      <w:r w:rsidRPr="008854BE">
        <w:rPr>
          <w:sz w:val="24"/>
          <w:szCs w:val="24"/>
        </w:rPr>
        <w:t xml:space="preserve"> were calculated from individual nest data.</w:t>
      </w:r>
      <w:r w:rsidR="002E6D06">
        <w:rPr>
          <w:sz w:val="24"/>
          <w:szCs w:val="24"/>
        </w:rPr>
        <w:t xml:space="preserve"> </w:t>
      </w:r>
    </w:p>
    <w:p w14:paraId="5B64F290" w14:textId="77777777" w:rsidR="00D05BA2" w:rsidRPr="008854BE" w:rsidRDefault="00D05BA2" w:rsidP="00D05BA2">
      <w:pPr>
        <w:spacing w:after="0" w:line="480" w:lineRule="auto"/>
        <w:rPr>
          <w:sz w:val="24"/>
          <w:szCs w:val="24"/>
        </w:rPr>
      </w:pPr>
    </w:p>
    <w:p w14:paraId="4ABA5BD3" w14:textId="7C8EBB8E" w:rsidR="00D05BA2" w:rsidRPr="008854BE" w:rsidRDefault="00D05BA2" w:rsidP="00D05BA2">
      <w:pPr>
        <w:spacing w:after="0" w:line="480" w:lineRule="auto"/>
        <w:rPr>
          <w:sz w:val="24"/>
          <w:szCs w:val="24"/>
        </w:rPr>
      </w:pPr>
      <w:r w:rsidRPr="008854BE">
        <w:rPr>
          <w:b/>
          <w:sz w:val="24"/>
          <w:szCs w:val="24"/>
        </w:rPr>
        <w:t>Petermann Island</w:t>
      </w:r>
      <w:r w:rsidRPr="008854BE">
        <w:rPr>
          <w:sz w:val="24"/>
          <w:szCs w:val="24"/>
        </w:rPr>
        <w:t xml:space="preserve"> – CID data were available for individual nests from 2005-2007. </w:t>
      </w:r>
      <w:r w:rsidR="001320D8">
        <w:rPr>
          <w:sz w:val="24"/>
        </w:rPr>
        <w:t>Nests were checked daily to determine the date of clutch initiation</w:t>
      </w:r>
      <w:r w:rsidR="00A97A91">
        <w:rPr>
          <w:sz w:val="24"/>
        </w:rPr>
        <w:t>, using methodologies outline by Lynch et al. (2010)</w:t>
      </w:r>
      <w:r w:rsidR="001320D8">
        <w:rPr>
          <w:sz w:val="24"/>
        </w:rPr>
        <w:t xml:space="preserve">. </w:t>
      </w:r>
      <w:r w:rsidRPr="008854BE">
        <w:rPr>
          <w:sz w:val="24"/>
          <w:szCs w:val="24"/>
        </w:rPr>
        <w:t>Due to the short duration of this time series, these data were only used to calculate mean CID for Point Géologie (see below).</w:t>
      </w:r>
    </w:p>
    <w:p w14:paraId="6A617B80" w14:textId="77777777" w:rsidR="00D05BA2" w:rsidRPr="008854BE" w:rsidRDefault="00D05BA2" w:rsidP="00D05BA2">
      <w:pPr>
        <w:spacing w:after="0" w:line="480" w:lineRule="auto"/>
        <w:rPr>
          <w:sz w:val="24"/>
          <w:szCs w:val="24"/>
        </w:rPr>
      </w:pPr>
    </w:p>
    <w:p w14:paraId="38CBD323" w14:textId="48C929FD" w:rsidR="00D05BA2" w:rsidRDefault="00D05BA2" w:rsidP="00D05BA2">
      <w:pPr>
        <w:spacing w:after="0" w:line="480" w:lineRule="auto"/>
        <w:rPr>
          <w:sz w:val="24"/>
        </w:rPr>
      </w:pPr>
      <w:r w:rsidRPr="008854BE">
        <w:rPr>
          <w:b/>
          <w:sz w:val="24"/>
          <w:szCs w:val="24"/>
        </w:rPr>
        <w:t xml:space="preserve">Point Géologie </w:t>
      </w:r>
      <w:r w:rsidRPr="008854BE">
        <w:rPr>
          <w:sz w:val="24"/>
          <w:szCs w:val="24"/>
        </w:rPr>
        <w:t xml:space="preserve">– </w:t>
      </w:r>
      <w:r w:rsidRPr="0072636F">
        <w:rPr>
          <w:sz w:val="24"/>
          <w:szCs w:val="24"/>
        </w:rPr>
        <w:t xml:space="preserve">While data were available since 1952 at Point Géologie, only data since 1979, the year in which satellite-derived </w:t>
      </w:r>
      <w:r>
        <w:rPr>
          <w:sz w:val="24"/>
          <w:szCs w:val="24"/>
        </w:rPr>
        <w:t>sea-ice</w:t>
      </w:r>
      <w:r w:rsidRPr="0072636F">
        <w:rPr>
          <w:sz w:val="24"/>
          <w:szCs w:val="24"/>
        </w:rPr>
        <w:t xml:space="preserve"> data are first available, were used.</w:t>
      </w:r>
    </w:p>
    <w:p w14:paraId="7E6FC64B" w14:textId="77777777" w:rsidR="00D05BA2" w:rsidRPr="008854BE" w:rsidRDefault="00D05BA2" w:rsidP="00D05BA2">
      <w:pPr>
        <w:spacing w:after="0" w:line="480" w:lineRule="auto"/>
        <w:rPr>
          <w:sz w:val="24"/>
        </w:rPr>
      </w:pPr>
      <w:r w:rsidRPr="008854BE">
        <w:rPr>
          <w:sz w:val="24"/>
        </w:rPr>
        <w:t>Date of first CID (the first penguin of the colony to lay) was recorded from 1979-2012. Mean CID</w:t>
      </w:r>
      <w:r>
        <w:rPr>
          <w:sz w:val="24"/>
        </w:rPr>
        <w:t>s</w:t>
      </w:r>
      <w:r w:rsidRPr="008854BE">
        <w:rPr>
          <w:sz w:val="24"/>
        </w:rPr>
        <w:t xml:space="preserve"> were extrapolated from first CID using the relationship between the first CID and mean CID for a given first CID. To do so, we used individual nest data from Admiralty Bay, Humble Island, and Petermann Island. Mean</w:t>
      </w:r>
      <w:r>
        <w:rPr>
          <w:sz w:val="24"/>
        </w:rPr>
        <w:t>s</w:t>
      </w:r>
      <w:r w:rsidRPr="008854BE">
        <w:rPr>
          <w:sz w:val="24"/>
        </w:rPr>
        <w:t xml:space="preserve"> and standard deviation</w:t>
      </w:r>
      <w:r>
        <w:rPr>
          <w:sz w:val="24"/>
        </w:rPr>
        <w:t>s</w:t>
      </w:r>
      <w:r w:rsidRPr="008854BE">
        <w:rPr>
          <w:sz w:val="24"/>
        </w:rPr>
        <w:t xml:space="preserve"> were calculated at these sites for individual nest CID</w:t>
      </w:r>
      <w:r>
        <w:rPr>
          <w:sz w:val="24"/>
        </w:rPr>
        <w:t>s</w:t>
      </w:r>
      <w:r w:rsidRPr="008854BE">
        <w:rPr>
          <w:sz w:val="24"/>
        </w:rPr>
        <w:t xml:space="preserve">. </w:t>
      </w:r>
      <w:proofErr w:type="gramStart"/>
      <w:r w:rsidRPr="008854BE">
        <w:rPr>
          <w:sz w:val="24"/>
        </w:rPr>
        <w:t>Nest CID</w:t>
      </w:r>
      <w:r>
        <w:rPr>
          <w:sz w:val="24"/>
        </w:rPr>
        <w:t>s</w:t>
      </w:r>
      <w:r w:rsidRPr="008854BE">
        <w:rPr>
          <w:sz w:val="24"/>
        </w:rPr>
        <w:t xml:space="preserve"> that were both greater (i.e. later) than the</w:t>
      </w:r>
      <w:r>
        <w:rPr>
          <w:sz w:val="24"/>
        </w:rPr>
        <w:t>ir respective</w:t>
      </w:r>
      <w:r w:rsidRPr="008854BE">
        <w:rPr>
          <w:sz w:val="24"/>
        </w:rPr>
        <w:t xml:space="preserve"> colony-wide mean</w:t>
      </w:r>
      <w:r>
        <w:rPr>
          <w:sz w:val="24"/>
        </w:rPr>
        <w:t>s</w:t>
      </w:r>
      <w:r w:rsidRPr="008854BE">
        <w:rPr>
          <w:sz w:val="24"/>
        </w:rPr>
        <w:t xml:space="preserve"> and more than 3.5 standard deviations away from </w:t>
      </w:r>
      <w:r>
        <w:rPr>
          <w:sz w:val="24"/>
        </w:rPr>
        <w:t>them</w:t>
      </w:r>
      <w:r w:rsidRPr="008854BE">
        <w:rPr>
          <w:sz w:val="24"/>
        </w:rPr>
        <w:t xml:space="preserve"> were excluded here.</w:t>
      </w:r>
      <w:proofErr w:type="gramEnd"/>
      <w:r w:rsidRPr="008854BE">
        <w:rPr>
          <w:sz w:val="24"/>
        </w:rPr>
        <w:t xml:space="preserve"> This was done to prevent the few nests in the right-hand tail of the breeding distribution from impacting the mean and standard deviation of lay dates within a year – breeding distributions within a season were slightly right-skew</w:t>
      </w:r>
      <w:r w:rsidR="00AA77D0">
        <w:rPr>
          <w:sz w:val="24"/>
        </w:rPr>
        <w:t>ed</w:t>
      </w:r>
      <w:r w:rsidRPr="008854BE">
        <w:rPr>
          <w:sz w:val="24"/>
        </w:rPr>
        <w:t xml:space="preserve">. In this way, late outliers would not impact the relationship between first CID and </w:t>
      </w:r>
      <w:r>
        <w:rPr>
          <w:sz w:val="24"/>
        </w:rPr>
        <w:t>the mean</w:t>
      </w:r>
      <w:r w:rsidRPr="008854BE">
        <w:rPr>
          <w:sz w:val="24"/>
        </w:rPr>
        <w:t xml:space="preserve"> CID. All nest CID</w:t>
      </w:r>
      <w:r>
        <w:rPr>
          <w:sz w:val="24"/>
        </w:rPr>
        <w:t>s</w:t>
      </w:r>
      <w:r w:rsidRPr="008854BE">
        <w:rPr>
          <w:sz w:val="24"/>
        </w:rPr>
        <w:t xml:space="preserve"> less (i.e. earlier) than the colony-wide mean were included, as these are relevant in modeling the relationship between mean and first CID.</w:t>
      </w:r>
    </w:p>
    <w:p w14:paraId="2117309F" w14:textId="77777777" w:rsidR="00D05BA2" w:rsidRPr="008854BE" w:rsidRDefault="00D05BA2" w:rsidP="00D05BA2">
      <w:pPr>
        <w:spacing w:after="0" w:line="480" w:lineRule="auto"/>
        <w:rPr>
          <w:rStyle w:val="CommentReference"/>
          <w:sz w:val="28"/>
          <w:szCs w:val="24"/>
        </w:rPr>
      </w:pPr>
      <w:r>
        <w:rPr>
          <w:sz w:val="24"/>
        </w:rPr>
        <w:lastRenderedPageBreak/>
        <w:t>The m</w:t>
      </w:r>
      <w:r w:rsidRPr="008854BE">
        <w:rPr>
          <w:sz w:val="24"/>
        </w:rPr>
        <w:t>ean CID</w:t>
      </w:r>
      <w:r>
        <w:rPr>
          <w:sz w:val="24"/>
        </w:rPr>
        <w:t>s</w:t>
      </w:r>
      <w:r w:rsidRPr="008854BE">
        <w:rPr>
          <w:sz w:val="24"/>
        </w:rPr>
        <w:t xml:space="preserve"> and the standard deviation</w:t>
      </w:r>
      <w:r>
        <w:rPr>
          <w:sz w:val="24"/>
        </w:rPr>
        <w:t>s</w:t>
      </w:r>
      <w:r w:rsidRPr="008854BE">
        <w:rPr>
          <w:sz w:val="24"/>
        </w:rPr>
        <w:t xml:space="preserve"> </w:t>
      </w:r>
      <w:r>
        <w:rPr>
          <w:sz w:val="24"/>
        </w:rPr>
        <w:t>were then used to simulate 100 n</w:t>
      </w:r>
      <w:r w:rsidRPr="008854BE">
        <w:rPr>
          <w:sz w:val="24"/>
        </w:rPr>
        <w:t>orm</w:t>
      </w:r>
      <w:r>
        <w:rPr>
          <w:sz w:val="24"/>
        </w:rPr>
        <w:t>ally distributed datasets. M</w:t>
      </w:r>
      <w:r w:rsidRPr="008854BE">
        <w:rPr>
          <w:sz w:val="24"/>
        </w:rPr>
        <w:t>inimum and mean values were then calculated for each one of these simulated datasets. In order to determine the relationship between the minimum and mean value for a given minimum value, a linear model was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D05BA2" w:rsidRPr="0072636F" w14:paraId="2FF4190C" w14:textId="77777777" w:rsidTr="00E34E90">
        <w:tc>
          <w:tcPr>
            <w:tcW w:w="2952" w:type="dxa"/>
            <w:shd w:val="clear" w:color="auto" w:fill="auto"/>
          </w:tcPr>
          <w:p w14:paraId="11B10387" w14:textId="77777777" w:rsidR="00D05BA2" w:rsidRPr="0072636F" w:rsidRDefault="00D05BA2" w:rsidP="00E34E90">
            <w:pPr>
              <w:spacing w:line="480" w:lineRule="auto"/>
              <w:rPr>
                <w:rStyle w:val="CommentReference"/>
                <w:sz w:val="24"/>
                <w:szCs w:val="24"/>
              </w:rPr>
            </w:pPr>
          </w:p>
        </w:tc>
        <w:tc>
          <w:tcPr>
            <w:tcW w:w="2952" w:type="dxa"/>
            <w:shd w:val="clear" w:color="auto" w:fill="auto"/>
          </w:tcPr>
          <w:p w14:paraId="4EE11B9F" w14:textId="77777777" w:rsidR="00D05BA2" w:rsidRPr="0072636F" w:rsidRDefault="00D05BA2" w:rsidP="00E34E90">
            <w:pPr>
              <w:spacing w:line="480" w:lineRule="auto"/>
              <w:jc w:val="center"/>
              <w:rPr>
                <w:rStyle w:val="CommentReference"/>
                <w:sz w:val="24"/>
                <w:szCs w:val="24"/>
              </w:rPr>
            </w:pPr>
            <m:oMathPara>
              <m:oMathParaPr>
                <m:jc m:val="center"/>
              </m:oMathParaPr>
              <m:oMath>
                <m:r>
                  <w:rPr>
                    <w:rStyle w:val="CommentReference"/>
                    <w:rFonts w:ascii="Cambria Math" w:hAnsi="Cambria Math"/>
                    <w:sz w:val="24"/>
                    <w:szCs w:val="24"/>
                  </w:rPr>
                  <m:t>y ~ N(α+βX,</m:t>
                </m:r>
                <m:sSup>
                  <m:sSupPr>
                    <m:ctrlPr>
                      <w:rPr>
                        <w:rStyle w:val="CommentReference"/>
                        <w:rFonts w:ascii="Cambria Math" w:eastAsiaTheme="minorEastAsia" w:hAnsi="Cambria Math"/>
                        <w:i/>
                        <w:sz w:val="24"/>
                        <w:szCs w:val="24"/>
                      </w:rPr>
                    </m:ctrlPr>
                  </m:sSupPr>
                  <m:e>
                    <m:r>
                      <w:rPr>
                        <w:rStyle w:val="CommentReference"/>
                        <w:rFonts w:ascii="Cambria Math" w:eastAsiaTheme="minorEastAsia" w:hAnsi="Cambria Math"/>
                        <w:sz w:val="24"/>
                        <w:szCs w:val="24"/>
                      </w:rPr>
                      <m:t>σ</m:t>
                    </m:r>
                  </m:e>
                  <m:sup>
                    <m:r>
                      <w:rPr>
                        <w:rStyle w:val="CommentReference"/>
                        <w:rFonts w:ascii="Cambria Math" w:eastAsiaTheme="minorEastAsia" w:hAnsi="Cambria Math"/>
                        <w:sz w:val="24"/>
                        <w:szCs w:val="24"/>
                      </w:rPr>
                      <m:t>2</m:t>
                    </m:r>
                  </m:sup>
                </m:sSup>
                <m:r>
                  <w:rPr>
                    <w:rStyle w:val="CommentReference"/>
                    <w:rFonts w:ascii="Cambria Math" w:hAnsi="Cambria Math"/>
                    <w:sz w:val="24"/>
                    <w:szCs w:val="24"/>
                  </w:rPr>
                  <m:t>)</m:t>
                </m:r>
              </m:oMath>
            </m:oMathPara>
          </w:p>
        </w:tc>
        <w:tc>
          <w:tcPr>
            <w:tcW w:w="2952" w:type="dxa"/>
            <w:shd w:val="clear" w:color="auto" w:fill="auto"/>
          </w:tcPr>
          <w:p w14:paraId="2CED8AD7" w14:textId="77777777" w:rsidR="00D05BA2" w:rsidRPr="0072636F" w:rsidRDefault="00D05BA2" w:rsidP="00E34E90">
            <w:pPr>
              <w:spacing w:line="480" w:lineRule="auto"/>
              <w:jc w:val="right"/>
              <w:rPr>
                <w:rStyle w:val="CommentReference"/>
                <w:sz w:val="24"/>
                <w:szCs w:val="24"/>
              </w:rPr>
            </w:pPr>
            <w:r w:rsidRPr="0072636F">
              <w:rPr>
                <w:rStyle w:val="CommentReference"/>
                <w:sz w:val="24"/>
                <w:szCs w:val="24"/>
              </w:rPr>
              <w:t>(S1)</w:t>
            </w:r>
          </w:p>
        </w:tc>
      </w:tr>
    </w:tbl>
    <w:p w14:paraId="4271AB04" w14:textId="77777777" w:rsidR="00D05BA2" w:rsidRPr="008854BE" w:rsidRDefault="00D05BA2" w:rsidP="00D05BA2">
      <w:pPr>
        <w:spacing w:after="0" w:line="480" w:lineRule="auto"/>
        <w:rPr>
          <w:sz w:val="24"/>
          <w:szCs w:val="24"/>
        </w:rPr>
      </w:pPr>
      <w:proofErr w:type="gramStart"/>
      <w:r w:rsidRPr="0072636F">
        <w:rPr>
          <w:rStyle w:val="CommentReference"/>
          <w:sz w:val="24"/>
          <w:szCs w:val="24"/>
        </w:rPr>
        <w:t>where</w:t>
      </w:r>
      <w:proofErr w:type="gramEnd"/>
      <w:r w:rsidRPr="0072636F">
        <w:rPr>
          <w:rStyle w:val="CommentReference"/>
          <w:sz w:val="24"/>
          <w:szCs w:val="24"/>
        </w:rPr>
        <w:t xml:space="preserve"> </w:t>
      </w:r>
      <w:r w:rsidRPr="0072636F">
        <w:rPr>
          <w:rStyle w:val="CommentReference"/>
          <w:i/>
          <w:sz w:val="24"/>
          <w:szCs w:val="24"/>
        </w:rPr>
        <w:t>y</w:t>
      </w:r>
      <w:r w:rsidRPr="0072636F">
        <w:rPr>
          <w:rStyle w:val="CommentReference"/>
          <w:sz w:val="24"/>
          <w:szCs w:val="24"/>
        </w:rPr>
        <w:t xml:space="preserve"> is the mean value of the simulated data, </w:t>
      </w:r>
      <w:r w:rsidRPr="0072636F">
        <w:rPr>
          <w:rStyle w:val="CommentReference"/>
          <w:i/>
          <w:sz w:val="24"/>
          <w:szCs w:val="24"/>
        </w:rPr>
        <w:t xml:space="preserve">X </w:t>
      </w:r>
      <w:r w:rsidRPr="0072636F">
        <w:rPr>
          <w:rStyle w:val="CommentReference"/>
          <w:sz w:val="24"/>
          <w:szCs w:val="24"/>
        </w:rPr>
        <w:t xml:space="preserve">is the minimum value, and </w:t>
      </w:r>
      <m:oMath>
        <m:r>
          <w:rPr>
            <w:rStyle w:val="CommentReference"/>
            <w:rFonts w:ascii="Cambria Math" w:hAnsi="Cambria Math"/>
            <w:sz w:val="24"/>
            <w:szCs w:val="24"/>
          </w:rPr>
          <m:t>α</m:t>
        </m:r>
      </m:oMath>
      <w:r w:rsidRPr="0072636F">
        <w:rPr>
          <w:rStyle w:val="CommentReference"/>
          <w:rFonts w:eastAsiaTheme="minorEastAsia"/>
          <w:sz w:val="24"/>
          <w:szCs w:val="24"/>
        </w:rPr>
        <w:t xml:space="preserve"> and </w:t>
      </w:r>
      <m:oMath>
        <m:r>
          <w:rPr>
            <w:rStyle w:val="CommentReference"/>
            <w:rFonts w:ascii="Cambria Math" w:eastAsiaTheme="minorEastAsia" w:hAnsi="Cambria Math"/>
            <w:sz w:val="24"/>
            <w:szCs w:val="24"/>
          </w:rPr>
          <m:t>β</m:t>
        </m:r>
      </m:oMath>
      <w:r w:rsidRPr="0072636F">
        <w:rPr>
          <w:rStyle w:val="CommentReference"/>
          <w:rFonts w:eastAsiaTheme="minorEastAsia"/>
          <w:sz w:val="24"/>
          <w:szCs w:val="24"/>
        </w:rPr>
        <w:t xml:space="preserve"> are the intercept and slope, respectively</w:t>
      </w:r>
      <w:r w:rsidRPr="0072636F">
        <w:rPr>
          <w:rStyle w:val="CommentReference"/>
          <w:sz w:val="24"/>
          <w:szCs w:val="24"/>
        </w:rPr>
        <w:t>.</w:t>
      </w:r>
      <w:r w:rsidRPr="008854BE">
        <w:rPr>
          <w:sz w:val="24"/>
          <w:szCs w:val="24"/>
        </w:rPr>
        <w:t xml:space="preserve"> Coefficient estimates from this model were then used to extrapolate mean CID from minimum CID</w:t>
      </w:r>
      <w:r w:rsidR="00817C9A">
        <w:rPr>
          <w:sz w:val="24"/>
          <w:szCs w:val="24"/>
        </w:rPr>
        <w:t xml:space="preserve"> (</w:t>
      </w:r>
      <m:oMath>
        <m:sSup>
          <m:sSupPr>
            <m:ctrlPr>
              <w:rPr>
                <w:rStyle w:val="CommentReference"/>
                <w:rFonts w:ascii="Cambria Math" w:hAnsi="Cambria Math"/>
                <w:i/>
                <w:sz w:val="24"/>
                <w:szCs w:val="24"/>
              </w:rPr>
            </m:ctrlPr>
          </m:sSupPr>
          <m:e>
            <m:r>
              <w:rPr>
                <w:rStyle w:val="CommentReference"/>
                <w:rFonts w:ascii="Cambria Math" w:hAnsi="Cambria Math"/>
                <w:sz w:val="24"/>
                <w:szCs w:val="24"/>
              </w:rPr>
              <m:t>r</m:t>
            </m:r>
          </m:e>
          <m:sup>
            <m:r>
              <w:rPr>
                <w:rStyle w:val="CommentReference"/>
                <w:rFonts w:ascii="Cambria Math" w:hAnsi="Cambria Math"/>
                <w:sz w:val="24"/>
                <w:szCs w:val="24"/>
              </w:rPr>
              <m:t>2</m:t>
            </m:r>
          </m:sup>
        </m:sSup>
        <m:r>
          <w:rPr>
            <w:rStyle w:val="CommentReference"/>
            <w:rFonts w:ascii="Cambria Math" w:hAnsi="Cambria Math"/>
            <w:sz w:val="24"/>
            <w:szCs w:val="24"/>
          </w:rPr>
          <m:t>=0.90)</m:t>
        </m:r>
      </m:oMath>
      <w:r w:rsidRPr="008854BE">
        <w:rPr>
          <w:sz w:val="24"/>
          <w:szCs w:val="24"/>
        </w:rPr>
        <w:t xml:space="preserve">. This </w:t>
      </w:r>
      <w:r w:rsidR="0086664D">
        <w:rPr>
          <w:sz w:val="24"/>
          <w:szCs w:val="24"/>
        </w:rPr>
        <w:t>regression</w:t>
      </w:r>
      <w:r w:rsidRPr="008854BE">
        <w:rPr>
          <w:sz w:val="24"/>
          <w:szCs w:val="24"/>
        </w:rPr>
        <w:t xml:space="preserve"> was conducted to account for any effect of mean CID on intra-annual variation in a given year. Any inaccuracies in the relationship to the true mean CID are unlikely to affect our analysis, as all values were standardized within sites and we would expect significant shifts in first lay date to track mean lay date.</w:t>
      </w:r>
    </w:p>
    <w:p w14:paraId="1DBA8123" w14:textId="77777777" w:rsidR="00D05BA2" w:rsidRPr="00212317" w:rsidRDefault="00D05BA2" w:rsidP="00D05BA2">
      <w:pPr>
        <w:spacing w:after="0" w:line="480" w:lineRule="auto"/>
      </w:pPr>
    </w:p>
    <w:p w14:paraId="16F8D689" w14:textId="4FBDBAFA" w:rsidR="00D05BA2" w:rsidRPr="008854BE" w:rsidRDefault="00D05BA2" w:rsidP="00D05BA2">
      <w:pPr>
        <w:spacing w:after="0" w:line="480" w:lineRule="auto"/>
        <w:rPr>
          <w:sz w:val="24"/>
          <w:szCs w:val="24"/>
        </w:rPr>
      </w:pPr>
      <w:r w:rsidRPr="008854BE">
        <w:rPr>
          <w:b/>
          <w:sz w:val="24"/>
          <w:szCs w:val="24"/>
        </w:rPr>
        <w:t>Cape Crozier</w:t>
      </w:r>
      <w:r w:rsidRPr="008854BE">
        <w:rPr>
          <w:sz w:val="24"/>
          <w:szCs w:val="24"/>
        </w:rPr>
        <w:t xml:space="preserve"> – Peak hatch date data were recorded from 1996-2010. Peak hatch date was assumed to be analogous to mean hatch date in this case. Mean CID was determined by subtracting the mean length of Adélie penguin incubation period (39 days; </w:t>
      </w:r>
      <w:r w:rsidR="004D5856">
        <w:rPr>
          <w:sz w:val="24"/>
          <w:szCs w:val="24"/>
        </w:rPr>
        <w:t xml:space="preserve">Trathan </w:t>
      </w:r>
      <w:r w:rsidRPr="008854BE">
        <w:rPr>
          <w:sz w:val="24"/>
          <w:szCs w:val="24"/>
        </w:rPr>
        <w:t>and Ballard 2013) from the mean hatch date. Any inaccuracies here in the relationship to the true mean CID are unlikely to affect our analysis, as all values were standardized within sites and we would expect significant shifts in mean hatch date to track mean CID.</w:t>
      </w:r>
    </w:p>
    <w:p w14:paraId="634B0FCC" w14:textId="77777777" w:rsidR="00D05BA2" w:rsidRPr="008854BE" w:rsidRDefault="00D05BA2" w:rsidP="00D05BA2">
      <w:pPr>
        <w:spacing w:after="0" w:line="480" w:lineRule="auto"/>
        <w:rPr>
          <w:sz w:val="24"/>
          <w:szCs w:val="24"/>
        </w:rPr>
      </w:pPr>
    </w:p>
    <w:p w14:paraId="51A9F0A1" w14:textId="77777777" w:rsidR="00D05BA2" w:rsidRPr="008854BE" w:rsidRDefault="00D05BA2" w:rsidP="00D05BA2">
      <w:pPr>
        <w:spacing w:after="0" w:line="480" w:lineRule="auto"/>
        <w:rPr>
          <w:sz w:val="24"/>
          <w:szCs w:val="24"/>
        </w:rPr>
      </w:pPr>
      <w:r w:rsidRPr="008854BE">
        <w:rPr>
          <w:b/>
          <w:sz w:val="24"/>
          <w:szCs w:val="24"/>
        </w:rPr>
        <w:t>Cape Royds</w:t>
      </w:r>
      <w:r w:rsidRPr="008854BE">
        <w:rPr>
          <w:sz w:val="24"/>
          <w:szCs w:val="24"/>
        </w:rPr>
        <w:t xml:space="preserve"> – Peak hatch date data were recorded from 1997-2010. Data was processed in the same way as at Cape Crozier.</w:t>
      </w:r>
    </w:p>
    <w:p w14:paraId="7F81436D" w14:textId="77777777" w:rsidR="00D05BA2" w:rsidRPr="008854BE" w:rsidRDefault="00D05BA2" w:rsidP="00D05BA2">
      <w:pPr>
        <w:spacing w:after="0" w:line="480" w:lineRule="auto"/>
        <w:rPr>
          <w:sz w:val="24"/>
          <w:szCs w:val="24"/>
        </w:rPr>
      </w:pPr>
    </w:p>
    <w:p w14:paraId="1D049EDE" w14:textId="77777777" w:rsidR="00D05BA2" w:rsidRDefault="00D05BA2" w:rsidP="00D05BA2">
      <w:pPr>
        <w:spacing w:after="0" w:line="480" w:lineRule="auto"/>
        <w:rPr>
          <w:sz w:val="24"/>
          <w:szCs w:val="24"/>
        </w:rPr>
      </w:pPr>
      <w:r w:rsidRPr="008854BE">
        <w:rPr>
          <w:b/>
          <w:sz w:val="24"/>
          <w:szCs w:val="24"/>
        </w:rPr>
        <w:lastRenderedPageBreak/>
        <w:t xml:space="preserve">Cape Bird </w:t>
      </w:r>
      <w:r w:rsidRPr="008854BE">
        <w:rPr>
          <w:sz w:val="24"/>
          <w:szCs w:val="24"/>
        </w:rPr>
        <w:t>– Peak hatch date data were recorded from 1996-2010. Data was processed in the same way as at Cape Crozier and Cape Royds.</w:t>
      </w:r>
    </w:p>
    <w:p w14:paraId="554F5E46" w14:textId="77777777" w:rsidR="00760BAC" w:rsidRDefault="00760BAC" w:rsidP="00D05BA2">
      <w:pPr>
        <w:spacing w:after="0" w:line="480" w:lineRule="auto"/>
        <w:rPr>
          <w:sz w:val="24"/>
          <w:szCs w:val="24"/>
        </w:rPr>
      </w:pPr>
    </w:p>
    <w:p w14:paraId="60E08309" w14:textId="6D2E2538" w:rsidR="00760BAC" w:rsidRPr="00E24CDB" w:rsidRDefault="00760BAC" w:rsidP="00760BAC">
      <w:pPr>
        <w:spacing w:after="0" w:line="480" w:lineRule="auto"/>
        <w:rPr>
          <w:sz w:val="24"/>
        </w:rPr>
      </w:pPr>
      <w:r w:rsidRPr="00E24CDB">
        <w:rPr>
          <w:b/>
          <w:sz w:val="24"/>
        </w:rPr>
        <w:t>Béchervaise Island</w:t>
      </w:r>
      <w:r>
        <w:rPr>
          <w:b/>
          <w:sz w:val="24"/>
        </w:rPr>
        <w:t xml:space="preserve"> </w:t>
      </w:r>
      <w:r w:rsidRPr="00E24CDB">
        <w:rPr>
          <w:sz w:val="24"/>
        </w:rPr>
        <w:t>–</w:t>
      </w:r>
      <w:r w:rsidR="006721E4">
        <w:rPr>
          <w:sz w:val="24"/>
        </w:rPr>
        <w:t xml:space="preserve"> </w:t>
      </w:r>
      <w:r w:rsidR="00783A77" w:rsidRPr="00835919">
        <w:rPr>
          <w:sz w:val="24"/>
        </w:rPr>
        <w:t>Mean</w:t>
      </w:r>
      <w:r w:rsidR="00783A77">
        <w:rPr>
          <w:b/>
          <w:sz w:val="24"/>
        </w:rPr>
        <w:t xml:space="preserve"> </w:t>
      </w:r>
      <w:r w:rsidR="00783A77" w:rsidRPr="008854BE">
        <w:rPr>
          <w:sz w:val="24"/>
        </w:rPr>
        <w:t>CID</w:t>
      </w:r>
      <w:r w:rsidR="00783A77">
        <w:rPr>
          <w:sz w:val="24"/>
        </w:rPr>
        <w:t>s</w:t>
      </w:r>
      <w:r w:rsidR="00783A77" w:rsidRPr="008854BE">
        <w:rPr>
          <w:sz w:val="24"/>
        </w:rPr>
        <w:t xml:space="preserve"> </w:t>
      </w:r>
      <w:r w:rsidR="00783A77">
        <w:rPr>
          <w:sz w:val="24"/>
        </w:rPr>
        <w:t>were calculated from individual nest CID data collected</w:t>
      </w:r>
      <w:r w:rsidR="00783A77" w:rsidRPr="008854BE">
        <w:rPr>
          <w:sz w:val="24"/>
        </w:rPr>
        <w:t xml:space="preserve"> from </w:t>
      </w:r>
      <w:r w:rsidR="00783A77">
        <w:rPr>
          <w:sz w:val="24"/>
        </w:rPr>
        <w:t>1990-2003</w:t>
      </w:r>
      <w:r w:rsidR="00783A77" w:rsidRPr="008854BE">
        <w:rPr>
          <w:sz w:val="24"/>
        </w:rPr>
        <w:t xml:space="preserve">. </w:t>
      </w:r>
      <w:r w:rsidR="006721E4">
        <w:rPr>
          <w:sz w:val="24"/>
        </w:rPr>
        <w:t>Nests were checked daily to determine the date of clutch initiation, using methodologies outlined by Smiley and Emmerson (2016).</w:t>
      </w:r>
    </w:p>
    <w:p w14:paraId="200FE7C8" w14:textId="77777777" w:rsidR="00D05BA2" w:rsidRPr="008854BE" w:rsidRDefault="00D05BA2" w:rsidP="00D05BA2">
      <w:pPr>
        <w:spacing w:after="0" w:line="480" w:lineRule="auto"/>
        <w:rPr>
          <w:i/>
          <w:sz w:val="24"/>
          <w:szCs w:val="24"/>
        </w:rPr>
      </w:pPr>
    </w:p>
    <w:p w14:paraId="1D3BB2A2" w14:textId="77777777" w:rsidR="00D05BA2" w:rsidRPr="008854BE" w:rsidRDefault="00D05BA2" w:rsidP="00D05BA2">
      <w:pPr>
        <w:spacing w:after="0" w:line="480" w:lineRule="auto"/>
        <w:rPr>
          <w:i/>
          <w:sz w:val="24"/>
          <w:szCs w:val="24"/>
        </w:rPr>
      </w:pPr>
      <w:r w:rsidRPr="008854BE">
        <w:rPr>
          <w:i/>
          <w:sz w:val="24"/>
          <w:szCs w:val="24"/>
        </w:rPr>
        <w:t>Penguin breeding success</w:t>
      </w:r>
    </w:p>
    <w:p w14:paraId="1640B590" w14:textId="77777777" w:rsidR="00D05BA2" w:rsidRPr="008854BE" w:rsidRDefault="00D05BA2" w:rsidP="00D05BA2">
      <w:pPr>
        <w:spacing w:after="0" w:line="480" w:lineRule="auto"/>
        <w:rPr>
          <w:sz w:val="24"/>
          <w:szCs w:val="24"/>
        </w:rPr>
      </w:pPr>
      <w:r w:rsidRPr="008854BE">
        <w:rPr>
          <w:sz w:val="24"/>
          <w:szCs w:val="24"/>
        </w:rPr>
        <w:t>Data on Adélie penguin breeding success, defined here as the number of chicks to reach the crèche stage (period prior to fledging, characterized by distinctive grouping of penguin chicks) per breeding pair, were collected at each of the study sites. Similar protocols were used to collect all field data.</w:t>
      </w:r>
    </w:p>
    <w:p w14:paraId="4B821E71" w14:textId="77777777" w:rsidR="00D05BA2" w:rsidRPr="008854BE" w:rsidRDefault="00D05BA2" w:rsidP="00D05BA2">
      <w:pPr>
        <w:spacing w:after="0" w:line="480" w:lineRule="auto"/>
        <w:rPr>
          <w:sz w:val="24"/>
          <w:szCs w:val="24"/>
        </w:rPr>
      </w:pPr>
    </w:p>
    <w:p w14:paraId="59D6B9AE" w14:textId="77777777" w:rsidR="00D05BA2" w:rsidRPr="008854BE" w:rsidRDefault="00D05BA2" w:rsidP="00D05BA2">
      <w:pPr>
        <w:spacing w:after="0" w:line="480" w:lineRule="auto"/>
        <w:rPr>
          <w:sz w:val="24"/>
          <w:szCs w:val="24"/>
        </w:rPr>
      </w:pPr>
      <w:r w:rsidRPr="008854BE">
        <w:rPr>
          <w:b/>
          <w:sz w:val="24"/>
          <w:szCs w:val="24"/>
        </w:rPr>
        <w:t xml:space="preserve">Admiralty Bay </w:t>
      </w:r>
      <w:r w:rsidRPr="008854BE">
        <w:rPr>
          <w:sz w:val="24"/>
          <w:szCs w:val="24"/>
        </w:rPr>
        <w:t>– Breeding success data were collected from 1986-2012. See Hinke et al. (2012) for a summary of methods used to collect breeding success data in the field.</w:t>
      </w:r>
    </w:p>
    <w:p w14:paraId="1D9E1FE1" w14:textId="77777777" w:rsidR="00D05BA2" w:rsidRPr="008854BE" w:rsidRDefault="00D05BA2" w:rsidP="00D05BA2">
      <w:pPr>
        <w:tabs>
          <w:tab w:val="left" w:pos="3988"/>
        </w:tabs>
        <w:spacing w:after="0" w:line="480" w:lineRule="auto"/>
        <w:rPr>
          <w:sz w:val="24"/>
          <w:szCs w:val="24"/>
        </w:rPr>
      </w:pPr>
    </w:p>
    <w:p w14:paraId="5639C225" w14:textId="77777777" w:rsidR="00D05BA2" w:rsidRPr="008854BE" w:rsidRDefault="00D05BA2" w:rsidP="00D05BA2">
      <w:pPr>
        <w:spacing w:after="0" w:line="480" w:lineRule="auto"/>
        <w:rPr>
          <w:sz w:val="24"/>
          <w:szCs w:val="24"/>
        </w:rPr>
      </w:pPr>
      <w:r w:rsidRPr="008854BE">
        <w:rPr>
          <w:b/>
          <w:sz w:val="24"/>
          <w:szCs w:val="24"/>
        </w:rPr>
        <w:t>Humble Island</w:t>
      </w:r>
      <w:r w:rsidRPr="008854BE">
        <w:rPr>
          <w:sz w:val="24"/>
          <w:szCs w:val="24"/>
        </w:rPr>
        <w:t xml:space="preserve"> – Breeding success data were collected from 1991-2003. CEMP Standard Methods (CCAMLR 2004) were used to collect data on breeding success, except that the number of chicks raised per pair was monitored across several penguin colonies, as opposed to a single one. A different, random sample of nests was used in each season.</w:t>
      </w:r>
    </w:p>
    <w:p w14:paraId="00D9E341" w14:textId="77777777" w:rsidR="00D05BA2" w:rsidRPr="00212317" w:rsidRDefault="00D05BA2" w:rsidP="00D05BA2">
      <w:pPr>
        <w:spacing w:after="0" w:line="480" w:lineRule="auto"/>
      </w:pPr>
    </w:p>
    <w:p w14:paraId="41EFF7F9" w14:textId="77777777" w:rsidR="00D05BA2" w:rsidRPr="008854BE" w:rsidRDefault="00D05BA2" w:rsidP="00D05BA2">
      <w:pPr>
        <w:spacing w:after="0" w:line="480" w:lineRule="auto"/>
        <w:rPr>
          <w:sz w:val="24"/>
        </w:rPr>
      </w:pPr>
      <w:r w:rsidRPr="008854BE">
        <w:rPr>
          <w:b/>
          <w:sz w:val="24"/>
        </w:rPr>
        <w:lastRenderedPageBreak/>
        <w:t xml:space="preserve">Point Géologie </w:t>
      </w:r>
      <w:r w:rsidRPr="008854BE">
        <w:rPr>
          <w:sz w:val="24"/>
        </w:rPr>
        <w:t>– Breeding success data were collected from 1992-2002, and from 2004-2013. See Jenouvrier et al. (2006) for a summary of methods used to collect breeding success data in the field.</w:t>
      </w:r>
    </w:p>
    <w:p w14:paraId="2E08F09D" w14:textId="77777777" w:rsidR="00D05BA2" w:rsidRPr="008854BE" w:rsidRDefault="00D05BA2" w:rsidP="00D05BA2">
      <w:pPr>
        <w:spacing w:after="0" w:line="480" w:lineRule="auto"/>
        <w:rPr>
          <w:sz w:val="24"/>
        </w:rPr>
      </w:pPr>
    </w:p>
    <w:p w14:paraId="28037E38" w14:textId="77777777" w:rsidR="00D05BA2" w:rsidRPr="008854BE" w:rsidRDefault="00D05BA2" w:rsidP="00D05BA2">
      <w:pPr>
        <w:spacing w:after="0" w:line="480" w:lineRule="auto"/>
        <w:rPr>
          <w:sz w:val="24"/>
        </w:rPr>
      </w:pPr>
      <w:r w:rsidRPr="008854BE">
        <w:rPr>
          <w:b/>
          <w:sz w:val="24"/>
        </w:rPr>
        <w:t>Cape Crozier</w:t>
      </w:r>
      <w:r w:rsidRPr="008854BE">
        <w:rPr>
          <w:sz w:val="24"/>
        </w:rPr>
        <w:t xml:space="preserve"> – Breeding success data were collected from 1996-2010. See Dugger et al. (2014) for a summary of methods used to collect breeding success data in the field. </w:t>
      </w:r>
    </w:p>
    <w:p w14:paraId="290DF340" w14:textId="77777777" w:rsidR="00D05BA2" w:rsidRPr="008854BE" w:rsidRDefault="00D05BA2" w:rsidP="00D05BA2">
      <w:pPr>
        <w:spacing w:after="0" w:line="480" w:lineRule="auto"/>
        <w:rPr>
          <w:sz w:val="24"/>
        </w:rPr>
      </w:pPr>
    </w:p>
    <w:p w14:paraId="1739ADFA" w14:textId="77777777" w:rsidR="00D05BA2" w:rsidRPr="008854BE" w:rsidRDefault="00D05BA2" w:rsidP="00D05BA2">
      <w:pPr>
        <w:spacing w:after="0" w:line="480" w:lineRule="auto"/>
        <w:rPr>
          <w:sz w:val="24"/>
        </w:rPr>
      </w:pPr>
      <w:r w:rsidRPr="008854BE">
        <w:rPr>
          <w:b/>
          <w:sz w:val="24"/>
        </w:rPr>
        <w:t>Cape Royds</w:t>
      </w:r>
      <w:r w:rsidRPr="008854BE">
        <w:rPr>
          <w:sz w:val="24"/>
        </w:rPr>
        <w:t xml:space="preserve"> – Breeding success data were collected from 1996-2010. See Dugger et al. (2014) for a summary of methods used to collect breeding success data in the field. </w:t>
      </w:r>
    </w:p>
    <w:p w14:paraId="1AD40D7D" w14:textId="77777777" w:rsidR="00D05BA2" w:rsidRPr="008854BE" w:rsidRDefault="00D05BA2" w:rsidP="00D05BA2">
      <w:pPr>
        <w:spacing w:after="0" w:line="480" w:lineRule="auto"/>
        <w:rPr>
          <w:sz w:val="24"/>
        </w:rPr>
      </w:pPr>
    </w:p>
    <w:p w14:paraId="54163AB1" w14:textId="77777777" w:rsidR="00D05BA2" w:rsidRDefault="00D05BA2" w:rsidP="00D05BA2">
      <w:pPr>
        <w:spacing w:after="0" w:line="480" w:lineRule="auto"/>
        <w:rPr>
          <w:sz w:val="24"/>
        </w:rPr>
      </w:pPr>
      <w:r w:rsidRPr="008854BE">
        <w:rPr>
          <w:b/>
          <w:sz w:val="24"/>
        </w:rPr>
        <w:t xml:space="preserve">Cape Bird </w:t>
      </w:r>
      <w:r w:rsidRPr="008854BE">
        <w:rPr>
          <w:sz w:val="24"/>
        </w:rPr>
        <w:t>– Breeding success data were collected from 1996-2010. See Dugger et al. (2014) for a summary of methods used to collect breeding success data in the field.</w:t>
      </w:r>
    </w:p>
    <w:p w14:paraId="73D680AC" w14:textId="77777777" w:rsidR="00E24CDB" w:rsidRDefault="00E24CDB" w:rsidP="00D05BA2">
      <w:pPr>
        <w:spacing w:after="0" w:line="480" w:lineRule="auto"/>
        <w:rPr>
          <w:sz w:val="24"/>
        </w:rPr>
      </w:pPr>
    </w:p>
    <w:p w14:paraId="071347AA" w14:textId="77777777" w:rsidR="00E24CDB" w:rsidRPr="00E24CDB" w:rsidRDefault="00E24CDB" w:rsidP="00D05BA2">
      <w:pPr>
        <w:spacing w:after="0" w:line="480" w:lineRule="auto"/>
        <w:rPr>
          <w:sz w:val="24"/>
        </w:rPr>
      </w:pPr>
      <w:r w:rsidRPr="00E24CDB">
        <w:rPr>
          <w:b/>
          <w:sz w:val="24"/>
        </w:rPr>
        <w:t>Béchervaise Island</w:t>
      </w:r>
      <w:r>
        <w:rPr>
          <w:b/>
          <w:sz w:val="24"/>
        </w:rPr>
        <w:t xml:space="preserve"> </w:t>
      </w:r>
      <w:r w:rsidRPr="00E24CDB">
        <w:rPr>
          <w:sz w:val="24"/>
        </w:rPr>
        <w:t>–</w:t>
      </w:r>
      <w:r>
        <w:rPr>
          <w:b/>
          <w:sz w:val="24"/>
        </w:rPr>
        <w:t xml:space="preserve"> </w:t>
      </w:r>
      <w:r w:rsidR="004E346D" w:rsidRPr="004E346D">
        <w:rPr>
          <w:sz w:val="24"/>
        </w:rPr>
        <w:t>Breeding success data were collected from</w:t>
      </w:r>
      <w:r w:rsidR="004E346D">
        <w:rPr>
          <w:b/>
          <w:sz w:val="24"/>
        </w:rPr>
        <w:t xml:space="preserve"> </w:t>
      </w:r>
      <w:r w:rsidR="004E346D" w:rsidRPr="004E346D">
        <w:rPr>
          <w:sz w:val="24"/>
        </w:rPr>
        <w:t xml:space="preserve">1990 </w:t>
      </w:r>
      <w:r w:rsidR="004E346D">
        <w:rPr>
          <w:sz w:val="24"/>
        </w:rPr>
        <w:t>–</w:t>
      </w:r>
      <w:r w:rsidR="004E346D" w:rsidRPr="004E346D">
        <w:rPr>
          <w:sz w:val="24"/>
        </w:rPr>
        <w:t xml:space="preserve"> 2003</w:t>
      </w:r>
      <w:r w:rsidR="004E346D">
        <w:rPr>
          <w:sz w:val="24"/>
        </w:rPr>
        <w:t>.</w:t>
      </w:r>
      <w:r w:rsidR="00E7646C" w:rsidRPr="00E7646C">
        <w:rPr>
          <w:sz w:val="24"/>
          <w:szCs w:val="24"/>
        </w:rPr>
        <w:t xml:space="preserve"> </w:t>
      </w:r>
      <w:r w:rsidR="00E7646C" w:rsidRPr="008854BE">
        <w:rPr>
          <w:sz w:val="24"/>
          <w:szCs w:val="24"/>
        </w:rPr>
        <w:t>CEMP Standard Methods (CCAMLR 2004) were used to c</w:t>
      </w:r>
      <w:r w:rsidR="00E7646C">
        <w:rPr>
          <w:sz w:val="24"/>
          <w:szCs w:val="24"/>
        </w:rPr>
        <w:t>ollect data on breeding success.</w:t>
      </w:r>
    </w:p>
    <w:p w14:paraId="09B0FDEF" w14:textId="77777777" w:rsidR="00D05BA2" w:rsidRPr="008854BE" w:rsidRDefault="00D05BA2" w:rsidP="00D05BA2">
      <w:pPr>
        <w:spacing w:after="0" w:line="480" w:lineRule="auto"/>
        <w:rPr>
          <w:sz w:val="24"/>
        </w:rPr>
      </w:pPr>
    </w:p>
    <w:p w14:paraId="660A5DA3" w14:textId="77777777" w:rsidR="00D05BA2" w:rsidRPr="008854BE" w:rsidRDefault="00F60A57" w:rsidP="00D05BA2">
      <w:pPr>
        <w:spacing w:after="0" w:line="480" w:lineRule="auto"/>
        <w:rPr>
          <w:i/>
          <w:sz w:val="24"/>
        </w:rPr>
      </w:pPr>
      <w:r>
        <w:rPr>
          <w:i/>
          <w:sz w:val="24"/>
        </w:rPr>
        <w:t>Phenology of the</w:t>
      </w:r>
      <w:r w:rsidR="00D05BA2" w:rsidRPr="008854BE">
        <w:rPr>
          <w:i/>
          <w:sz w:val="24"/>
        </w:rPr>
        <w:t xml:space="preserve"> environment</w:t>
      </w:r>
    </w:p>
    <w:p w14:paraId="36B72FAD" w14:textId="07505264" w:rsidR="00D05BA2" w:rsidRPr="008854BE" w:rsidRDefault="00D05BA2" w:rsidP="00D05BA2">
      <w:pPr>
        <w:spacing w:after="0" w:line="480" w:lineRule="auto"/>
        <w:rPr>
          <w:sz w:val="24"/>
        </w:rPr>
      </w:pPr>
      <w:r w:rsidRPr="008854BE">
        <w:rPr>
          <w:sz w:val="24"/>
        </w:rPr>
        <w:t xml:space="preserve">Metrics for both </w:t>
      </w:r>
      <w:r>
        <w:rPr>
          <w:sz w:val="24"/>
        </w:rPr>
        <w:t>phytoplankton-bloom</w:t>
      </w:r>
      <w:r w:rsidRPr="008854BE">
        <w:rPr>
          <w:sz w:val="24"/>
        </w:rPr>
        <w:t xml:space="preserve"> </w:t>
      </w:r>
      <w:proofErr w:type="gramStart"/>
      <w:r w:rsidRPr="008854BE">
        <w:rPr>
          <w:sz w:val="24"/>
        </w:rPr>
        <w:t>onset</w:t>
      </w:r>
      <w:proofErr w:type="gramEnd"/>
      <w:r>
        <w:rPr>
          <w:sz w:val="24"/>
        </w:rPr>
        <w:t xml:space="preserve"> (sea-ice </w:t>
      </w:r>
      <w:r w:rsidRPr="008854BE">
        <w:rPr>
          <w:sz w:val="24"/>
        </w:rPr>
        <w:t>adjusted light availability) were calculated for 25</w:t>
      </w:r>
      <w:r w:rsidR="00D00895">
        <w:rPr>
          <w:sz w:val="24"/>
        </w:rPr>
        <w:t xml:space="preserve"> </w:t>
      </w:r>
      <w:r w:rsidRPr="008854BE">
        <w:rPr>
          <w:sz w:val="24"/>
        </w:rPr>
        <w:t>km x 25</w:t>
      </w:r>
      <w:r w:rsidR="00D00895">
        <w:rPr>
          <w:sz w:val="24"/>
        </w:rPr>
        <w:t xml:space="preserve"> </w:t>
      </w:r>
      <w:r w:rsidRPr="008854BE">
        <w:rPr>
          <w:sz w:val="24"/>
        </w:rPr>
        <w:t>km pixels surrounding each site. Values were calculated for each pixel within the specified radius (Fig. S1). The mean value of pixels within t</w:t>
      </w:r>
      <w:r>
        <w:rPr>
          <w:sz w:val="24"/>
        </w:rPr>
        <w:t>hat specified area was</w:t>
      </w:r>
      <w:r w:rsidRPr="008854BE">
        <w:rPr>
          <w:sz w:val="24"/>
        </w:rPr>
        <w:t xml:space="preserve"> then taken as the value at that site </w:t>
      </w:r>
      <w:r>
        <w:rPr>
          <w:sz w:val="24"/>
        </w:rPr>
        <w:t>in that</w:t>
      </w:r>
      <w:r w:rsidRPr="008854BE">
        <w:rPr>
          <w:sz w:val="24"/>
        </w:rPr>
        <w:t xml:space="preserve"> year.</w:t>
      </w:r>
    </w:p>
    <w:p w14:paraId="2CACC42F" w14:textId="77777777" w:rsidR="00D05BA2" w:rsidRPr="008854BE" w:rsidRDefault="00D05BA2" w:rsidP="00D05BA2">
      <w:pPr>
        <w:spacing w:after="0" w:line="480" w:lineRule="auto"/>
        <w:ind w:firstLine="360"/>
        <w:rPr>
          <w:sz w:val="24"/>
        </w:rPr>
      </w:pPr>
      <w:r>
        <w:rPr>
          <w:sz w:val="24"/>
        </w:rPr>
        <w:t xml:space="preserve">Sea-ice </w:t>
      </w:r>
      <w:r w:rsidRPr="008854BE">
        <w:rPr>
          <w:sz w:val="24"/>
        </w:rPr>
        <w:t xml:space="preserve">adjusted light availability was calculated according to the methodology outlined in Li et al. (2016). A 10-hour day-length threshold was used as this more </w:t>
      </w:r>
      <w:r w:rsidRPr="008854BE">
        <w:rPr>
          <w:sz w:val="24"/>
        </w:rPr>
        <w:lastRenderedPageBreak/>
        <w:t xml:space="preserve">accurately represents bloom timing at Admiralty Bay than the 8-hour threshold used in Li et al. (2016), while also capturing bloom timing at other locations used in this study (Li et al. 2016). Bias </w:t>
      </w:r>
      <w:r>
        <w:rPr>
          <w:sz w:val="24"/>
        </w:rPr>
        <w:t xml:space="preserve">between sea-ice </w:t>
      </w:r>
      <w:r w:rsidRPr="008854BE">
        <w:rPr>
          <w:sz w:val="24"/>
        </w:rPr>
        <w:t>adjusted light availability (bloom proxy) and actual bloom date among sites can be ignored as bloom timing was normalized across years and within sites.</w:t>
      </w:r>
    </w:p>
    <w:p w14:paraId="7AEF0BB9" w14:textId="77777777" w:rsidR="00D05BA2" w:rsidRPr="00212317" w:rsidRDefault="00D05BA2" w:rsidP="00D05BA2">
      <w:pPr>
        <w:spacing w:after="0" w:line="480" w:lineRule="auto"/>
        <w:jc w:val="center"/>
      </w:pPr>
      <w:r w:rsidRPr="00212317">
        <w:rPr>
          <w:noProof/>
        </w:rPr>
        <w:drawing>
          <wp:inline distT="0" distB="0" distL="0" distR="0" wp14:anchorId="4786FAFF" wp14:editId="2057D631">
            <wp:extent cx="4334256" cy="4128772"/>
            <wp:effectExtent l="0" t="0" r="9525" b="11430"/>
            <wp:docPr id="10" name="Picture 10" descr="Macintosh HD:Users:caseyyoungflesh:Google Drive:Research:Projects:Phenology:NSF WHOI:Manuscripts:Mismatch:NT_Colonies_AP_FanShap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seyyoungflesh:Google Drive:Research:Projects:Phenology:NSF WHOI:Manuscripts:Mismatch:NT_Colonies_AP_FanShape-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4682" cy="4129178"/>
                    </a:xfrm>
                    <a:prstGeom prst="rect">
                      <a:avLst/>
                    </a:prstGeom>
                    <a:noFill/>
                    <a:ln>
                      <a:noFill/>
                    </a:ln>
                  </pic:spPr>
                </pic:pic>
              </a:graphicData>
            </a:graphic>
          </wp:inline>
        </w:drawing>
      </w:r>
    </w:p>
    <w:p w14:paraId="3FA1B171" w14:textId="73C89FD7" w:rsidR="00D05BA2" w:rsidRPr="008854BE" w:rsidRDefault="00D05BA2" w:rsidP="00D05BA2">
      <w:pPr>
        <w:spacing w:after="0" w:line="480" w:lineRule="auto"/>
        <w:rPr>
          <w:sz w:val="24"/>
        </w:rPr>
      </w:pPr>
      <w:r w:rsidRPr="008854BE">
        <w:rPr>
          <w:sz w:val="24"/>
        </w:rPr>
        <w:t>Figure S1: 25</w:t>
      </w:r>
      <w:r w:rsidR="00E3614F">
        <w:rPr>
          <w:sz w:val="24"/>
        </w:rPr>
        <w:t xml:space="preserve"> </w:t>
      </w:r>
      <w:r w:rsidRPr="008854BE">
        <w:rPr>
          <w:sz w:val="24"/>
        </w:rPr>
        <w:t>km x 25</w:t>
      </w:r>
      <w:r w:rsidR="00E3614F">
        <w:rPr>
          <w:sz w:val="24"/>
        </w:rPr>
        <w:t xml:space="preserve"> </w:t>
      </w:r>
      <w:r w:rsidRPr="008854BE">
        <w:rPr>
          <w:sz w:val="24"/>
        </w:rPr>
        <w:t>km pixels surrounding Point Géologie, with 150</w:t>
      </w:r>
      <w:r w:rsidR="00E3614F">
        <w:rPr>
          <w:sz w:val="24"/>
        </w:rPr>
        <w:t xml:space="preserve"> </w:t>
      </w:r>
      <w:r w:rsidRPr="008854BE">
        <w:rPr>
          <w:sz w:val="24"/>
        </w:rPr>
        <w:t>km and 300</w:t>
      </w:r>
      <w:r w:rsidR="00E3614F">
        <w:rPr>
          <w:sz w:val="24"/>
        </w:rPr>
        <w:t xml:space="preserve"> </w:t>
      </w:r>
      <w:r w:rsidRPr="008854BE">
        <w:rPr>
          <w:sz w:val="24"/>
        </w:rPr>
        <w:t xml:space="preserve">km radius boundaries depicted. These demarcations were made to calculate </w:t>
      </w:r>
      <w:r>
        <w:rPr>
          <w:sz w:val="24"/>
        </w:rPr>
        <w:t>phytoplankton-bloom</w:t>
      </w:r>
      <w:r w:rsidRPr="008854BE">
        <w:rPr>
          <w:sz w:val="24"/>
        </w:rPr>
        <w:t xml:space="preserve"> phenology metrics at each site used in this study.</w:t>
      </w:r>
    </w:p>
    <w:p w14:paraId="392111FF" w14:textId="77777777" w:rsidR="00D05BA2" w:rsidRPr="008854BE" w:rsidRDefault="00D05BA2" w:rsidP="00D05BA2">
      <w:pPr>
        <w:spacing w:after="0" w:line="480" w:lineRule="auto"/>
        <w:rPr>
          <w:sz w:val="24"/>
        </w:rPr>
      </w:pPr>
    </w:p>
    <w:p w14:paraId="44BC243A" w14:textId="77777777" w:rsidR="00D05BA2" w:rsidRPr="008854BE" w:rsidRDefault="00D05BA2" w:rsidP="00D05BA2">
      <w:pPr>
        <w:spacing w:after="0" w:line="480" w:lineRule="auto"/>
        <w:rPr>
          <w:i/>
          <w:sz w:val="24"/>
        </w:rPr>
      </w:pPr>
      <w:r w:rsidRPr="008854BE">
        <w:rPr>
          <w:i/>
          <w:sz w:val="24"/>
        </w:rPr>
        <w:t xml:space="preserve">Model for statistical analysis </w:t>
      </w:r>
      <w:r>
        <w:rPr>
          <w:i/>
          <w:sz w:val="24"/>
        </w:rPr>
        <w:t>of</w:t>
      </w:r>
      <w:r w:rsidRPr="008854BE">
        <w:rPr>
          <w:i/>
          <w:sz w:val="24"/>
        </w:rPr>
        <w:t xml:space="preserve"> trends in phenology and </w:t>
      </w:r>
      <w:r w:rsidR="00FA29ED">
        <w:rPr>
          <w:i/>
          <w:sz w:val="24"/>
        </w:rPr>
        <w:t>Mismatch Index</w:t>
      </w:r>
    </w:p>
    <w:p w14:paraId="00C68E94" w14:textId="77777777" w:rsidR="00D05BA2" w:rsidRPr="00212317" w:rsidRDefault="001C7662" w:rsidP="00D05BA2">
      <w:pPr>
        <w:spacing w:after="0" w:line="480" w:lineRule="auto"/>
        <w:rPr>
          <w:rStyle w:val="CommentReference"/>
          <w:sz w:val="24"/>
          <w:szCs w:val="24"/>
        </w:rPr>
      </w:pPr>
      <m:oMathPara>
        <m:oMathParaPr>
          <m:jc m:val="center"/>
        </m:oMathParaPr>
        <m:oMath>
          <m:sSub>
            <m:sSubPr>
              <m:ctrlPr>
                <w:rPr>
                  <w:rStyle w:val="CommentReference"/>
                  <w:rFonts w:ascii="Cambria Math" w:hAnsi="Cambria Math"/>
                  <w:i/>
                  <w:sz w:val="24"/>
                  <w:szCs w:val="24"/>
                </w:rPr>
              </m:ctrlPr>
            </m:sSubPr>
            <m:e>
              <m:r>
                <w:rPr>
                  <w:rStyle w:val="CommentReference"/>
                  <w:rFonts w:ascii="Cambria Math" w:hAnsi="Cambria Math"/>
                  <w:sz w:val="24"/>
                  <w:szCs w:val="24"/>
                </w:rPr>
                <m:t>y</m:t>
              </m:r>
            </m:e>
            <m:sub>
              <m:r>
                <w:rPr>
                  <w:rStyle w:val="CommentReference"/>
                  <w:rFonts w:ascii="Cambria Math" w:hAnsi="Cambria Math"/>
                  <w:sz w:val="24"/>
                  <w:szCs w:val="24"/>
                </w:rPr>
                <m:t>i</m:t>
              </m:r>
            </m:sub>
          </m:sSub>
          <m:r>
            <w:rPr>
              <w:rStyle w:val="CommentReference"/>
              <w:rFonts w:ascii="Cambria Math" w:hAnsi="Cambria Math"/>
              <w:sz w:val="24"/>
              <w:szCs w:val="24"/>
            </w:rPr>
            <m:t>~N(</m:t>
          </m:r>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ij</m:t>
              </m:r>
            </m:sub>
          </m:sSub>
          <m:r>
            <w:rPr>
              <w:rStyle w:val="CommentReference"/>
              <w:rFonts w:ascii="Cambria Math" w:hAnsi="Cambria Math"/>
              <w:sz w:val="24"/>
              <w:szCs w:val="24"/>
            </w:rPr>
            <m:t>,</m:t>
          </m:r>
          <m:sSup>
            <m:sSupPr>
              <m:ctrlPr>
                <w:rPr>
                  <w:rStyle w:val="CommentReference"/>
                  <w:rFonts w:ascii="Cambria Math" w:hAnsi="Cambria Math"/>
                  <w:i/>
                  <w:sz w:val="24"/>
                  <w:szCs w:val="24"/>
                </w:rPr>
              </m:ctrlPr>
            </m:sSupPr>
            <m:e>
              <m:sSub>
                <m:sSubPr>
                  <m:ctrlPr>
                    <w:rPr>
                      <w:rStyle w:val="CommentReference"/>
                      <w:rFonts w:ascii="Cambria Math" w:hAnsi="Cambria Math"/>
                      <w:i/>
                      <w:sz w:val="24"/>
                      <w:szCs w:val="24"/>
                    </w:rPr>
                  </m:ctrlPr>
                </m:sSubPr>
                <m:e>
                  <m:r>
                    <w:rPr>
                      <w:rStyle w:val="CommentReference"/>
                      <w:rFonts w:ascii="Cambria Math" w:hAnsi="Cambria Math"/>
                      <w:sz w:val="24"/>
                      <w:szCs w:val="24"/>
                    </w:rPr>
                    <m:t>σ</m:t>
                  </m:r>
                </m:e>
                <m:sub>
                  <m:r>
                    <w:rPr>
                      <w:rStyle w:val="CommentReference"/>
                      <w:rFonts w:ascii="Cambria Math" w:hAnsi="Cambria Math"/>
                      <w:sz w:val="24"/>
                      <w:szCs w:val="24"/>
                    </w:rPr>
                    <m:t>j</m:t>
                  </m:r>
                </m:sub>
              </m:sSub>
            </m:e>
            <m:sup>
              <m:r>
                <w:rPr>
                  <w:rStyle w:val="CommentReference"/>
                  <w:rFonts w:ascii="Cambria Math" w:hAnsi="Cambria Math"/>
                  <w:sz w:val="24"/>
                  <w:szCs w:val="24"/>
                </w:rPr>
                <m:t>2</m:t>
              </m:r>
            </m:sup>
          </m:sSup>
          <m:r>
            <w:rPr>
              <w:rStyle w:val="CommentReference"/>
              <w:rFonts w:ascii="Cambria Math" w:hAnsi="Cambria Math"/>
              <w:sz w:val="24"/>
              <w:szCs w:val="24"/>
            </w:rPr>
            <m:t>)</m:t>
          </m:r>
        </m:oMath>
      </m:oMathPara>
    </w:p>
    <w:p w14:paraId="5C587E82" w14:textId="77777777" w:rsidR="00D05BA2" w:rsidRPr="00212317" w:rsidRDefault="001C7662" w:rsidP="00D05BA2">
      <w:pPr>
        <w:spacing w:after="0" w:line="480" w:lineRule="auto"/>
        <w:rPr>
          <w:rStyle w:val="CommentReference"/>
          <w:sz w:val="24"/>
          <w:szCs w:val="24"/>
        </w:rPr>
      </w:pPr>
      <m:oMathPara>
        <m:oMath>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ij</m:t>
              </m:r>
            </m:sub>
          </m:sSub>
          <m:r>
            <w:rPr>
              <w:rStyle w:val="CommentReference"/>
              <w:rFonts w:ascii="Cambria Math" w:hAnsi="Cambria Math"/>
              <w:sz w:val="24"/>
              <w:szCs w:val="24"/>
            </w:rPr>
            <m:t xml:space="preserve"> = </m:t>
          </m:r>
          <m:sSub>
            <m:sSubPr>
              <m:ctrlPr>
                <w:rPr>
                  <w:rStyle w:val="CommentReference"/>
                  <w:rFonts w:ascii="Cambria Math" w:hAnsi="Cambria Math"/>
                  <w:i/>
                  <w:sz w:val="24"/>
                  <w:szCs w:val="24"/>
                </w:rPr>
              </m:ctrlPr>
            </m:sSubPr>
            <m:e>
              <m:r>
                <w:rPr>
                  <w:rStyle w:val="CommentReference"/>
                  <w:rFonts w:ascii="Cambria Math" w:hAnsi="Cambria Math"/>
                  <w:sz w:val="24"/>
                  <w:szCs w:val="24"/>
                </w:rPr>
                <m:t>α</m:t>
              </m:r>
            </m:e>
            <m:sub>
              <m:r>
                <w:rPr>
                  <w:rStyle w:val="CommentReference"/>
                  <w:rFonts w:ascii="Cambria Math" w:hAnsi="Cambria Math"/>
                  <w:sz w:val="24"/>
                  <w:szCs w:val="24"/>
                </w:rPr>
                <m:t>j</m:t>
              </m:r>
            </m:sub>
          </m:sSub>
          <m:r>
            <w:rPr>
              <w:rStyle w:val="CommentReference"/>
              <w:rFonts w:ascii="Cambria Math" w:hAnsi="Cambria Math"/>
              <w:sz w:val="24"/>
              <w:szCs w:val="24"/>
            </w:rPr>
            <m:t>+</m:t>
          </m:r>
          <m:sSub>
            <m:sSubPr>
              <m:ctrlPr>
                <w:rPr>
                  <w:rStyle w:val="CommentReference"/>
                  <w:rFonts w:ascii="Cambria Math" w:hAnsi="Cambria Math"/>
                  <w:i/>
                  <w:sz w:val="24"/>
                  <w:szCs w:val="24"/>
                </w:rPr>
              </m:ctrlPr>
            </m:sSubPr>
            <m:e>
              <m:r>
                <w:rPr>
                  <w:rStyle w:val="CommentReference"/>
                  <w:rFonts w:ascii="Cambria Math" w:hAnsi="Cambria Math"/>
                  <w:sz w:val="24"/>
                  <w:szCs w:val="24"/>
                </w:rPr>
                <m:t>β</m:t>
              </m:r>
            </m:e>
            <m:sub>
              <m:r>
                <w:rPr>
                  <w:rStyle w:val="CommentReference"/>
                  <w:rFonts w:ascii="Cambria Math" w:hAnsi="Cambria Math"/>
                  <w:sz w:val="24"/>
                  <w:szCs w:val="24"/>
                </w:rPr>
                <m:t>j</m:t>
              </m:r>
            </m:sub>
          </m:sSub>
          <m:r>
            <w:rPr>
              <w:rStyle w:val="CommentReference"/>
              <w:rFonts w:ascii="Cambria Math" w:hAnsi="Cambria Math"/>
              <w:sz w:val="24"/>
              <w:szCs w:val="24"/>
            </w:rPr>
            <m:t>*</m:t>
          </m:r>
          <m:sSub>
            <m:sSubPr>
              <m:ctrlPr>
                <w:rPr>
                  <w:rStyle w:val="CommentReference"/>
                  <w:rFonts w:ascii="Cambria Math" w:hAnsi="Cambria Math"/>
                  <w:i/>
                  <w:sz w:val="24"/>
                  <w:szCs w:val="24"/>
                </w:rPr>
              </m:ctrlPr>
            </m:sSubPr>
            <m:e>
              <m:r>
                <w:rPr>
                  <w:rStyle w:val="CommentReference"/>
                  <w:rFonts w:ascii="Cambria Math" w:hAnsi="Cambria Math"/>
                  <w:sz w:val="24"/>
                  <w:szCs w:val="24"/>
                </w:rPr>
                <m:t>Year</m:t>
              </m:r>
            </m:e>
            <m:sub>
              <m:r>
                <w:rPr>
                  <w:rStyle w:val="CommentReference"/>
                  <w:rFonts w:ascii="Cambria Math" w:hAnsi="Cambria Math"/>
                  <w:sz w:val="24"/>
                  <w:szCs w:val="24"/>
                </w:rPr>
                <m:t>i</m:t>
              </m:r>
            </m:sub>
          </m:sSub>
        </m:oMath>
      </m:oMathPara>
    </w:p>
    <w:p w14:paraId="49FA2AA7" w14:textId="77777777" w:rsidR="00D05BA2" w:rsidRPr="00896FB4" w:rsidRDefault="001C7662" w:rsidP="00D05BA2">
      <w:pPr>
        <w:spacing w:after="0" w:line="480" w:lineRule="auto"/>
        <w:rPr>
          <w:rStyle w:val="CommentReference"/>
          <w:sz w:val="24"/>
          <w:szCs w:val="24"/>
        </w:rPr>
      </w:pPr>
      <m:oMathPara>
        <m:oMathParaPr>
          <m:jc m:val="center"/>
        </m:oMathParaPr>
        <m:oMath>
          <m:sSub>
            <m:sSubPr>
              <m:ctrlPr>
                <w:rPr>
                  <w:rStyle w:val="CommentReference"/>
                  <w:rFonts w:ascii="Cambria Math" w:hAnsi="Cambria Math"/>
                  <w:i/>
                  <w:sz w:val="24"/>
                  <w:szCs w:val="24"/>
                </w:rPr>
              </m:ctrlPr>
            </m:sSubPr>
            <m:e>
              <m:r>
                <w:rPr>
                  <w:rStyle w:val="CommentReference"/>
                  <w:rFonts w:ascii="Cambria Math" w:hAnsi="Cambria Math"/>
                  <w:sz w:val="24"/>
                  <w:szCs w:val="24"/>
                </w:rPr>
                <m:t>α</m:t>
              </m:r>
            </m:e>
            <m:sub>
              <m:r>
                <w:rPr>
                  <w:rStyle w:val="CommentReference"/>
                  <w:rFonts w:ascii="Cambria Math" w:hAnsi="Cambria Math"/>
                  <w:sz w:val="24"/>
                  <w:szCs w:val="24"/>
                </w:rPr>
                <m:t>j</m:t>
              </m:r>
            </m:sub>
          </m:sSub>
          <m:r>
            <w:rPr>
              <w:rStyle w:val="CommentReference"/>
              <w:rFonts w:ascii="Cambria Math" w:hAnsi="Cambria Math"/>
              <w:sz w:val="24"/>
              <w:szCs w:val="24"/>
            </w:rPr>
            <m:t>~N(</m:t>
          </m:r>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α</m:t>
              </m:r>
            </m:sub>
          </m:sSub>
          <m:r>
            <w:rPr>
              <w:rStyle w:val="CommentReference"/>
              <w:rFonts w:ascii="Cambria Math" w:hAnsi="Cambria Math"/>
              <w:sz w:val="24"/>
              <w:szCs w:val="24"/>
            </w:rPr>
            <m:t>,</m:t>
          </m:r>
          <m:sSup>
            <m:sSupPr>
              <m:ctrlPr>
                <w:rPr>
                  <w:rStyle w:val="CommentReference"/>
                  <w:rFonts w:ascii="Cambria Math" w:hAnsi="Cambria Math"/>
                  <w:i/>
                  <w:sz w:val="24"/>
                  <w:szCs w:val="24"/>
                </w:rPr>
              </m:ctrlPr>
            </m:sSupPr>
            <m:e>
              <m:sSub>
                <m:sSubPr>
                  <m:ctrlPr>
                    <w:rPr>
                      <w:rStyle w:val="CommentReference"/>
                      <w:rFonts w:ascii="Cambria Math" w:hAnsi="Cambria Math"/>
                      <w:i/>
                      <w:sz w:val="24"/>
                      <w:szCs w:val="24"/>
                    </w:rPr>
                  </m:ctrlPr>
                </m:sSubPr>
                <m:e>
                  <m:r>
                    <w:rPr>
                      <w:rStyle w:val="CommentReference"/>
                      <w:rFonts w:ascii="Cambria Math" w:hAnsi="Cambria Math"/>
                      <w:sz w:val="24"/>
                      <w:szCs w:val="24"/>
                    </w:rPr>
                    <m:t>σ</m:t>
                  </m:r>
                </m:e>
                <m:sub>
                  <m:r>
                    <w:rPr>
                      <w:rStyle w:val="CommentReference"/>
                      <w:rFonts w:ascii="Cambria Math" w:hAnsi="Cambria Math"/>
                      <w:sz w:val="24"/>
                      <w:szCs w:val="24"/>
                    </w:rPr>
                    <m:t>α</m:t>
                  </m:r>
                </m:sub>
              </m:sSub>
            </m:e>
            <m:sup>
              <m:r>
                <w:rPr>
                  <w:rStyle w:val="CommentReference"/>
                  <w:rFonts w:ascii="Cambria Math" w:hAnsi="Cambria Math"/>
                  <w:sz w:val="24"/>
                  <w:szCs w:val="24"/>
                </w:rPr>
                <m:t>2</m:t>
              </m:r>
            </m:sup>
          </m:sSup>
          <m:r>
            <w:rPr>
              <w:rStyle w:val="CommentReference"/>
              <w:rFonts w:ascii="Cambria Math" w:hAnsi="Cambria Math"/>
              <w:sz w:val="24"/>
              <w:szCs w:val="24"/>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D05BA2" w:rsidRPr="00212317" w14:paraId="04532A5B" w14:textId="77777777" w:rsidTr="00E34E90">
        <w:tc>
          <w:tcPr>
            <w:tcW w:w="2952" w:type="dxa"/>
          </w:tcPr>
          <w:p w14:paraId="1D431D6A" w14:textId="77777777" w:rsidR="00D05BA2" w:rsidRPr="00212317" w:rsidRDefault="00D05BA2" w:rsidP="00E34E90">
            <w:pPr>
              <w:spacing w:line="480" w:lineRule="auto"/>
              <w:rPr>
                <w:rStyle w:val="CommentReference"/>
                <w:sz w:val="24"/>
                <w:szCs w:val="24"/>
              </w:rPr>
            </w:pPr>
          </w:p>
        </w:tc>
        <w:tc>
          <w:tcPr>
            <w:tcW w:w="2952" w:type="dxa"/>
          </w:tcPr>
          <w:p w14:paraId="32CC2FB2" w14:textId="77777777" w:rsidR="00D05BA2" w:rsidRPr="00896FB4" w:rsidRDefault="001C7662" w:rsidP="00E34E90">
            <w:pPr>
              <w:spacing w:line="480" w:lineRule="auto"/>
              <w:rPr>
                <w:rStyle w:val="CommentReference"/>
                <w:sz w:val="24"/>
                <w:szCs w:val="24"/>
              </w:rPr>
            </w:pPr>
            <m:oMathPara>
              <m:oMathParaPr>
                <m:jc m:val="center"/>
              </m:oMathParaPr>
              <m:oMath>
                <m:sSub>
                  <m:sSubPr>
                    <m:ctrlPr>
                      <w:rPr>
                        <w:rStyle w:val="CommentReference"/>
                        <w:rFonts w:ascii="Cambria Math" w:hAnsi="Cambria Math"/>
                        <w:i/>
                        <w:sz w:val="24"/>
                        <w:szCs w:val="24"/>
                      </w:rPr>
                    </m:ctrlPr>
                  </m:sSubPr>
                  <m:e>
                    <m:r>
                      <w:rPr>
                        <w:rStyle w:val="CommentReference"/>
                        <w:rFonts w:ascii="Cambria Math" w:hAnsi="Cambria Math"/>
                        <w:sz w:val="24"/>
                        <w:szCs w:val="24"/>
                      </w:rPr>
                      <m:t>β</m:t>
                    </m:r>
                  </m:e>
                  <m:sub>
                    <m:r>
                      <w:rPr>
                        <w:rStyle w:val="CommentReference"/>
                        <w:rFonts w:ascii="Cambria Math" w:hAnsi="Cambria Math"/>
                        <w:sz w:val="24"/>
                        <w:szCs w:val="24"/>
                      </w:rPr>
                      <m:t>j</m:t>
                    </m:r>
                  </m:sub>
                </m:sSub>
                <m:r>
                  <w:rPr>
                    <w:rStyle w:val="CommentReference"/>
                    <w:rFonts w:ascii="Cambria Math" w:hAnsi="Cambria Math"/>
                    <w:sz w:val="24"/>
                    <w:szCs w:val="24"/>
                  </w:rPr>
                  <m:t>~N(</m:t>
                </m:r>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β</m:t>
                    </m:r>
                  </m:sub>
                </m:sSub>
                <m:r>
                  <w:rPr>
                    <w:rStyle w:val="CommentReference"/>
                    <w:rFonts w:ascii="Cambria Math" w:hAnsi="Cambria Math"/>
                    <w:sz w:val="24"/>
                    <w:szCs w:val="24"/>
                  </w:rPr>
                  <m:t>,</m:t>
                </m:r>
                <m:sSup>
                  <m:sSupPr>
                    <m:ctrlPr>
                      <w:rPr>
                        <w:rStyle w:val="CommentReference"/>
                        <w:rFonts w:ascii="Cambria Math" w:hAnsi="Cambria Math"/>
                        <w:i/>
                        <w:sz w:val="24"/>
                        <w:szCs w:val="24"/>
                      </w:rPr>
                    </m:ctrlPr>
                  </m:sSupPr>
                  <m:e>
                    <m:sSub>
                      <m:sSubPr>
                        <m:ctrlPr>
                          <w:rPr>
                            <w:rStyle w:val="CommentReference"/>
                            <w:rFonts w:ascii="Cambria Math" w:hAnsi="Cambria Math"/>
                            <w:i/>
                            <w:sz w:val="24"/>
                            <w:szCs w:val="24"/>
                          </w:rPr>
                        </m:ctrlPr>
                      </m:sSubPr>
                      <m:e>
                        <m:r>
                          <w:rPr>
                            <w:rStyle w:val="CommentReference"/>
                            <w:rFonts w:ascii="Cambria Math" w:hAnsi="Cambria Math"/>
                            <w:sz w:val="24"/>
                            <w:szCs w:val="24"/>
                          </w:rPr>
                          <m:t>σ</m:t>
                        </m:r>
                      </m:e>
                      <m:sub>
                        <m:r>
                          <w:rPr>
                            <w:rStyle w:val="CommentReference"/>
                            <w:rFonts w:ascii="Cambria Math" w:hAnsi="Cambria Math"/>
                            <w:sz w:val="24"/>
                            <w:szCs w:val="24"/>
                          </w:rPr>
                          <m:t>β</m:t>
                        </m:r>
                      </m:sub>
                    </m:sSub>
                  </m:e>
                  <m:sup>
                    <m:r>
                      <w:rPr>
                        <w:rStyle w:val="CommentReference"/>
                        <w:rFonts w:ascii="Cambria Math" w:hAnsi="Cambria Math"/>
                        <w:sz w:val="24"/>
                        <w:szCs w:val="24"/>
                      </w:rPr>
                      <m:t>2</m:t>
                    </m:r>
                  </m:sup>
                </m:sSup>
                <m:r>
                  <w:rPr>
                    <w:rStyle w:val="CommentReference"/>
                    <w:rFonts w:ascii="Cambria Math" w:hAnsi="Cambria Math"/>
                    <w:sz w:val="24"/>
                    <w:szCs w:val="24"/>
                  </w:rPr>
                  <m:t>)</m:t>
                </m:r>
              </m:oMath>
            </m:oMathPara>
          </w:p>
        </w:tc>
        <w:tc>
          <w:tcPr>
            <w:tcW w:w="2952" w:type="dxa"/>
          </w:tcPr>
          <w:p w14:paraId="5E4E7E61" w14:textId="77777777" w:rsidR="00D05BA2" w:rsidRPr="00212317" w:rsidRDefault="00D05BA2" w:rsidP="00E34E90">
            <w:pPr>
              <w:spacing w:line="480" w:lineRule="auto"/>
              <w:jc w:val="right"/>
              <w:rPr>
                <w:rStyle w:val="CommentReference"/>
                <w:sz w:val="24"/>
                <w:szCs w:val="24"/>
              </w:rPr>
            </w:pPr>
            <w:r w:rsidRPr="00212317">
              <w:rPr>
                <w:rStyle w:val="CommentReference"/>
                <w:sz w:val="24"/>
                <w:szCs w:val="24"/>
              </w:rPr>
              <w:t>(S2)</w:t>
            </w:r>
          </w:p>
        </w:tc>
      </w:tr>
    </w:tbl>
    <w:p w14:paraId="058C93BE" w14:textId="77777777" w:rsidR="00D05BA2" w:rsidRPr="00212317" w:rsidRDefault="00D05BA2" w:rsidP="00D05BA2">
      <w:pPr>
        <w:spacing w:after="0" w:line="480" w:lineRule="auto"/>
        <w:rPr>
          <w:rStyle w:val="CommentReference"/>
          <w:sz w:val="24"/>
          <w:szCs w:val="24"/>
        </w:rPr>
      </w:pPr>
      <m:oMathPara>
        <m:oMathParaPr>
          <m:jc m:val="center"/>
        </m:oMathParaPr>
        <m:oMath>
          <m:r>
            <w:rPr>
              <w:rStyle w:val="CommentReference"/>
              <w:rFonts w:ascii="Cambria Math" w:hAnsi="Cambria Math"/>
              <w:sz w:val="24"/>
              <w:szCs w:val="24"/>
            </w:rPr>
            <m:t>1/</m:t>
          </m:r>
          <m:sSup>
            <m:sSupPr>
              <m:ctrlPr>
                <w:rPr>
                  <w:rStyle w:val="CommentReference"/>
                  <w:rFonts w:ascii="Cambria Math" w:hAnsi="Cambria Math"/>
                  <w:i/>
                  <w:sz w:val="24"/>
                  <w:szCs w:val="24"/>
                </w:rPr>
              </m:ctrlPr>
            </m:sSupPr>
            <m:e>
              <m:sSub>
                <m:sSubPr>
                  <m:ctrlPr>
                    <w:rPr>
                      <w:rStyle w:val="CommentReference"/>
                      <w:rFonts w:ascii="Cambria Math" w:hAnsi="Cambria Math"/>
                      <w:i/>
                      <w:sz w:val="24"/>
                      <w:szCs w:val="24"/>
                    </w:rPr>
                  </m:ctrlPr>
                </m:sSubPr>
                <m:e>
                  <m:r>
                    <w:rPr>
                      <w:rStyle w:val="CommentReference"/>
                      <w:rFonts w:ascii="Cambria Math" w:hAnsi="Cambria Math"/>
                      <w:sz w:val="24"/>
                      <w:szCs w:val="24"/>
                    </w:rPr>
                    <m:t>σ</m:t>
                  </m:r>
                </m:e>
                <m:sub>
                  <m:r>
                    <w:rPr>
                      <w:rStyle w:val="CommentReference"/>
                      <w:rFonts w:ascii="Cambria Math" w:hAnsi="Cambria Math"/>
                      <w:sz w:val="24"/>
                      <w:szCs w:val="24"/>
                    </w:rPr>
                    <m:t>j</m:t>
                  </m:r>
                </m:sub>
              </m:sSub>
            </m:e>
            <m:sup>
              <m:r>
                <w:rPr>
                  <w:rStyle w:val="CommentReference"/>
                  <w:rFonts w:ascii="Cambria Math" w:hAnsi="Cambria Math"/>
                  <w:sz w:val="24"/>
                  <w:szCs w:val="24"/>
                </w:rPr>
                <m:t>2</m:t>
              </m:r>
            </m:sup>
          </m:sSup>
          <m:r>
            <w:rPr>
              <w:rStyle w:val="CommentReference"/>
              <w:rFonts w:ascii="Cambria Math" w:hAnsi="Cambria Math"/>
              <w:sz w:val="24"/>
              <w:szCs w:val="24"/>
            </w:rPr>
            <m:t>~Gamma(0.01,0.01)</m:t>
          </m:r>
        </m:oMath>
      </m:oMathPara>
    </w:p>
    <w:p w14:paraId="7D0C99B7" w14:textId="77777777" w:rsidR="00D05BA2" w:rsidRPr="00212317" w:rsidRDefault="001C7662" w:rsidP="00D05BA2">
      <w:pPr>
        <w:spacing w:after="0" w:line="480" w:lineRule="auto"/>
        <w:rPr>
          <w:rStyle w:val="CommentReference"/>
          <w:sz w:val="24"/>
          <w:szCs w:val="24"/>
        </w:rPr>
      </w:pPr>
      <m:oMathPara>
        <m:oMathParaPr>
          <m:jc m:val="center"/>
        </m:oMathParaPr>
        <m:oMath>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α</m:t>
              </m:r>
            </m:sub>
          </m:sSub>
          <m:r>
            <w:rPr>
              <w:rStyle w:val="CommentReference"/>
              <w:rFonts w:ascii="Cambria Math" w:hAnsi="Cambria Math"/>
              <w:sz w:val="24"/>
              <w:szCs w:val="24"/>
            </w:rPr>
            <m:t>~N(0,0.001)</m:t>
          </m:r>
        </m:oMath>
      </m:oMathPara>
    </w:p>
    <w:p w14:paraId="6771FC70" w14:textId="77777777" w:rsidR="00D05BA2" w:rsidRPr="00212317" w:rsidRDefault="001C7662" w:rsidP="00D05BA2">
      <w:pPr>
        <w:spacing w:after="0" w:line="480" w:lineRule="auto"/>
        <w:rPr>
          <w:rStyle w:val="CommentReference"/>
          <w:sz w:val="24"/>
          <w:szCs w:val="24"/>
        </w:rPr>
      </w:pPr>
      <m:oMathPara>
        <m:oMathParaPr>
          <m:jc m:val="center"/>
        </m:oMathParaPr>
        <m:oMath>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β</m:t>
              </m:r>
            </m:sub>
          </m:sSub>
          <m:r>
            <w:rPr>
              <w:rStyle w:val="CommentReference"/>
              <w:rFonts w:ascii="Cambria Math" w:hAnsi="Cambria Math"/>
              <w:sz w:val="24"/>
              <w:szCs w:val="24"/>
            </w:rPr>
            <m:t>~N(0,0.001)</m:t>
          </m:r>
        </m:oMath>
      </m:oMathPara>
    </w:p>
    <w:p w14:paraId="1AEE3160" w14:textId="77777777" w:rsidR="00D05BA2" w:rsidRPr="00212317" w:rsidRDefault="00D05BA2" w:rsidP="00D05BA2">
      <w:pPr>
        <w:spacing w:after="0" w:line="480" w:lineRule="auto"/>
        <w:rPr>
          <w:rStyle w:val="CommentReference"/>
          <w:sz w:val="24"/>
          <w:szCs w:val="24"/>
        </w:rPr>
      </w:pPr>
      <m:oMathPara>
        <m:oMathParaPr>
          <m:jc m:val="center"/>
        </m:oMathParaPr>
        <m:oMath>
          <m:r>
            <w:rPr>
              <w:rStyle w:val="CommentReference"/>
              <w:rFonts w:ascii="Cambria Math" w:hAnsi="Cambria Math"/>
              <w:sz w:val="24"/>
              <w:szCs w:val="24"/>
            </w:rPr>
            <m:t>1/</m:t>
          </m:r>
          <m:sSup>
            <m:sSupPr>
              <m:ctrlPr>
                <w:rPr>
                  <w:rStyle w:val="CommentReference"/>
                  <w:rFonts w:ascii="Cambria Math" w:hAnsi="Cambria Math"/>
                  <w:i/>
                  <w:sz w:val="24"/>
                  <w:szCs w:val="24"/>
                </w:rPr>
              </m:ctrlPr>
            </m:sSupPr>
            <m:e>
              <m:sSub>
                <m:sSubPr>
                  <m:ctrlPr>
                    <w:rPr>
                      <w:rStyle w:val="CommentReference"/>
                      <w:rFonts w:ascii="Cambria Math" w:hAnsi="Cambria Math"/>
                      <w:i/>
                      <w:sz w:val="24"/>
                      <w:szCs w:val="24"/>
                    </w:rPr>
                  </m:ctrlPr>
                </m:sSubPr>
                <m:e>
                  <m:r>
                    <w:rPr>
                      <w:rStyle w:val="CommentReference"/>
                      <w:rFonts w:ascii="Cambria Math" w:hAnsi="Cambria Math"/>
                      <w:sz w:val="24"/>
                      <w:szCs w:val="24"/>
                    </w:rPr>
                    <m:t>σ</m:t>
                  </m:r>
                </m:e>
                <m:sub>
                  <m:r>
                    <w:rPr>
                      <w:rStyle w:val="CommentReference"/>
                      <w:rFonts w:ascii="Cambria Math" w:hAnsi="Cambria Math"/>
                      <w:sz w:val="24"/>
                      <w:szCs w:val="24"/>
                    </w:rPr>
                    <m:t>α</m:t>
                  </m:r>
                </m:sub>
              </m:sSub>
            </m:e>
            <m:sup>
              <m:r>
                <w:rPr>
                  <w:rStyle w:val="CommentReference"/>
                  <w:rFonts w:ascii="Cambria Math" w:hAnsi="Cambria Math"/>
                  <w:sz w:val="24"/>
                  <w:szCs w:val="24"/>
                </w:rPr>
                <m:t>2</m:t>
              </m:r>
            </m:sup>
          </m:sSup>
          <m:r>
            <w:rPr>
              <w:rStyle w:val="CommentReference"/>
              <w:rFonts w:ascii="Cambria Math" w:hAnsi="Cambria Math"/>
              <w:sz w:val="24"/>
              <w:szCs w:val="24"/>
            </w:rPr>
            <m:t>~Gamma(0.01,0.01)</m:t>
          </m:r>
        </m:oMath>
      </m:oMathPara>
    </w:p>
    <w:p w14:paraId="3EE8FDCD" w14:textId="77777777" w:rsidR="00D05BA2" w:rsidRPr="00212317" w:rsidRDefault="00D05BA2" w:rsidP="00D05BA2">
      <w:pPr>
        <w:spacing w:after="0" w:line="480" w:lineRule="auto"/>
        <w:rPr>
          <w:rStyle w:val="CommentReference"/>
          <w:sz w:val="24"/>
          <w:szCs w:val="24"/>
        </w:rPr>
      </w:pPr>
      <m:oMathPara>
        <m:oMathParaPr>
          <m:jc m:val="center"/>
        </m:oMathParaPr>
        <m:oMath>
          <m:r>
            <w:rPr>
              <w:rStyle w:val="CommentReference"/>
              <w:rFonts w:ascii="Cambria Math" w:hAnsi="Cambria Math"/>
              <w:sz w:val="24"/>
              <w:szCs w:val="24"/>
            </w:rPr>
            <m:t>1/</m:t>
          </m:r>
          <m:sSup>
            <m:sSupPr>
              <m:ctrlPr>
                <w:rPr>
                  <w:rStyle w:val="CommentReference"/>
                  <w:rFonts w:ascii="Cambria Math" w:hAnsi="Cambria Math"/>
                  <w:i/>
                  <w:sz w:val="24"/>
                  <w:szCs w:val="24"/>
                </w:rPr>
              </m:ctrlPr>
            </m:sSupPr>
            <m:e>
              <m:sSub>
                <m:sSubPr>
                  <m:ctrlPr>
                    <w:rPr>
                      <w:rStyle w:val="CommentReference"/>
                      <w:rFonts w:ascii="Cambria Math" w:hAnsi="Cambria Math"/>
                      <w:i/>
                      <w:sz w:val="24"/>
                      <w:szCs w:val="24"/>
                    </w:rPr>
                  </m:ctrlPr>
                </m:sSubPr>
                <m:e>
                  <m:r>
                    <w:rPr>
                      <w:rStyle w:val="CommentReference"/>
                      <w:rFonts w:ascii="Cambria Math" w:hAnsi="Cambria Math"/>
                      <w:sz w:val="24"/>
                      <w:szCs w:val="24"/>
                    </w:rPr>
                    <m:t>σ</m:t>
                  </m:r>
                </m:e>
                <m:sub>
                  <m:r>
                    <w:rPr>
                      <w:rStyle w:val="CommentReference"/>
                      <w:rFonts w:ascii="Cambria Math" w:hAnsi="Cambria Math"/>
                      <w:sz w:val="24"/>
                      <w:szCs w:val="24"/>
                    </w:rPr>
                    <m:t>β</m:t>
                  </m:r>
                </m:sub>
              </m:sSub>
            </m:e>
            <m:sup>
              <m:r>
                <w:rPr>
                  <w:rStyle w:val="CommentReference"/>
                  <w:rFonts w:ascii="Cambria Math" w:hAnsi="Cambria Math"/>
                  <w:sz w:val="24"/>
                  <w:szCs w:val="24"/>
                </w:rPr>
                <m:t>2</m:t>
              </m:r>
            </m:sup>
          </m:sSup>
          <m:r>
            <w:rPr>
              <w:rStyle w:val="CommentReference"/>
              <w:rFonts w:ascii="Cambria Math" w:hAnsi="Cambria Math"/>
              <w:sz w:val="24"/>
              <w:szCs w:val="24"/>
            </w:rPr>
            <m:t>~Gamma(0.01,0.01)</m:t>
          </m:r>
        </m:oMath>
      </m:oMathPara>
    </w:p>
    <w:p w14:paraId="0B5D77B8" w14:textId="77777777" w:rsidR="00D05BA2" w:rsidRPr="00212317" w:rsidRDefault="00D05BA2" w:rsidP="00D05BA2">
      <w:pPr>
        <w:spacing w:after="0" w:line="480" w:lineRule="auto"/>
        <w:rPr>
          <w:rStyle w:val="CommentReference"/>
          <w:sz w:val="24"/>
          <w:szCs w:val="24"/>
        </w:rPr>
      </w:pPr>
    </w:p>
    <w:p w14:paraId="1BC683F2" w14:textId="0FFBC6E6" w:rsidR="00D05BA2" w:rsidRDefault="00D05BA2" w:rsidP="00D05BA2">
      <w:pPr>
        <w:spacing w:after="0" w:line="480" w:lineRule="auto"/>
        <w:rPr>
          <w:rStyle w:val="CommentReference"/>
          <w:sz w:val="24"/>
          <w:szCs w:val="24"/>
        </w:rPr>
      </w:pPr>
      <w:proofErr w:type="gramStart"/>
      <w:r w:rsidRPr="00212317">
        <w:rPr>
          <w:rStyle w:val="CommentReference"/>
          <w:sz w:val="24"/>
          <w:szCs w:val="24"/>
        </w:rPr>
        <w:t>where</w:t>
      </w:r>
      <w:proofErr w:type="gramEnd"/>
      <w:r w:rsidRPr="00212317">
        <w:rPr>
          <w:rStyle w:val="CommentReference"/>
          <w:sz w:val="24"/>
          <w:szCs w:val="24"/>
        </w:rPr>
        <w:t xml:space="preserve"> the response variable (</w:t>
      </w:r>
      <m:oMath>
        <m:r>
          <w:rPr>
            <w:rStyle w:val="CommentReference"/>
            <w:rFonts w:ascii="Cambria Math" w:hAnsi="Cambria Math"/>
            <w:sz w:val="24"/>
            <w:szCs w:val="24"/>
          </w:rPr>
          <m:t>y</m:t>
        </m:r>
      </m:oMath>
      <w:r>
        <w:rPr>
          <w:rStyle w:val="CommentReference"/>
          <w:sz w:val="24"/>
          <w:szCs w:val="24"/>
        </w:rPr>
        <w:t>) is modeled as n</w:t>
      </w:r>
      <w:r w:rsidRPr="00212317">
        <w:rPr>
          <w:rStyle w:val="CommentReference"/>
          <w:sz w:val="24"/>
          <w:szCs w:val="24"/>
        </w:rPr>
        <w:t xml:space="preserve">ormally distributed with a mean </w:t>
      </w:r>
      <m:oMath>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ij</m:t>
            </m:r>
          </m:sub>
        </m:sSub>
      </m:oMath>
      <w:r w:rsidRPr="00212317">
        <w:rPr>
          <w:rStyle w:val="CommentReference"/>
          <w:sz w:val="24"/>
          <w:szCs w:val="24"/>
        </w:rPr>
        <w:t xml:space="preserve"> that is a linear function of year (</w:t>
      </w:r>
      <m:oMath>
        <m:r>
          <w:rPr>
            <w:rStyle w:val="CommentReference"/>
            <w:rFonts w:ascii="Cambria Math" w:hAnsi="Cambria Math"/>
            <w:sz w:val="24"/>
            <w:szCs w:val="24"/>
          </w:rPr>
          <m:t>i</m:t>
        </m:r>
      </m:oMath>
      <w:r w:rsidRPr="00212317">
        <w:rPr>
          <w:rStyle w:val="CommentReference"/>
          <w:sz w:val="24"/>
          <w:szCs w:val="24"/>
        </w:rPr>
        <w:t>) with location (</w:t>
      </w:r>
      <m:oMath>
        <m:r>
          <w:rPr>
            <w:rStyle w:val="CommentReference"/>
            <w:rFonts w:ascii="Cambria Math" w:hAnsi="Cambria Math"/>
            <w:sz w:val="24"/>
            <w:szCs w:val="24"/>
          </w:rPr>
          <m:t>j</m:t>
        </m:r>
      </m:oMath>
      <w:r w:rsidRPr="00212317">
        <w:rPr>
          <w:rStyle w:val="CommentReference"/>
          <w:sz w:val="24"/>
          <w:szCs w:val="24"/>
        </w:rPr>
        <w:t xml:space="preserve">)-specific slope and intercept. The coefficients of the linear model for </w:t>
      </w:r>
      <m:oMath>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ij</m:t>
            </m:r>
          </m:sub>
        </m:sSub>
      </m:oMath>
      <w:r w:rsidRPr="00212317">
        <w:rPr>
          <w:rStyle w:val="CommentReference"/>
          <w:sz w:val="24"/>
          <w:szCs w:val="24"/>
        </w:rPr>
        <w:t xml:space="preserve"> (</w:t>
      </w:r>
      <m:oMath>
        <m:sSub>
          <m:sSubPr>
            <m:ctrlPr>
              <w:rPr>
                <w:rStyle w:val="CommentReference"/>
                <w:rFonts w:ascii="Cambria Math" w:hAnsi="Cambria Math"/>
                <w:i/>
                <w:sz w:val="24"/>
                <w:szCs w:val="24"/>
              </w:rPr>
            </m:ctrlPr>
          </m:sSubPr>
          <m:e>
            <m:r>
              <w:rPr>
                <w:rStyle w:val="CommentReference"/>
                <w:rFonts w:ascii="Cambria Math" w:hAnsi="Cambria Math"/>
                <w:sz w:val="24"/>
                <w:szCs w:val="24"/>
              </w:rPr>
              <m:t>α</m:t>
            </m:r>
          </m:e>
          <m:sub>
            <m:r>
              <w:rPr>
                <w:rStyle w:val="CommentReference"/>
                <w:rFonts w:ascii="Cambria Math" w:hAnsi="Cambria Math"/>
                <w:sz w:val="24"/>
                <w:szCs w:val="24"/>
              </w:rPr>
              <m:t>j</m:t>
            </m:r>
          </m:sub>
        </m:sSub>
      </m:oMath>
      <w:r w:rsidRPr="00212317">
        <w:rPr>
          <w:rStyle w:val="CommentReference"/>
          <w:sz w:val="24"/>
          <w:szCs w:val="24"/>
        </w:rPr>
        <w:t xml:space="preserve"> </w:t>
      </w:r>
      <w:proofErr w:type="gramStart"/>
      <w:r w:rsidRPr="00212317">
        <w:rPr>
          <w:rStyle w:val="CommentReference"/>
          <w:sz w:val="24"/>
          <w:szCs w:val="24"/>
        </w:rPr>
        <w:t xml:space="preserve">and  </w:t>
      </w:r>
      <w:proofErr w:type="gramEnd"/>
      <m:oMath>
        <m:sSub>
          <m:sSubPr>
            <m:ctrlPr>
              <w:rPr>
                <w:rStyle w:val="CommentReference"/>
                <w:rFonts w:ascii="Cambria Math" w:hAnsi="Cambria Math"/>
                <w:i/>
                <w:sz w:val="24"/>
                <w:szCs w:val="24"/>
              </w:rPr>
            </m:ctrlPr>
          </m:sSubPr>
          <m:e>
            <m:r>
              <w:rPr>
                <w:rStyle w:val="CommentReference"/>
                <w:rFonts w:ascii="Cambria Math" w:hAnsi="Cambria Math"/>
                <w:sz w:val="24"/>
                <w:szCs w:val="24"/>
              </w:rPr>
              <m:t>β</m:t>
            </m:r>
          </m:e>
          <m:sub>
            <m:r>
              <w:rPr>
                <w:rStyle w:val="CommentReference"/>
                <w:rFonts w:ascii="Cambria Math" w:hAnsi="Cambria Math"/>
                <w:sz w:val="24"/>
                <w:szCs w:val="24"/>
              </w:rPr>
              <m:t>j</m:t>
            </m:r>
          </m:sub>
        </m:sSub>
        <m:r>
          <w:rPr>
            <w:rStyle w:val="CommentReference"/>
            <w:rFonts w:ascii="Cambria Math" w:hAnsi="Cambria Math"/>
            <w:sz w:val="24"/>
            <w:szCs w:val="24"/>
          </w:rPr>
          <m:t>)</m:t>
        </m:r>
      </m:oMath>
      <w:r w:rsidR="00DB4E1D">
        <w:rPr>
          <w:rStyle w:val="CommentReference"/>
          <w:sz w:val="24"/>
          <w:szCs w:val="24"/>
        </w:rPr>
        <w:t xml:space="preserve"> are modeled as</w:t>
      </w:r>
      <w:r>
        <w:rPr>
          <w:rStyle w:val="CommentReference"/>
          <w:sz w:val="24"/>
          <w:szCs w:val="24"/>
        </w:rPr>
        <w:t xml:space="preserve"> n</w:t>
      </w:r>
      <w:r w:rsidRPr="00212317">
        <w:rPr>
          <w:rStyle w:val="CommentReference"/>
          <w:sz w:val="24"/>
          <w:szCs w:val="24"/>
        </w:rPr>
        <w:t xml:space="preserve">ormally distributed with mean </w:t>
      </w:r>
      <m:oMath>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α</m:t>
            </m:r>
          </m:sub>
        </m:sSub>
      </m:oMath>
      <w:r>
        <w:rPr>
          <w:rStyle w:val="CommentReference"/>
          <w:sz w:val="24"/>
          <w:szCs w:val="24"/>
        </w:rPr>
        <w:t xml:space="preserve"> and </w:t>
      </w:r>
      <m:oMath>
        <m:sSub>
          <m:sSubPr>
            <m:ctrlPr>
              <w:rPr>
                <w:rStyle w:val="CommentReference"/>
                <w:rFonts w:ascii="Cambria Math" w:hAnsi="Cambria Math"/>
                <w:i/>
                <w:sz w:val="24"/>
                <w:szCs w:val="24"/>
              </w:rPr>
            </m:ctrlPr>
          </m:sSubPr>
          <m:e>
            <m:r>
              <w:rPr>
                <w:rStyle w:val="CommentReference"/>
                <w:rFonts w:ascii="Cambria Math" w:hAnsi="Cambria Math"/>
                <w:sz w:val="24"/>
                <w:szCs w:val="24"/>
              </w:rPr>
              <m:t>μ</m:t>
            </m:r>
          </m:e>
          <m:sub>
            <m:r>
              <w:rPr>
                <w:rStyle w:val="CommentReference"/>
                <w:rFonts w:ascii="Cambria Math" w:hAnsi="Cambria Math"/>
                <w:sz w:val="24"/>
                <w:szCs w:val="24"/>
              </w:rPr>
              <m:t>β</m:t>
            </m:r>
          </m:sub>
        </m:sSub>
      </m:oMath>
      <w:r w:rsidRPr="00212317">
        <w:rPr>
          <w:rStyle w:val="CommentReference"/>
          <w:sz w:val="24"/>
          <w:szCs w:val="24"/>
        </w:rPr>
        <w:t xml:space="preserve">, and </w:t>
      </w:r>
      <w:r w:rsidR="006E604D">
        <w:rPr>
          <w:rStyle w:val="CommentReference"/>
          <w:sz w:val="24"/>
          <w:szCs w:val="24"/>
        </w:rPr>
        <w:t>precision</w:t>
      </w:r>
      <w:r w:rsidRPr="00212317">
        <w:rPr>
          <w:rStyle w:val="CommentReference"/>
          <w:sz w:val="24"/>
          <w:szCs w:val="24"/>
        </w:rPr>
        <w:t xml:space="preserve"> </w:t>
      </w:r>
      <m:oMath>
        <m:r>
          <w:rPr>
            <w:rStyle w:val="CommentReference"/>
            <w:rFonts w:ascii="Cambria Math" w:hAnsi="Cambria Math"/>
            <w:sz w:val="24"/>
            <w:szCs w:val="24"/>
          </w:rPr>
          <m:t>1/</m:t>
        </m:r>
        <m:sSup>
          <m:sSupPr>
            <m:ctrlPr>
              <w:rPr>
                <w:rStyle w:val="CommentReference"/>
                <w:rFonts w:ascii="Cambria Math" w:hAnsi="Cambria Math"/>
                <w:i/>
                <w:sz w:val="24"/>
                <w:szCs w:val="24"/>
              </w:rPr>
            </m:ctrlPr>
          </m:sSupPr>
          <m:e>
            <m:sSub>
              <m:sSubPr>
                <m:ctrlPr>
                  <w:rPr>
                    <w:rStyle w:val="CommentReference"/>
                    <w:rFonts w:ascii="Cambria Math" w:hAnsi="Cambria Math"/>
                    <w:i/>
                    <w:sz w:val="24"/>
                    <w:szCs w:val="24"/>
                  </w:rPr>
                </m:ctrlPr>
              </m:sSubPr>
              <m:e>
                <m:r>
                  <w:rPr>
                    <w:rStyle w:val="CommentReference"/>
                    <w:rFonts w:ascii="Cambria Math" w:hAnsi="Cambria Math"/>
                    <w:sz w:val="24"/>
                    <w:szCs w:val="24"/>
                  </w:rPr>
                  <m:t>σ</m:t>
                </m:r>
              </m:e>
              <m:sub>
                <m:r>
                  <w:rPr>
                    <w:rStyle w:val="CommentReference"/>
                    <w:rFonts w:ascii="Cambria Math" w:hAnsi="Cambria Math"/>
                    <w:sz w:val="24"/>
                    <w:szCs w:val="24"/>
                  </w:rPr>
                  <m:t>α</m:t>
                </m:r>
              </m:sub>
            </m:sSub>
          </m:e>
          <m:sup>
            <m:r>
              <w:rPr>
                <w:rStyle w:val="CommentReference"/>
                <w:rFonts w:ascii="Cambria Math" w:hAnsi="Cambria Math"/>
                <w:sz w:val="24"/>
                <w:szCs w:val="24"/>
              </w:rPr>
              <m:t>2</m:t>
            </m:r>
          </m:sup>
        </m:sSup>
      </m:oMath>
      <w:r w:rsidRPr="00212317">
        <w:rPr>
          <w:rStyle w:val="CommentReference"/>
          <w:sz w:val="24"/>
          <w:szCs w:val="24"/>
        </w:rPr>
        <w:t xml:space="preserve"> and </w:t>
      </w:r>
      <m:oMath>
        <m:r>
          <w:rPr>
            <w:rStyle w:val="CommentReference"/>
            <w:rFonts w:ascii="Cambria Math" w:hAnsi="Cambria Math"/>
            <w:sz w:val="24"/>
            <w:szCs w:val="24"/>
          </w:rPr>
          <m:t>1/</m:t>
        </m:r>
        <m:sSup>
          <m:sSupPr>
            <m:ctrlPr>
              <w:rPr>
                <w:rStyle w:val="CommentReference"/>
                <w:rFonts w:ascii="Cambria Math" w:hAnsi="Cambria Math"/>
                <w:i/>
                <w:sz w:val="24"/>
                <w:szCs w:val="24"/>
              </w:rPr>
            </m:ctrlPr>
          </m:sSupPr>
          <m:e>
            <m:sSub>
              <m:sSubPr>
                <m:ctrlPr>
                  <w:rPr>
                    <w:rStyle w:val="CommentReference"/>
                    <w:rFonts w:ascii="Cambria Math" w:hAnsi="Cambria Math"/>
                    <w:i/>
                    <w:sz w:val="24"/>
                    <w:szCs w:val="24"/>
                  </w:rPr>
                </m:ctrlPr>
              </m:sSubPr>
              <m:e>
                <m:r>
                  <w:rPr>
                    <w:rStyle w:val="CommentReference"/>
                    <w:rFonts w:ascii="Cambria Math" w:hAnsi="Cambria Math"/>
                    <w:sz w:val="24"/>
                    <w:szCs w:val="24"/>
                  </w:rPr>
                  <m:t>σ</m:t>
                </m:r>
              </m:e>
              <m:sub>
                <m:r>
                  <w:rPr>
                    <w:rStyle w:val="CommentReference"/>
                    <w:rFonts w:ascii="Cambria Math" w:hAnsi="Cambria Math"/>
                    <w:sz w:val="24"/>
                    <w:szCs w:val="24"/>
                  </w:rPr>
                  <m:t>β</m:t>
                </m:r>
              </m:sub>
            </m:sSub>
          </m:e>
          <m:sup>
            <m:r>
              <w:rPr>
                <w:rStyle w:val="CommentReference"/>
                <w:rFonts w:ascii="Cambria Math" w:hAnsi="Cambria Math"/>
                <w:sz w:val="24"/>
                <w:szCs w:val="24"/>
              </w:rPr>
              <m:t>2</m:t>
            </m:r>
          </m:sup>
        </m:sSup>
      </m:oMath>
      <w:r w:rsidRPr="00212317">
        <w:rPr>
          <w:rStyle w:val="CommentReference"/>
          <w:sz w:val="24"/>
          <w:szCs w:val="24"/>
        </w:rPr>
        <w:t xml:space="preserve">, respectively. </w:t>
      </w:r>
      <w:r>
        <w:rPr>
          <w:rStyle w:val="CommentReference"/>
          <w:sz w:val="24"/>
          <w:szCs w:val="24"/>
        </w:rPr>
        <w:t>Hyper-parameters</w:t>
      </w:r>
      <w:r w:rsidRPr="00212317">
        <w:rPr>
          <w:rStyle w:val="CommentReference"/>
          <w:sz w:val="24"/>
          <w:szCs w:val="24"/>
        </w:rPr>
        <w:t xml:space="preserve"> were given </w:t>
      </w:r>
      <w:r>
        <w:rPr>
          <w:rStyle w:val="CommentReference"/>
          <w:sz w:val="24"/>
          <w:szCs w:val="24"/>
        </w:rPr>
        <w:t>uninformative n</w:t>
      </w:r>
      <w:r w:rsidRPr="00212317">
        <w:rPr>
          <w:rStyle w:val="CommentReference"/>
          <w:sz w:val="24"/>
          <w:szCs w:val="24"/>
        </w:rPr>
        <w:t xml:space="preserve">ormal priors, while coefficient </w:t>
      </w:r>
      <w:r w:rsidR="006E604D">
        <w:rPr>
          <w:rStyle w:val="CommentReference"/>
          <w:sz w:val="24"/>
          <w:szCs w:val="24"/>
        </w:rPr>
        <w:t xml:space="preserve">precisions </w:t>
      </w:r>
      <w:r w:rsidRPr="00212317">
        <w:rPr>
          <w:rStyle w:val="CommentReference"/>
          <w:sz w:val="24"/>
          <w:szCs w:val="24"/>
        </w:rPr>
        <w:t xml:space="preserve">were given </w:t>
      </w:r>
      <w:r>
        <w:rPr>
          <w:rStyle w:val="CommentReference"/>
          <w:sz w:val="24"/>
          <w:szCs w:val="24"/>
        </w:rPr>
        <w:t>uninformative g</w:t>
      </w:r>
      <w:r w:rsidRPr="00212317">
        <w:rPr>
          <w:rStyle w:val="CommentReference"/>
          <w:sz w:val="24"/>
          <w:szCs w:val="24"/>
        </w:rPr>
        <w:t xml:space="preserve">amma priors. Note the second parameter </w:t>
      </w:r>
      <w:r>
        <w:rPr>
          <w:rStyle w:val="CommentReference"/>
          <w:sz w:val="24"/>
          <w:szCs w:val="24"/>
        </w:rPr>
        <w:t>specified for the normal distributions</w:t>
      </w:r>
      <w:r w:rsidRPr="00212317">
        <w:rPr>
          <w:rStyle w:val="CommentReference"/>
          <w:sz w:val="24"/>
          <w:szCs w:val="24"/>
        </w:rPr>
        <w:t xml:space="preserve"> is the </w:t>
      </w:r>
      <w:r>
        <w:rPr>
          <w:rStyle w:val="CommentReference"/>
          <w:sz w:val="24"/>
          <w:szCs w:val="24"/>
        </w:rPr>
        <w:t>precision,</w:t>
      </w:r>
      <w:r w:rsidRPr="00212317">
        <w:rPr>
          <w:rStyle w:val="CommentReference"/>
          <w:sz w:val="24"/>
          <w:szCs w:val="24"/>
        </w:rPr>
        <w:t xml:space="preserve"> </w:t>
      </w:r>
      <w:r w:rsidR="004E5A6C">
        <w:rPr>
          <w:rStyle w:val="CommentReference"/>
          <w:sz w:val="24"/>
          <w:szCs w:val="24"/>
        </w:rPr>
        <w:t xml:space="preserve">or inverse variance, </w:t>
      </w:r>
      <w:r w:rsidRPr="00212317">
        <w:rPr>
          <w:rStyle w:val="CommentReference"/>
          <w:sz w:val="24"/>
          <w:szCs w:val="24"/>
        </w:rPr>
        <w:t>rather than variance</w:t>
      </w:r>
      <w:r>
        <w:rPr>
          <w:rStyle w:val="CommentReference"/>
          <w:sz w:val="24"/>
          <w:szCs w:val="24"/>
        </w:rPr>
        <w:t xml:space="preserve"> as</w:t>
      </w:r>
      <w:r w:rsidRPr="00212317">
        <w:rPr>
          <w:rStyle w:val="CommentReference"/>
          <w:sz w:val="24"/>
          <w:szCs w:val="24"/>
        </w:rPr>
        <w:t xml:space="preserve"> per formatting in JAGS</w:t>
      </w:r>
      <w:r>
        <w:rPr>
          <w:rStyle w:val="CommentReference"/>
          <w:sz w:val="24"/>
          <w:szCs w:val="24"/>
        </w:rPr>
        <w:t xml:space="preserve"> (Plummer 2003).</w:t>
      </w:r>
    </w:p>
    <w:p w14:paraId="29C093F0" w14:textId="77777777" w:rsidR="005235EE" w:rsidRPr="00BF5908" w:rsidRDefault="005235EE" w:rsidP="00D05BA2">
      <w:pPr>
        <w:spacing w:after="0" w:line="480" w:lineRule="auto"/>
        <w:rPr>
          <w:sz w:val="24"/>
          <w:szCs w:val="24"/>
        </w:rPr>
      </w:pPr>
    </w:p>
    <w:p w14:paraId="5BF81A6E" w14:textId="77777777" w:rsidR="00D05BA2" w:rsidRPr="008854BE" w:rsidRDefault="00D05BA2" w:rsidP="00D05BA2">
      <w:pPr>
        <w:spacing w:after="0" w:line="480" w:lineRule="auto"/>
        <w:rPr>
          <w:i/>
          <w:sz w:val="24"/>
        </w:rPr>
      </w:pPr>
      <w:r w:rsidRPr="008854BE">
        <w:rPr>
          <w:i/>
          <w:sz w:val="24"/>
        </w:rPr>
        <w:t>Model for quantile regression</w:t>
      </w:r>
    </w:p>
    <w:p w14:paraId="581AC94C" w14:textId="77777777" w:rsidR="00D05BA2" w:rsidRPr="00212317" w:rsidRDefault="00D05BA2" w:rsidP="00D05BA2">
      <w:pPr>
        <w:spacing w:after="0" w:line="480" w:lineRule="auto"/>
        <w:rPr>
          <w:rStyle w:val="CommentReference"/>
          <w:sz w:val="24"/>
          <w:szCs w:val="24"/>
        </w:rPr>
      </w:pPr>
      <m:oMathPara>
        <m:oMath>
          <m:r>
            <w:rPr>
              <w:rStyle w:val="CommentReference"/>
              <w:rFonts w:ascii="Cambria Math" w:hAnsi="Cambria Math"/>
              <w:sz w:val="24"/>
              <w:szCs w:val="24"/>
            </w:rPr>
            <m:t>y=μ+ε</m:t>
          </m:r>
        </m:oMath>
      </m:oMathPara>
    </w:p>
    <w:p w14:paraId="16A95290" w14:textId="77777777" w:rsidR="00D05BA2" w:rsidRPr="00212317" w:rsidRDefault="00D05BA2" w:rsidP="00D05BA2">
      <w:pPr>
        <w:spacing w:after="0" w:line="480" w:lineRule="auto"/>
        <w:rPr>
          <w:rStyle w:val="CommentReference"/>
          <w:sz w:val="24"/>
          <w:szCs w:val="24"/>
        </w:rPr>
      </w:pPr>
      <m:oMathPara>
        <m:oMath>
          <m:r>
            <w:rPr>
              <w:rStyle w:val="CommentReference"/>
              <w:rFonts w:ascii="Cambria Math" w:hAnsi="Cambria Math"/>
              <w:sz w:val="24"/>
              <w:szCs w:val="24"/>
            </w:rPr>
            <m:t>μ=α+</m:t>
          </m:r>
          <m:sSub>
            <m:sSubPr>
              <m:ctrlPr>
                <w:rPr>
                  <w:rStyle w:val="CommentReference"/>
                  <w:rFonts w:ascii="Cambria Math" w:hAnsi="Cambria Math"/>
                  <w:i/>
                  <w:sz w:val="24"/>
                  <w:szCs w:val="24"/>
                </w:rPr>
              </m:ctrlPr>
            </m:sSubPr>
            <m:e>
              <m:r>
                <w:rPr>
                  <w:rStyle w:val="CommentReference"/>
                  <w:rFonts w:ascii="Cambria Math" w:hAnsi="Cambria Math"/>
                  <w:sz w:val="24"/>
                  <w:szCs w:val="24"/>
                </w:rPr>
                <m:t>β</m:t>
              </m:r>
            </m:e>
            <m:sub>
              <m:r>
                <w:rPr>
                  <w:rStyle w:val="CommentReference"/>
                  <w:rFonts w:ascii="Cambria Math" w:hAnsi="Cambria Math"/>
                  <w:sz w:val="24"/>
                  <w:szCs w:val="24"/>
                </w:rPr>
                <m:t>1</m:t>
              </m:r>
            </m:sub>
          </m:sSub>
          <m:r>
            <w:rPr>
              <w:rStyle w:val="CommentReference"/>
              <w:rFonts w:ascii="Cambria Math" w:hAnsi="Cambria Math"/>
              <w:sz w:val="24"/>
              <w:szCs w:val="24"/>
            </w:rPr>
            <m:t>*X+</m:t>
          </m:r>
          <m:sSub>
            <m:sSubPr>
              <m:ctrlPr>
                <w:rPr>
                  <w:rStyle w:val="CommentReference"/>
                  <w:rFonts w:ascii="Cambria Math" w:hAnsi="Cambria Math"/>
                  <w:i/>
                  <w:sz w:val="24"/>
                  <w:szCs w:val="24"/>
                </w:rPr>
              </m:ctrlPr>
            </m:sSubPr>
            <m:e>
              <m:r>
                <w:rPr>
                  <w:rStyle w:val="CommentReference"/>
                  <w:rFonts w:ascii="Cambria Math" w:hAnsi="Cambria Math"/>
                  <w:sz w:val="24"/>
                  <w:szCs w:val="24"/>
                </w:rPr>
                <m:t>β</m:t>
              </m:r>
            </m:e>
            <m:sub>
              <m:r>
                <w:rPr>
                  <w:rStyle w:val="CommentReference"/>
                  <w:rFonts w:ascii="Cambria Math" w:hAnsi="Cambria Math"/>
                  <w:sz w:val="24"/>
                  <w:szCs w:val="24"/>
                </w:rPr>
                <m:t>2</m:t>
              </m:r>
            </m:sub>
          </m:sSub>
          <m:sSup>
            <m:sSupPr>
              <m:ctrlPr>
                <w:rPr>
                  <w:rStyle w:val="CommentReference"/>
                  <w:rFonts w:ascii="Cambria Math" w:hAnsi="Cambria Math"/>
                  <w:i/>
                  <w:sz w:val="24"/>
                  <w:szCs w:val="24"/>
                </w:rPr>
              </m:ctrlPr>
            </m:sSupPr>
            <m:e>
              <m:r>
                <w:rPr>
                  <w:rStyle w:val="CommentReference"/>
                  <w:rFonts w:ascii="Cambria Math" w:hAnsi="Cambria Math"/>
                  <w:sz w:val="24"/>
                  <w:szCs w:val="24"/>
                </w:rPr>
                <m:t>*X</m:t>
              </m:r>
            </m:e>
            <m:sup>
              <m:r>
                <w:rPr>
                  <w:rStyle w:val="CommentReference"/>
                  <w:rFonts w:ascii="Cambria Math" w:hAnsi="Cambria Math"/>
                  <w:sz w:val="24"/>
                  <w:szCs w:val="24"/>
                </w:rPr>
                <m:t>2</m:t>
              </m:r>
            </m:sup>
          </m:sSup>
        </m:oMath>
      </m:oMathPara>
    </w:p>
    <w:p w14:paraId="78D10BA4" w14:textId="77777777" w:rsidR="00D05BA2" w:rsidRPr="00212317" w:rsidRDefault="00D05BA2" w:rsidP="00D05BA2">
      <w:pPr>
        <w:spacing w:after="0" w:line="480" w:lineRule="auto"/>
        <w:rPr>
          <w:rStyle w:val="CommentReference"/>
          <w:sz w:val="24"/>
          <w:szCs w:val="24"/>
        </w:rPr>
      </w:pPr>
      <m:oMathPara>
        <m:oMath>
          <m:r>
            <w:rPr>
              <w:rStyle w:val="CommentReference"/>
              <w:rFonts w:ascii="Cambria Math" w:hAnsi="Cambria Math"/>
              <w:sz w:val="24"/>
              <w:szCs w:val="24"/>
            </w:rPr>
            <m:t>ε ~ ALD(location=0, scale=σ, quantile=τ)</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D05BA2" w:rsidRPr="00212317" w14:paraId="4FE71E81" w14:textId="77777777" w:rsidTr="00E34E90">
        <w:tc>
          <w:tcPr>
            <w:tcW w:w="2952" w:type="dxa"/>
          </w:tcPr>
          <w:p w14:paraId="06B88EAA" w14:textId="77777777" w:rsidR="00D05BA2" w:rsidRPr="00212317" w:rsidRDefault="00D05BA2" w:rsidP="00E34E90">
            <w:pPr>
              <w:spacing w:line="480" w:lineRule="auto"/>
              <w:jc w:val="center"/>
              <w:rPr>
                <w:rStyle w:val="CommentReference"/>
                <w:sz w:val="24"/>
                <w:szCs w:val="24"/>
              </w:rPr>
            </w:pPr>
          </w:p>
        </w:tc>
        <w:tc>
          <w:tcPr>
            <w:tcW w:w="2952" w:type="dxa"/>
          </w:tcPr>
          <w:p w14:paraId="7145BB70" w14:textId="77777777" w:rsidR="00D05BA2" w:rsidRPr="00212317" w:rsidRDefault="00D05BA2" w:rsidP="00E34E90">
            <w:pPr>
              <w:spacing w:line="480" w:lineRule="auto"/>
              <w:jc w:val="center"/>
              <w:rPr>
                <w:rStyle w:val="CommentReference"/>
                <w:sz w:val="24"/>
                <w:szCs w:val="24"/>
              </w:rPr>
            </w:pPr>
            <m:oMathPara>
              <m:oMath>
                <m:r>
                  <w:rPr>
                    <w:rStyle w:val="CommentReference"/>
                    <w:rFonts w:ascii="Cambria Math" w:hAnsi="Cambria Math"/>
                    <w:sz w:val="24"/>
                    <w:szCs w:val="24"/>
                  </w:rPr>
                  <m:t>α~ N</m:t>
                </m:r>
                <m:d>
                  <m:dPr>
                    <m:ctrlPr>
                      <w:rPr>
                        <w:rStyle w:val="CommentReference"/>
                        <w:rFonts w:ascii="Cambria Math" w:hAnsi="Cambria Math"/>
                        <w:i/>
                        <w:sz w:val="24"/>
                        <w:szCs w:val="24"/>
                      </w:rPr>
                    </m:ctrlPr>
                  </m:dPr>
                  <m:e>
                    <m:r>
                      <w:rPr>
                        <w:rStyle w:val="CommentReference"/>
                        <w:rFonts w:ascii="Cambria Math" w:hAnsi="Cambria Math"/>
                        <w:sz w:val="24"/>
                        <w:szCs w:val="24"/>
                      </w:rPr>
                      <m:t>0,0.01</m:t>
                    </m:r>
                  </m:e>
                </m:d>
              </m:oMath>
            </m:oMathPara>
          </w:p>
        </w:tc>
        <w:tc>
          <w:tcPr>
            <w:tcW w:w="2952" w:type="dxa"/>
          </w:tcPr>
          <w:p w14:paraId="1B34B3EC" w14:textId="77777777" w:rsidR="00D05BA2" w:rsidRPr="00212317" w:rsidRDefault="00D05BA2" w:rsidP="00E34E90">
            <w:pPr>
              <w:spacing w:line="480" w:lineRule="auto"/>
              <w:jc w:val="right"/>
              <w:rPr>
                <w:rStyle w:val="CommentReference"/>
                <w:sz w:val="24"/>
                <w:szCs w:val="24"/>
              </w:rPr>
            </w:pPr>
            <w:r w:rsidRPr="00212317">
              <w:rPr>
                <w:rStyle w:val="CommentReference"/>
                <w:sz w:val="24"/>
                <w:szCs w:val="24"/>
              </w:rPr>
              <w:t>(S3)</w:t>
            </w:r>
          </w:p>
        </w:tc>
      </w:tr>
    </w:tbl>
    <w:p w14:paraId="708A166C" w14:textId="77777777" w:rsidR="00D05BA2" w:rsidRPr="00212317" w:rsidRDefault="001C7662" w:rsidP="00D05BA2">
      <w:pPr>
        <w:spacing w:after="0" w:line="480" w:lineRule="auto"/>
        <w:jc w:val="center"/>
        <w:rPr>
          <w:rStyle w:val="CommentReference"/>
          <w:sz w:val="24"/>
          <w:szCs w:val="24"/>
        </w:rPr>
      </w:pPr>
      <m:oMathPara>
        <m:oMath>
          <m:sSub>
            <m:sSubPr>
              <m:ctrlPr>
                <w:rPr>
                  <w:rStyle w:val="CommentReference"/>
                  <w:rFonts w:ascii="Cambria Math" w:hAnsi="Cambria Math"/>
                  <w:i/>
                  <w:sz w:val="24"/>
                  <w:szCs w:val="24"/>
                </w:rPr>
              </m:ctrlPr>
            </m:sSubPr>
            <m:e>
              <m:r>
                <w:rPr>
                  <w:rStyle w:val="CommentReference"/>
                  <w:rFonts w:ascii="Cambria Math" w:hAnsi="Cambria Math"/>
                  <w:sz w:val="24"/>
                  <w:szCs w:val="24"/>
                </w:rPr>
                <m:t>β</m:t>
              </m:r>
            </m:e>
            <m:sub>
              <m:r>
                <w:rPr>
                  <w:rStyle w:val="CommentReference"/>
                  <w:rFonts w:ascii="Cambria Math" w:hAnsi="Cambria Math"/>
                  <w:sz w:val="24"/>
                  <w:szCs w:val="24"/>
                </w:rPr>
                <m:t>1</m:t>
              </m:r>
            </m:sub>
          </m:sSub>
          <m:r>
            <w:rPr>
              <w:rStyle w:val="CommentReference"/>
              <w:rFonts w:ascii="Cambria Math" w:hAnsi="Cambria Math"/>
              <w:sz w:val="24"/>
              <w:szCs w:val="24"/>
            </w:rPr>
            <m:t>~ N</m:t>
          </m:r>
          <m:d>
            <m:dPr>
              <m:ctrlPr>
                <w:rPr>
                  <w:rStyle w:val="CommentReference"/>
                  <w:rFonts w:ascii="Cambria Math" w:hAnsi="Cambria Math"/>
                  <w:i/>
                  <w:sz w:val="24"/>
                  <w:szCs w:val="24"/>
                </w:rPr>
              </m:ctrlPr>
            </m:dPr>
            <m:e>
              <m:r>
                <w:rPr>
                  <w:rStyle w:val="CommentReference"/>
                  <w:rFonts w:ascii="Cambria Math" w:hAnsi="Cambria Math"/>
                  <w:sz w:val="24"/>
                  <w:szCs w:val="24"/>
                </w:rPr>
                <m:t>0,0.01</m:t>
              </m:r>
            </m:e>
          </m:d>
        </m:oMath>
      </m:oMathPara>
    </w:p>
    <w:p w14:paraId="7C8B2C16" w14:textId="77777777" w:rsidR="00D05BA2" w:rsidRPr="00212317" w:rsidRDefault="001C7662" w:rsidP="00D05BA2">
      <w:pPr>
        <w:spacing w:after="0" w:line="480" w:lineRule="auto"/>
        <w:jc w:val="center"/>
        <w:rPr>
          <w:rStyle w:val="CommentReference"/>
          <w:sz w:val="24"/>
          <w:szCs w:val="24"/>
        </w:rPr>
      </w:pPr>
      <m:oMathPara>
        <m:oMath>
          <m:sSub>
            <m:sSubPr>
              <m:ctrlPr>
                <w:rPr>
                  <w:rStyle w:val="CommentReference"/>
                  <w:rFonts w:ascii="Cambria Math" w:hAnsi="Cambria Math"/>
                  <w:i/>
                  <w:sz w:val="24"/>
                  <w:szCs w:val="24"/>
                </w:rPr>
              </m:ctrlPr>
            </m:sSubPr>
            <m:e>
              <m:r>
                <w:rPr>
                  <w:rStyle w:val="CommentReference"/>
                  <w:rFonts w:ascii="Cambria Math" w:hAnsi="Cambria Math"/>
                  <w:sz w:val="24"/>
                  <w:szCs w:val="24"/>
                </w:rPr>
                <m:t>β</m:t>
              </m:r>
            </m:e>
            <m:sub>
              <m:r>
                <w:rPr>
                  <w:rStyle w:val="CommentReference"/>
                  <w:rFonts w:ascii="Cambria Math" w:hAnsi="Cambria Math"/>
                  <w:sz w:val="24"/>
                  <w:szCs w:val="24"/>
                </w:rPr>
                <m:t>2</m:t>
              </m:r>
            </m:sub>
          </m:sSub>
          <m:r>
            <w:rPr>
              <w:rStyle w:val="CommentReference"/>
              <w:rFonts w:ascii="Cambria Math" w:hAnsi="Cambria Math"/>
              <w:sz w:val="24"/>
              <w:szCs w:val="24"/>
            </w:rPr>
            <m:t>~ N</m:t>
          </m:r>
          <m:d>
            <m:dPr>
              <m:ctrlPr>
                <w:rPr>
                  <w:rStyle w:val="CommentReference"/>
                  <w:rFonts w:ascii="Cambria Math" w:hAnsi="Cambria Math"/>
                  <w:i/>
                  <w:sz w:val="24"/>
                  <w:szCs w:val="24"/>
                </w:rPr>
              </m:ctrlPr>
            </m:dPr>
            <m:e>
              <m:r>
                <w:rPr>
                  <w:rStyle w:val="CommentReference"/>
                  <w:rFonts w:ascii="Cambria Math" w:hAnsi="Cambria Math"/>
                  <w:sz w:val="24"/>
                  <w:szCs w:val="24"/>
                </w:rPr>
                <m:t>0,0.01</m:t>
              </m:r>
            </m:e>
          </m:d>
        </m:oMath>
      </m:oMathPara>
    </w:p>
    <w:p w14:paraId="022735C4" w14:textId="77777777" w:rsidR="00D05BA2" w:rsidRPr="00212317" w:rsidRDefault="00D05BA2" w:rsidP="00D05BA2">
      <w:pPr>
        <w:spacing w:after="0" w:line="480" w:lineRule="auto"/>
        <w:jc w:val="center"/>
        <w:rPr>
          <w:rStyle w:val="CommentReference"/>
          <w:sz w:val="24"/>
          <w:szCs w:val="24"/>
        </w:rPr>
      </w:pPr>
      <m:oMathPara>
        <m:oMath>
          <m:r>
            <w:rPr>
              <w:rStyle w:val="CommentReference"/>
              <w:rFonts w:ascii="Cambria Math" w:hAnsi="Cambria Math"/>
              <w:sz w:val="24"/>
              <w:szCs w:val="24"/>
            </w:rPr>
            <m:t>σ ~ invGamma(0.01,0.01)</m:t>
          </m:r>
        </m:oMath>
      </m:oMathPara>
    </w:p>
    <w:p w14:paraId="354657BA" w14:textId="77777777" w:rsidR="00D05BA2" w:rsidRPr="00212317" w:rsidRDefault="00D05BA2" w:rsidP="00D05BA2">
      <w:pPr>
        <w:spacing w:after="0" w:line="480" w:lineRule="auto"/>
        <w:jc w:val="center"/>
      </w:pPr>
    </w:p>
    <w:p w14:paraId="66A044E6" w14:textId="77777777" w:rsidR="00D05BA2" w:rsidRPr="00212317" w:rsidRDefault="00740C43" w:rsidP="00D05BA2">
      <w:pPr>
        <w:spacing w:after="0" w:line="480" w:lineRule="auto"/>
        <w:rPr>
          <w:rStyle w:val="CommentReference"/>
          <w:sz w:val="24"/>
          <w:szCs w:val="24"/>
        </w:rPr>
      </w:pPr>
      <w:proofErr w:type="gramStart"/>
      <w:r>
        <w:rPr>
          <w:rStyle w:val="CommentReference"/>
          <w:sz w:val="24"/>
          <w:szCs w:val="24"/>
        </w:rPr>
        <w:t>where</w:t>
      </w:r>
      <w:proofErr w:type="gramEnd"/>
      <w:r w:rsidR="00D05BA2" w:rsidRPr="00212317">
        <w:rPr>
          <w:rStyle w:val="CommentReference"/>
          <w:sz w:val="24"/>
          <w:szCs w:val="24"/>
        </w:rPr>
        <w:t xml:space="preserve"> </w:t>
      </w:r>
      <w:r w:rsidR="00D05BA2" w:rsidRPr="00212317">
        <w:rPr>
          <w:rStyle w:val="CommentReference"/>
          <w:i/>
          <w:sz w:val="24"/>
          <w:szCs w:val="24"/>
        </w:rPr>
        <w:t>y</w:t>
      </w:r>
      <w:r w:rsidR="00D05BA2" w:rsidRPr="00212317">
        <w:rPr>
          <w:rStyle w:val="CommentReference"/>
          <w:sz w:val="24"/>
          <w:szCs w:val="24"/>
        </w:rPr>
        <w:t xml:space="preserve"> is the response variable (breeding success), modeled as a quadratic. The errors are dist</w:t>
      </w:r>
      <w:r w:rsidR="00D05BA2">
        <w:rPr>
          <w:rStyle w:val="CommentReference"/>
          <w:sz w:val="24"/>
          <w:szCs w:val="24"/>
        </w:rPr>
        <w:t>ributed according to an a</w:t>
      </w:r>
      <w:r w:rsidR="00D05BA2" w:rsidRPr="00212317">
        <w:rPr>
          <w:rStyle w:val="CommentReference"/>
          <w:sz w:val="24"/>
          <w:szCs w:val="24"/>
        </w:rPr>
        <w:t>symmetric Laplace distribution. The quadratic model parameters (</w:t>
      </w:r>
      <m:oMath>
        <m:r>
          <w:rPr>
            <w:rStyle w:val="CommentReference"/>
            <w:rFonts w:ascii="Cambria Math" w:hAnsi="Cambria Math"/>
            <w:sz w:val="24"/>
            <w:szCs w:val="24"/>
          </w:rPr>
          <m:t xml:space="preserve">α, </m:t>
        </m:r>
        <m:sSub>
          <m:sSubPr>
            <m:ctrlPr>
              <w:rPr>
                <w:rStyle w:val="CommentReference"/>
                <w:rFonts w:ascii="Cambria Math" w:hAnsi="Cambria Math"/>
                <w:i/>
                <w:sz w:val="24"/>
                <w:szCs w:val="24"/>
              </w:rPr>
            </m:ctrlPr>
          </m:sSubPr>
          <m:e>
            <m:r>
              <w:rPr>
                <w:rStyle w:val="CommentReference"/>
                <w:rFonts w:ascii="Cambria Math" w:hAnsi="Cambria Math"/>
                <w:sz w:val="24"/>
                <w:szCs w:val="24"/>
              </w:rPr>
              <m:t>β</m:t>
            </m:r>
          </m:e>
          <m:sub>
            <m:r>
              <w:rPr>
                <w:rStyle w:val="CommentReference"/>
                <w:rFonts w:ascii="Cambria Math" w:hAnsi="Cambria Math"/>
                <w:sz w:val="24"/>
                <w:szCs w:val="24"/>
              </w:rPr>
              <m:t>1</m:t>
            </m:r>
          </m:sub>
        </m:sSub>
        <m:r>
          <w:rPr>
            <w:rStyle w:val="CommentReference"/>
            <w:rFonts w:ascii="Cambria Math" w:hAnsi="Cambria Math"/>
            <w:sz w:val="24"/>
            <w:szCs w:val="24"/>
          </w:rPr>
          <m:t>,</m:t>
        </m:r>
        <m:sSub>
          <m:sSubPr>
            <m:ctrlPr>
              <w:rPr>
                <w:rStyle w:val="CommentReference"/>
                <w:rFonts w:ascii="Cambria Math" w:hAnsi="Cambria Math"/>
                <w:i/>
                <w:sz w:val="24"/>
                <w:szCs w:val="24"/>
              </w:rPr>
            </m:ctrlPr>
          </m:sSubPr>
          <m:e>
            <m:r>
              <w:rPr>
                <w:rStyle w:val="CommentReference"/>
                <w:rFonts w:ascii="Cambria Math" w:hAnsi="Cambria Math"/>
                <w:sz w:val="24"/>
                <w:szCs w:val="24"/>
              </w:rPr>
              <m:t>β</m:t>
            </m:r>
          </m:e>
          <m:sub>
            <m:r>
              <w:rPr>
                <w:rStyle w:val="CommentReference"/>
                <w:rFonts w:ascii="Cambria Math" w:hAnsi="Cambria Math"/>
                <w:sz w:val="24"/>
                <w:szCs w:val="24"/>
              </w:rPr>
              <m:t>2</m:t>
            </m:r>
          </m:sub>
        </m:sSub>
      </m:oMath>
      <w:r w:rsidR="00D05BA2" w:rsidRPr="00212317">
        <w:rPr>
          <w:rStyle w:val="CommentReference"/>
          <w:sz w:val="24"/>
          <w:szCs w:val="24"/>
        </w:rPr>
        <w:t xml:space="preserve">) were each given </w:t>
      </w:r>
      <w:r w:rsidR="00D05BA2">
        <w:rPr>
          <w:rStyle w:val="CommentReference"/>
          <w:sz w:val="24"/>
          <w:szCs w:val="24"/>
        </w:rPr>
        <w:t>uninformative</w:t>
      </w:r>
      <w:r w:rsidR="00D05BA2" w:rsidRPr="00212317">
        <w:rPr>
          <w:rStyle w:val="CommentReference"/>
          <w:sz w:val="24"/>
          <w:szCs w:val="24"/>
        </w:rPr>
        <w:t xml:space="preserve"> </w:t>
      </w:r>
      <w:r w:rsidR="00D05BA2">
        <w:rPr>
          <w:rStyle w:val="CommentReference"/>
          <w:sz w:val="24"/>
          <w:szCs w:val="24"/>
        </w:rPr>
        <w:t>n</w:t>
      </w:r>
      <w:r w:rsidR="00D05BA2" w:rsidRPr="00212317">
        <w:rPr>
          <w:rStyle w:val="CommentReference"/>
          <w:sz w:val="24"/>
          <w:szCs w:val="24"/>
        </w:rPr>
        <w:t>ormal priors, whi</w:t>
      </w:r>
      <w:r w:rsidR="00D05BA2">
        <w:rPr>
          <w:rStyle w:val="CommentReference"/>
          <w:sz w:val="24"/>
          <w:szCs w:val="24"/>
        </w:rPr>
        <w:t>le the scale parameter for the asymmetric L</w:t>
      </w:r>
      <w:r w:rsidR="00D05BA2" w:rsidRPr="00212317">
        <w:rPr>
          <w:rStyle w:val="CommentReference"/>
          <w:sz w:val="24"/>
          <w:szCs w:val="24"/>
        </w:rPr>
        <w:t>aplace distribution (</w:t>
      </w:r>
      <m:oMath>
        <m:r>
          <w:rPr>
            <w:rStyle w:val="CommentReference"/>
            <w:rFonts w:ascii="Cambria Math" w:hAnsi="Cambria Math"/>
            <w:sz w:val="24"/>
            <w:szCs w:val="24"/>
          </w:rPr>
          <m:t>σ</m:t>
        </m:r>
      </m:oMath>
      <w:r w:rsidR="00D05BA2" w:rsidRPr="00212317">
        <w:rPr>
          <w:rStyle w:val="CommentReference"/>
          <w:sz w:val="24"/>
          <w:szCs w:val="24"/>
        </w:rPr>
        <w:t>) was given a</w:t>
      </w:r>
      <w:r w:rsidR="00D05BA2">
        <w:rPr>
          <w:rStyle w:val="CommentReference"/>
          <w:sz w:val="24"/>
          <w:szCs w:val="24"/>
        </w:rPr>
        <w:t>n</w:t>
      </w:r>
      <w:r w:rsidR="00D05BA2" w:rsidRPr="00212317">
        <w:rPr>
          <w:rStyle w:val="CommentReference"/>
          <w:sz w:val="24"/>
          <w:szCs w:val="24"/>
        </w:rPr>
        <w:t xml:space="preserve"> </w:t>
      </w:r>
      <w:r w:rsidR="00D05BA2">
        <w:rPr>
          <w:rStyle w:val="CommentReference"/>
          <w:sz w:val="24"/>
          <w:szCs w:val="24"/>
        </w:rPr>
        <w:t>uninformative i</w:t>
      </w:r>
      <w:r w:rsidR="00D05BA2" w:rsidRPr="00212317">
        <w:rPr>
          <w:rStyle w:val="CommentReference"/>
          <w:sz w:val="24"/>
          <w:szCs w:val="24"/>
        </w:rPr>
        <w:t>nver</w:t>
      </w:r>
      <w:r w:rsidR="00D05BA2">
        <w:rPr>
          <w:rStyle w:val="CommentReference"/>
          <w:sz w:val="24"/>
          <w:szCs w:val="24"/>
        </w:rPr>
        <w:t>se g</w:t>
      </w:r>
      <w:r w:rsidR="00D05BA2" w:rsidRPr="00212317">
        <w:rPr>
          <w:rStyle w:val="CommentReference"/>
          <w:sz w:val="24"/>
          <w:szCs w:val="24"/>
        </w:rPr>
        <w:t>amma prior.</w:t>
      </w:r>
    </w:p>
    <w:p w14:paraId="2D802397" w14:textId="77777777" w:rsidR="00D05BA2" w:rsidRPr="00212317" w:rsidRDefault="00D05BA2" w:rsidP="00D05BA2">
      <w:pPr>
        <w:widowControl w:val="0"/>
        <w:autoSpaceDE w:val="0"/>
        <w:autoSpaceDN w:val="0"/>
        <w:adjustRightInd w:val="0"/>
        <w:spacing w:after="0" w:line="480" w:lineRule="auto"/>
      </w:pPr>
    </w:p>
    <w:p w14:paraId="27E2313F" w14:textId="77777777" w:rsidR="00D05BA2" w:rsidRPr="00FD5BB1" w:rsidRDefault="00D05BA2" w:rsidP="00D05BA2">
      <w:pPr>
        <w:spacing w:after="0" w:line="480" w:lineRule="auto"/>
        <w:rPr>
          <w:b/>
          <w:sz w:val="24"/>
          <w:szCs w:val="24"/>
        </w:rPr>
      </w:pPr>
      <w:r w:rsidRPr="00FD5BB1">
        <w:rPr>
          <w:b/>
          <w:sz w:val="24"/>
          <w:szCs w:val="24"/>
        </w:rPr>
        <w:t>LITERATURE CITED</w:t>
      </w:r>
    </w:p>
    <w:p w14:paraId="2B880C1D" w14:textId="77777777" w:rsidR="00D05BA2" w:rsidRPr="00FF0BF5" w:rsidRDefault="00D05BA2" w:rsidP="00D05BA2">
      <w:pPr>
        <w:widowControl w:val="0"/>
        <w:autoSpaceDE w:val="0"/>
        <w:autoSpaceDN w:val="0"/>
        <w:adjustRightInd w:val="0"/>
        <w:spacing w:after="0" w:line="480" w:lineRule="auto"/>
        <w:ind w:left="720" w:hanging="720"/>
        <w:rPr>
          <w:sz w:val="24"/>
          <w:szCs w:val="24"/>
        </w:rPr>
      </w:pPr>
      <w:proofErr w:type="gramStart"/>
      <w:r w:rsidRPr="00FF0BF5">
        <w:rPr>
          <w:sz w:val="24"/>
          <w:szCs w:val="24"/>
        </w:rPr>
        <w:t>CCAMLR (Commission for the Conservation of Antarctic Marine Living Resources).</w:t>
      </w:r>
      <w:proofErr w:type="gramEnd"/>
      <w:r w:rsidRPr="00FF0BF5">
        <w:rPr>
          <w:sz w:val="24"/>
          <w:szCs w:val="24"/>
        </w:rPr>
        <w:t xml:space="preserve"> 2004. CCAMLR Ecosystem Monitoring Program (CEMP) standard methods. CCAMLR, Hobart, Australia.</w:t>
      </w:r>
    </w:p>
    <w:p w14:paraId="1D45804A" w14:textId="56B7E024" w:rsidR="00D05BA2" w:rsidRPr="00FF0BF5" w:rsidRDefault="00D05BA2" w:rsidP="00D05BA2">
      <w:pPr>
        <w:widowControl w:val="0"/>
        <w:autoSpaceDE w:val="0"/>
        <w:autoSpaceDN w:val="0"/>
        <w:adjustRightInd w:val="0"/>
        <w:spacing w:after="0" w:line="480" w:lineRule="auto"/>
        <w:ind w:left="720" w:hanging="720"/>
        <w:rPr>
          <w:sz w:val="24"/>
          <w:szCs w:val="24"/>
        </w:rPr>
      </w:pPr>
      <w:r w:rsidRPr="00FF0BF5">
        <w:rPr>
          <w:sz w:val="24"/>
          <w:szCs w:val="24"/>
        </w:rPr>
        <w:t xml:space="preserve">Dugger, K. M., G. Ballard, D. G. Ainley, P. O. Lyver, and C. </w:t>
      </w:r>
      <w:proofErr w:type="spellStart"/>
      <w:r w:rsidRPr="00FF0BF5">
        <w:rPr>
          <w:sz w:val="24"/>
          <w:szCs w:val="24"/>
        </w:rPr>
        <w:t>Schine</w:t>
      </w:r>
      <w:proofErr w:type="spellEnd"/>
      <w:r w:rsidRPr="00FF0BF5">
        <w:rPr>
          <w:sz w:val="24"/>
          <w:szCs w:val="24"/>
        </w:rPr>
        <w:t xml:space="preserve">. 2014. Adélie penguins coping with environmental change: results from a natural experiment at the edge of </w:t>
      </w:r>
      <w:proofErr w:type="gramStart"/>
      <w:r w:rsidRPr="00FF0BF5">
        <w:rPr>
          <w:sz w:val="24"/>
          <w:szCs w:val="24"/>
        </w:rPr>
        <w:t>their</w:t>
      </w:r>
      <w:proofErr w:type="gramEnd"/>
      <w:r w:rsidRPr="00FF0BF5">
        <w:rPr>
          <w:sz w:val="24"/>
          <w:szCs w:val="24"/>
        </w:rPr>
        <w:t xml:space="preserve"> breeding range. Frontiers in Ecology and Evolution 2</w:t>
      </w:r>
      <w:r w:rsidR="00E84F2C">
        <w:rPr>
          <w:sz w:val="24"/>
          <w:szCs w:val="24"/>
        </w:rPr>
        <w:t>:68</w:t>
      </w:r>
      <w:r w:rsidRPr="00FF0BF5">
        <w:rPr>
          <w:sz w:val="24"/>
          <w:szCs w:val="24"/>
        </w:rPr>
        <w:t>.</w:t>
      </w:r>
    </w:p>
    <w:p w14:paraId="0E5762DD" w14:textId="77777777" w:rsidR="00D05BA2" w:rsidRPr="00FF0BF5" w:rsidRDefault="00D05BA2" w:rsidP="00D05BA2">
      <w:pPr>
        <w:widowControl w:val="0"/>
        <w:autoSpaceDE w:val="0"/>
        <w:autoSpaceDN w:val="0"/>
        <w:adjustRightInd w:val="0"/>
        <w:spacing w:after="0" w:line="480" w:lineRule="auto"/>
        <w:ind w:left="720" w:hanging="720"/>
        <w:rPr>
          <w:sz w:val="24"/>
          <w:szCs w:val="24"/>
        </w:rPr>
      </w:pPr>
      <w:proofErr w:type="gramStart"/>
      <w:r w:rsidRPr="00FF0BF5">
        <w:rPr>
          <w:sz w:val="24"/>
          <w:szCs w:val="24"/>
        </w:rPr>
        <w:t>Hinke, J., M. Polito, C. Reiss, S. Trivelpiece, and W. Trivelpiece.</w:t>
      </w:r>
      <w:proofErr w:type="gramEnd"/>
      <w:r w:rsidRPr="00FF0BF5">
        <w:rPr>
          <w:sz w:val="24"/>
          <w:szCs w:val="24"/>
        </w:rPr>
        <w:t xml:space="preserve"> 2012. Flexible reproductive timing can buffer reproductive success of </w:t>
      </w:r>
      <w:r w:rsidRPr="00FF0BF5">
        <w:rPr>
          <w:i/>
          <w:iCs/>
          <w:sz w:val="24"/>
          <w:szCs w:val="24"/>
        </w:rPr>
        <w:t>Pygoscelis</w:t>
      </w:r>
      <w:r w:rsidRPr="00FF0BF5">
        <w:rPr>
          <w:sz w:val="24"/>
          <w:szCs w:val="24"/>
        </w:rPr>
        <w:t xml:space="preserve"> spp. penguins in the Antarctic Peninsula region. </w:t>
      </w:r>
      <w:proofErr w:type="gramStart"/>
      <w:r w:rsidRPr="00FF0BF5">
        <w:rPr>
          <w:sz w:val="24"/>
          <w:szCs w:val="24"/>
        </w:rPr>
        <w:t>Marine Ecology Progress Series 454:91–104.</w:t>
      </w:r>
      <w:proofErr w:type="gramEnd"/>
    </w:p>
    <w:p w14:paraId="497872CE" w14:textId="77777777" w:rsidR="00D05BA2" w:rsidRPr="00FF0BF5" w:rsidRDefault="00D05BA2" w:rsidP="00D05BA2">
      <w:pPr>
        <w:widowControl w:val="0"/>
        <w:autoSpaceDE w:val="0"/>
        <w:autoSpaceDN w:val="0"/>
        <w:adjustRightInd w:val="0"/>
        <w:spacing w:after="0" w:line="480" w:lineRule="auto"/>
        <w:ind w:left="720" w:hanging="720"/>
        <w:rPr>
          <w:sz w:val="24"/>
          <w:szCs w:val="24"/>
        </w:rPr>
      </w:pPr>
      <w:proofErr w:type="gramStart"/>
      <w:r w:rsidRPr="00FF0BF5">
        <w:rPr>
          <w:sz w:val="24"/>
          <w:szCs w:val="24"/>
        </w:rPr>
        <w:t>Jenouvrier, S., C. Barbraud, and H. Weimerskirch.</w:t>
      </w:r>
      <w:proofErr w:type="gramEnd"/>
      <w:r w:rsidRPr="00FF0BF5">
        <w:rPr>
          <w:sz w:val="24"/>
          <w:szCs w:val="24"/>
        </w:rPr>
        <w:t xml:space="preserve"> 2006. Sea ice affects the population dynamics of Adélie penguins in Terre Adélie. </w:t>
      </w:r>
      <w:proofErr w:type="gramStart"/>
      <w:r w:rsidRPr="00FF0BF5">
        <w:rPr>
          <w:sz w:val="24"/>
          <w:szCs w:val="24"/>
        </w:rPr>
        <w:t>Polar Biology 29:413–423.</w:t>
      </w:r>
      <w:proofErr w:type="gramEnd"/>
    </w:p>
    <w:p w14:paraId="2CD91D5B" w14:textId="77777777" w:rsidR="00D05BA2" w:rsidRPr="00FF0BF5" w:rsidRDefault="00D05BA2" w:rsidP="00D05BA2">
      <w:pPr>
        <w:widowControl w:val="0"/>
        <w:autoSpaceDE w:val="0"/>
        <w:autoSpaceDN w:val="0"/>
        <w:adjustRightInd w:val="0"/>
        <w:spacing w:after="0" w:line="480" w:lineRule="auto"/>
        <w:ind w:left="720" w:hanging="720"/>
        <w:rPr>
          <w:sz w:val="24"/>
          <w:szCs w:val="24"/>
        </w:rPr>
      </w:pPr>
      <w:proofErr w:type="gramStart"/>
      <w:r w:rsidRPr="00FF0BF5">
        <w:rPr>
          <w:sz w:val="24"/>
          <w:szCs w:val="24"/>
        </w:rPr>
        <w:lastRenderedPageBreak/>
        <w:t xml:space="preserve">Li, Y., R. Ji, S. Jenouvrier, M. Jin, and J. </w:t>
      </w:r>
      <w:proofErr w:type="spellStart"/>
      <w:r w:rsidRPr="00FF0BF5">
        <w:rPr>
          <w:sz w:val="24"/>
          <w:szCs w:val="24"/>
        </w:rPr>
        <w:t>Stroeve</w:t>
      </w:r>
      <w:proofErr w:type="spellEnd"/>
      <w:r w:rsidRPr="00FF0BF5">
        <w:rPr>
          <w:sz w:val="24"/>
          <w:szCs w:val="24"/>
        </w:rPr>
        <w:t>.</w:t>
      </w:r>
      <w:proofErr w:type="gramEnd"/>
      <w:r w:rsidRPr="00FF0BF5">
        <w:rPr>
          <w:sz w:val="24"/>
          <w:szCs w:val="24"/>
        </w:rPr>
        <w:t xml:space="preserve"> 2016. Synchronicity between ice retreat and phytoplankton bloom in </w:t>
      </w:r>
      <w:proofErr w:type="spellStart"/>
      <w:r w:rsidRPr="00FF0BF5">
        <w:rPr>
          <w:sz w:val="24"/>
          <w:szCs w:val="24"/>
        </w:rPr>
        <w:t>circum</w:t>
      </w:r>
      <w:proofErr w:type="spellEnd"/>
      <w:r w:rsidRPr="00FF0BF5">
        <w:rPr>
          <w:sz w:val="24"/>
          <w:szCs w:val="24"/>
        </w:rPr>
        <w:t xml:space="preserve">-Antarctic polynyas: synchronicity of ice retreat and bloom. </w:t>
      </w:r>
      <w:proofErr w:type="gramStart"/>
      <w:r w:rsidRPr="00FF0BF5">
        <w:rPr>
          <w:sz w:val="24"/>
          <w:szCs w:val="24"/>
        </w:rPr>
        <w:t>Geophysical Research Letters 43:2086–2093.</w:t>
      </w:r>
      <w:proofErr w:type="gramEnd"/>
    </w:p>
    <w:p w14:paraId="521DC7A1" w14:textId="3B491514" w:rsidR="00F2619E" w:rsidRPr="00FF0BF5" w:rsidRDefault="00F2619E" w:rsidP="00F2619E">
      <w:pPr>
        <w:widowControl w:val="0"/>
        <w:autoSpaceDE w:val="0"/>
        <w:autoSpaceDN w:val="0"/>
        <w:adjustRightInd w:val="0"/>
        <w:spacing w:after="0" w:line="480" w:lineRule="auto"/>
        <w:ind w:left="720" w:hanging="720"/>
        <w:rPr>
          <w:rFonts w:eastAsiaTheme="minorEastAsia"/>
          <w:sz w:val="24"/>
          <w:szCs w:val="24"/>
        </w:rPr>
      </w:pPr>
      <w:r w:rsidRPr="00FF0BF5">
        <w:rPr>
          <w:rFonts w:eastAsiaTheme="minorEastAsia"/>
          <w:sz w:val="24"/>
          <w:szCs w:val="24"/>
        </w:rPr>
        <w:t xml:space="preserve">Lynch, H. J., W. F. Fagan, and R. Naveen. 2010. Population trends and reproductive success at a frequently visited penguin colony on the western Antarctic Peninsula. </w:t>
      </w:r>
      <w:proofErr w:type="gramStart"/>
      <w:r w:rsidRPr="00FF0BF5">
        <w:rPr>
          <w:rFonts w:eastAsiaTheme="minorEastAsia"/>
          <w:sz w:val="24"/>
          <w:szCs w:val="24"/>
        </w:rPr>
        <w:t>Polar Biology 33:493–503.</w:t>
      </w:r>
      <w:proofErr w:type="gramEnd"/>
    </w:p>
    <w:p w14:paraId="204801B4" w14:textId="77777777" w:rsidR="00D05BA2" w:rsidRPr="00FF0BF5" w:rsidRDefault="00D05BA2" w:rsidP="00D05BA2">
      <w:pPr>
        <w:widowControl w:val="0"/>
        <w:autoSpaceDE w:val="0"/>
        <w:autoSpaceDN w:val="0"/>
        <w:adjustRightInd w:val="0"/>
        <w:spacing w:after="0" w:line="480" w:lineRule="auto"/>
        <w:ind w:left="720" w:hanging="720"/>
        <w:rPr>
          <w:sz w:val="24"/>
          <w:szCs w:val="24"/>
        </w:rPr>
      </w:pPr>
      <w:proofErr w:type="gramStart"/>
      <w:r w:rsidRPr="00FF0BF5">
        <w:rPr>
          <w:sz w:val="24"/>
          <w:szCs w:val="24"/>
        </w:rPr>
        <w:t>Plummer, M. 2003.</w:t>
      </w:r>
      <w:proofErr w:type="gramEnd"/>
      <w:r w:rsidRPr="00FF0BF5">
        <w:rPr>
          <w:sz w:val="24"/>
          <w:szCs w:val="24"/>
        </w:rPr>
        <w:t xml:space="preserve"> JAGS: A program for analysis of Bayesian graphical models using Gibbs sampling.</w:t>
      </w:r>
    </w:p>
    <w:p w14:paraId="6E0215A4" w14:textId="323021FD" w:rsidR="00F2619E" w:rsidRPr="00FF0BF5" w:rsidRDefault="00F2619E" w:rsidP="00F2619E">
      <w:pPr>
        <w:widowControl w:val="0"/>
        <w:autoSpaceDE w:val="0"/>
        <w:autoSpaceDN w:val="0"/>
        <w:adjustRightInd w:val="0"/>
        <w:spacing w:after="0" w:line="480" w:lineRule="auto"/>
        <w:ind w:left="720" w:hanging="720"/>
        <w:rPr>
          <w:rFonts w:eastAsiaTheme="minorEastAsia"/>
          <w:sz w:val="24"/>
          <w:szCs w:val="24"/>
        </w:rPr>
      </w:pPr>
      <w:r w:rsidRPr="00FF0BF5">
        <w:rPr>
          <w:rFonts w:eastAsiaTheme="minorEastAsia"/>
          <w:sz w:val="24"/>
          <w:szCs w:val="24"/>
        </w:rPr>
        <w:t>Smiley, K., and L. Emmerson. 2016. A matter of timing: Adélie penguin reproductive success in a sea</w:t>
      </w:r>
      <w:bookmarkStart w:id="0" w:name="_GoBack"/>
      <w:bookmarkEnd w:id="0"/>
      <w:r w:rsidRPr="00FF0BF5">
        <w:rPr>
          <w:rFonts w:eastAsiaTheme="minorEastAsia"/>
          <w:sz w:val="24"/>
          <w:szCs w:val="24"/>
        </w:rPr>
        <w:t xml:space="preserve">sonally varying environment. </w:t>
      </w:r>
      <w:proofErr w:type="gramStart"/>
      <w:r w:rsidRPr="00FF0BF5">
        <w:rPr>
          <w:rFonts w:eastAsiaTheme="minorEastAsia"/>
          <w:sz w:val="24"/>
          <w:szCs w:val="24"/>
        </w:rPr>
        <w:t>Marine Ecology Progress Series 542:235–249.</w:t>
      </w:r>
      <w:proofErr w:type="gramEnd"/>
    </w:p>
    <w:p w14:paraId="05762179" w14:textId="726A0448" w:rsidR="00D05BA2" w:rsidRPr="00574CBE" w:rsidRDefault="00D05BA2" w:rsidP="00D05BA2">
      <w:pPr>
        <w:widowControl w:val="0"/>
        <w:autoSpaceDE w:val="0"/>
        <w:autoSpaceDN w:val="0"/>
        <w:adjustRightInd w:val="0"/>
        <w:spacing w:after="0" w:line="480" w:lineRule="auto"/>
        <w:ind w:left="720" w:hanging="720"/>
        <w:rPr>
          <w:sz w:val="24"/>
          <w:szCs w:val="24"/>
        </w:rPr>
      </w:pPr>
      <w:r w:rsidRPr="00FF0BF5">
        <w:rPr>
          <w:sz w:val="24"/>
          <w:szCs w:val="24"/>
        </w:rPr>
        <w:t>Trathan, P. N., and G. Ballard. 2013. Adélie penguin (</w:t>
      </w:r>
      <w:r w:rsidRPr="00FF0BF5">
        <w:rPr>
          <w:i/>
          <w:sz w:val="24"/>
          <w:szCs w:val="24"/>
        </w:rPr>
        <w:t>Pygoscelis adeliae</w:t>
      </w:r>
      <w:r w:rsidRPr="00FF0BF5">
        <w:rPr>
          <w:sz w:val="24"/>
          <w:szCs w:val="24"/>
        </w:rPr>
        <w:t xml:space="preserve">). Pages 37-57 </w:t>
      </w:r>
      <w:r w:rsidRPr="00FF0BF5">
        <w:rPr>
          <w:i/>
          <w:sz w:val="24"/>
          <w:szCs w:val="24"/>
        </w:rPr>
        <w:t>in</w:t>
      </w:r>
      <w:r w:rsidRPr="00FF0BF5">
        <w:rPr>
          <w:sz w:val="24"/>
          <w:szCs w:val="24"/>
        </w:rPr>
        <w:t xml:space="preserve"> P. G. </w:t>
      </w:r>
      <w:proofErr w:type="spellStart"/>
      <w:r w:rsidRPr="00FF0BF5">
        <w:rPr>
          <w:sz w:val="24"/>
          <w:szCs w:val="24"/>
        </w:rPr>
        <w:t>Borboroglu</w:t>
      </w:r>
      <w:proofErr w:type="spellEnd"/>
      <w:r w:rsidRPr="00FF0BF5">
        <w:rPr>
          <w:sz w:val="24"/>
          <w:szCs w:val="24"/>
        </w:rPr>
        <w:t xml:space="preserve"> and P. D. </w:t>
      </w:r>
      <w:proofErr w:type="spellStart"/>
      <w:r w:rsidRPr="00FF0BF5">
        <w:rPr>
          <w:sz w:val="24"/>
          <w:szCs w:val="24"/>
        </w:rPr>
        <w:t>Boersma</w:t>
      </w:r>
      <w:proofErr w:type="spellEnd"/>
      <w:r w:rsidRPr="00FF0BF5">
        <w:rPr>
          <w:sz w:val="24"/>
          <w:szCs w:val="24"/>
        </w:rPr>
        <w:t>, editors. Penguins Natural History and Conservation.</w:t>
      </w:r>
      <w:r w:rsidR="00B72E7B">
        <w:rPr>
          <w:sz w:val="24"/>
          <w:szCs w:val="24"/>
        </w:rPr>
        <w:t xml:space="preserve"> </w:t>
      </w:r>
      <w:proofErr w:type="gramStart"/>
      <w:r w:rsidR="00B72E7B">
        <w:rPr>
          <w:sz w:val="24"/>
          <w:szCs w:val="24"/>
        </w:rPr>
        <w:t>University of Washington Press, Seattle, Washington, USA.</w:t>
      </w:r>
      <w:proofErr w:type="gramEnd"/>
    </w:p>
    <w:p w14:paraId="1FEED296" w14:textId="77777777" w:rsidR="00D05BA2" w:rsidRDefault="00D05BA2" w:rsidP="00D05BA2">
      <w:pPr>
        <w:widowControl w:val="0"/>
        <w:autoSpaceDE w:val="0"/>
        <w:autoSpaceDN w:val="0"/>
        <w:adjustRightInd w:val="0"/>
        <w:spacing w:after="0" w:line="480" w:lineRule="auto"/>
        <w:ind w:left="720" w:hanging="720"/>
        <w:rPr>
          <w:sz w:val="24"/>
          <w:szCs w:val="24"/>
        </w:rPr>
      </w:pPr>
    </w:p>
    <w:p w14:paraId="12F44566" w14:textId="77777777" w:rsidR="00D05BA2" w:rsidRDefault="00D05BA2" w:rsidP="00D05BA2">
      <w:pPr>
        <w:widowControl w:val="0"/>
        <w:autoSpaceDE w:val="0"/>
        <w:autoSpaceDN w:val="0"/>
        <w:adjustRightInd w:val="0"/>
        <w:spacing w:after="0" w:line="480" w:lineRule="auto"/>
        <w:ind w:left="720" w:hanging="720"/>
        <w:rPr>
          <w:sz w:val="24"/>
          <w:szCs w:val="24"/>
        </w:rPr>
      </w:pPr>
    </w:p>
    <w:p w14:paraId="40170B5C" w14:textId="77777777" w:rsidR="00D05BA2" w:rsidRDefault="00D05BA2" w:rsidP="00D05BA2">
      <w:pPr>
        <w:widowControl w:val="0"/>
        <w:autoSpaceDE w:val="0"/>
        <w:autoSpaceDN w:val="0"/>
        <w:adjustRightInd w:val="0"/>
        <w:spacing w:after="0" w:line="480" w:lineRule="auto"/>
        <w:ind w:left="720" w:hanging="720"/>
        <w:rPr>
          <w:sz w:val="24"/>
          <w:szCs w:val="24"/>
        </w:rPr>
      </w:pPr>
    </w:p>
    <w:p w14:paraId="4F1B8FD4" w14:textId="77777777" w:rsidR="00D05BA2" w:rsidRDefault="00D05BA2" w:rsidP="00D05BA2">
      <w:pPr>
        <w:widowControl w:val="0"/>
        <w:autoSpaceDE w:val="0"/>
        <w:autoSpaceDN w:val="0"/>
        <w:adjustRightInd w:val="0"/>
        <w:spacing w:after="0" w:line="480" w:lineRule="auto"/>
        <w:ind w:left="720" w:hanging="720"/>
        <w:rPr>
          <w:sz w:val="24"/>
          <w:szCs w:val="24"/>
        </w:rPr>
      </w:pPr>
    </w:p>
    <w:p w14:paraId="6F6995D3" w14:textId="77777777" w:rsidR="00D05BA2" w:rsidRDefault="00D05BA2" w:rsidP="00D05BA2">
      <w:pPr>
        <w:widowControl w:val="0"/>
        <w:autoSpaceDE w:val="0"/>
        <w:autoSpaceDN w:val="0"/>
        <w:adjustRightInd w:val="0"/>
        <w:spacing w:after="0" w:line="480" w:lineRule="auto"/>
        <w:ind w:left="720" w:hanging="720"/>
        <w:rPr>
          <w:sz w:val="24"/>
          <w:szCs w:val="24"/>
        </w:rPr>
      </w:pPr>
    </w:p>
    <w:p w14:paraId="40A5A960" w14:textId="77777777" w:rsidR="00D05BA2" w:rsidRDefault="00D05BA2" w:rsidP="00D05BA2">
      <w:pPr>
        <w:widowControl w:val="0"/>
        <w:autoSpaceDE w:val="0"/>
        <w:autoSpaceDN w:val="0"/>
        <w:adjustRightInd w:val="0"/>
        <w:spacing w:after="0" w:line="480" w:lineRule="auto"/>
        <w:ind w:left="720" w:hanging="720"/>
        <w:rPr>
          <w:sz w:val="24"/>
          <w:szCs w:val="24"/>
        </w:rPr>
      </w:pPr>
    </w:p>
    <w:p w14:paraId="2E5FAD1B" w14:textId="77777777" w:rsidR="00D05BA2" w:rsidRDefault="00D05BA2" w:rsidP="00D05BA2">
      <w:pPr>
        <w:widowControl w:val="0"/>
        <w:autoSpaceDE w:val="0"/>
        <w:autoSpaceDN w:val="0"/>
        <w:adjustRightInd w:val="0"/>
        <w:spacing w:after="0" w:line="480" w:lineRule="auto"/>
        <w:ind w:left="720" w:hanging="720"/>
        <w:rPr>
          <w:sz w:val="24"/>
          <w:szCs w:val="24"/>
        </w:rPr>
      </w:pPr>
    </w:p>
    <w:p w14:paraId="2780A77F" w14:textId="77777777" w:rsidR="00D05BA2" w:rsidRDefault="00D05BA2" w:rsidP="00D05BA2">
      <w:pPr>
        <w:widowControl w:val="0"/>
        <w:autoSpaceDE w:val="0"/>
        <w:autoSpaceDN w:val="0"/>
        <w:adjustRightInd w:val="0"/>
        <w:spacing w:after="0" w:line="480" w:lineRule="auto"/>
        <w:rPr>
          <w:sz w:val="24"/>
          <w:szCs w:val="24"/>
        </w:rPr>
      </w:pPr>
    </w:p>
    <w:p w14:paraId="0DA67FF1" w14:textId="77777777" w:rsidR="00016518" w:rsidRDefault="00016518"/>
    <w:sectPr w:rsidR="00016518" w:rsidSect="00D05BA2">
      <w:footerReference w:type="even" r:id="rId8"/>
      <w:footerReference w:type="default" r:id="rId9"/>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6F4C4" w14:textId="77777777" w:rsidR="00925195" w:rsidRDefault="00925195" w:rsidP="00D05BA2">
      <w:pPr>
        <w:spacing w:after="0" w:line="240" w:lineRule="auto"/>
      </w:pPr>
      <w:r>
        <w:separator/>
      </w:r>
    </w:p>
  </w:endnote>
  <w:endnote w:type="continuationSeparator" w:id="0">
    <w:p w14:paraId="329AF263" w14:textId="77777777" w:rsidR="00925195" w:rsidRDefault="00925195" w:rsidP="00D05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F5C47" w14:textId="77777777" w:rsidR="00E34E90" w:rsidRDefault="00E34E90" w:rsidP="00E34E9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E33F7DF" w14:textId="77777777" w:rsidR="00E34E90" w:rsidRDefault="00E34E90" w:rsidP="00D05BA2">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70E2B" w14:textId="77777777" w:rsidR="00E34E90" w:rsidRDefault="00E34E90" w:rsidP="00E34E9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1C7662">
      <w:rPr>
        <w:rStyle w:val="PageNumber"/>
        <w:noProof/>
      </w:rPr>
      <w:t>9</w:t>
    </w:r>
    <w:r>
      <w:rPr>
        <w:rStyle w:val="PageNumber"/>
      </w:rPr>
      <w:fldChar w:fldCharType="end"/>
    </w:r>
  </w:p>
  <w:p w14:paraId="05274C2F" w14:textId="77777777" w:rsidR="00E34E90" w:rsidRDefault="00E34E90" w:rsidP="00D05BA2">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E88EE" w14:textId="77777777" w:rsidR="00925195" w:rsidRDefault="00925195" w:rsidP="00D05BA2">
      <w:pPr>
        <w:spacing w:after="0" w:line="240" w:lineRule="auto"/>
      </w:pPr>
      <w:r>
        <w:separator/>
      </w:r>
    </w:p>
  </w:footnote>
  <w:footnote w:type="continuationSeparator" w:id="0">
    <w:p w14:paraId="5D713D14" w14:textId="77777777" w:rsidR="00925195" w:rsidRDefault="00925195" w:rsidP="00D05B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BA2"/>
    <w:rsid w:val="0001369F"/>
    <w:rsid w:val="00016518"/>
    <w:rsid w:val="00035394"/>
    <w:rsid w:val="000E73FD"/>
    <w:rsid w:val="001320D8"/>
    <w:rsid w:val="001653E3"/>
    <w:rsid w:val="001A41FB"/>
    <w:rsid w:val="001C7662"/>
    <w:rsid w:val="001D3DD8"/>
    <w:rsid w:val="00217449"/>
    <w:rsid w:val="00274061"/>
    <w:rsid w:val="002766EC"/>
    <w:rsid w:val="002E6D06"/>
    <w:rsid w:val="00303C70"/>
    <w:rsid w:val="0033302C"/>
    <w:rsid w:val="0046609C"/>
    <w:rsid w:val="00484333"/>
    <w:rsid w:val="004C75AD"/>
    <w:rsid w:val="004D5856"/>
    <w:rsid w:val="004E346D"/>
    <w:rsid w:val="004E5A6C"/>
    <w:rsid w:val="005235EE"/>
    <w:rsid w:val="00571246"/>
    <w:rsid w:val="00574CBE"/>
    <w:rsid w:val="005829D7"/>
    <w:rsid w:val="00643D57"/>
    <w:rsid w:val="006658AD"/>
    <w:rsid w:val="006721E4"/>
    <w:rsid w:val="006E604D"/>
    <w:rsid w:val="00714E55"/>
    <w:rsid w:val="00740C43"/>
    <w:rsid w:val="00750FBA"/>
    <w:rsid w:val="00760BAC"/>
    <w:rsid w:val="00765E22"/>
    <w:rsid w:val="00783A77"/>
    <w:rsid w:val="007F2E15"/>
    <w:rsid w:val="00817C9A"/>
    <w:rsid w:val="00835919"/>
    <w:rsid w:val="0086664D"/>
    <w:rsid w:val="00872FD4"/>
    <w:rsid w:val="008A46DE"/>
    <w:rsid w:val="008D7045"/>
    <w:rsid w:val="008F18C8"/>
    <w:rsid w:val="00925195"/>
    <w:rsid w:val="00975C20"/>
    <w:rsid w:val="00A32C03"/>
    <w:rsid w:val="00A550F3"/>
    <w:rsid w:val="00A97A91"/>
    <w:rsid w:val="00AA07EC"/>
    <w:rsid w:val="00AA77D0"/>
    <w:rsid w:val="00AD3ED5"/>
    <w:rsid w:val="00B06BD7"/>
    <w:rsid w:val="00B7019B"/>
    <w:rsid w:val="00B72E7B"/>
    <w:rsid w:val="00B7661F"/>
    <w:rsid w:val="00B819AA"/>
    <w:rsid w:val="00B92748"/>
    <w:rsid w:val="00B97BF7"/>
    <w:rsid w:val="00BF1DAB"/>
    <w:rsid w:val="00C679A8"/>
    <w:rsid w:val="00C73FEE"/>
    <w:rsid w:val="00CB2704"/>
    <w:rsid w:val="00CD1B38"/>
    <w:rsid w:val="00D00895"/>
    <w:rsid w:val="00D051D5"/>
    <w:rsid w:val="00D05BA2"/>
    <w:rsid w:val="00DA33D4"/>
    <w:rsid w:val="00DB4E1D"/>
    <w:rsid w:val="00E24CDB"/>
    <w:rsid w:val="00E26BC6"/>
    <w:rsid w:val="00E34E90"/>
    <w:rsid w:val="00E3614F"/>
    <w:rsid w:val="00E7646C"/>
    <w:rsid w:val="00E84F2C"/>
    <w:rsid w:val="00EA27CD"/>
    <w:rsid w:val="00F2619E"/>
    <w:rsid w:val="00F2749A"/>
    <w:rsid w:val="00F32027"/>
    <w:rsid w:val="00F60A57"/>
    <w:rsid w:val="00FA29ED"/>
    <w:rsid w:val="00FF0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026D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A2"/>
    <w:pPr>
      <w:spacing w:after="200" w:line="276" w:lineRule="auto"/>
    </w:pPr>
    <w:rPr>
      <w:rFonts w:ascii="Times New Roman" w:eastAsiaTheme="minorHAnsi"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5BA2"/>
    <w:rPr>
      <w:sz w:val="16"/>
      <w:szCs w:val="16"/>
    </w:rPr>
  </w:style>
  <w:style w:type="table" w:styleId="TableGrid">
    <w:name w:val="Table Grid"/>
    <w:basedOn w:val="TableNormal"/>
    <w:uiPriority w:val="59"/>
    <w:rsid w:val="00D05BA2"/>
    <w:rPr>
      <w:rFonts w:ascii="Times New Roman" w:eastAsiaTheme="minorHAnsi"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5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BA2"/>
    <w:rPr>
      <w:rFonts w:ascii="Lucida Grande" w:eastAsiaTheme="minorHAnsi" w:hAnsi="Lucida Grande" w:cs="Lucida Grande"/>
      <w:sz w:val="18"/>
      <w:szCs w:val="18"/>
    </w:rPr>
  </w:style>
  <w:style w:type="paragraph" w:styleId="Footer">
    <w:name w:val="footer"/>
    <w:basedOn w:val="Normal"/>
    <w:link w:val="FooterChar"/>
    <w:uiPriority w:val="99"/>
    <w:unhideWhenUsed/>
    <w:rsid w:val="00D05B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5BA2"/>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D05BA2"/>
  </w:style>
  <w:style w:type="character" w:styleId="LineNumber">
    <w:name w:val="line number"/>
    <w:basedOn w:val="DefaultParagraphFont"/>
    <w:uiPriority w:val="99"/>
    <w:semiHidden/>
    <w:unhideWhenUsed/>
    <w:rsid w:val="00D05BA2"/>
  </w:style>
  <w:style w:type="paragraph" w:styleId="CommentText">
    <w:name w:val="annotation text"/>
    <w:basedOn w:val="Normal"/>
    <w:link w:val="CommentTextChar"/>
    <w:uiPriority w:val="99"/>
    <w:semiHidden/>
    <w:unhideWhenUsed/>
    <w:rsid w:val="001A41FB"/>
    <w:pPr>
      <w:spacing w:line="240" w:lineRule="auto"/>
    </w:pPr>
    <w:rPr>
      <w:sz w:val="20"/>
      <w:szCs w:val="20"/>
    </w:rPr>
  </w:style>
  <w:style w:type="character" w:customStyle="1" w:styleId="CommentTextChar">
    <w:name w:val="Comment Text Char"/>
    <w:basedOn w:val="DefaultParagraphFont"/>
    <w:link w:val="CommentText"/>
    <w:uiPriority w:val="99"/>
    <w:semiHidden/>
    <w:rsid w:val="001A41FB"/>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41FB"/>
    <w:rPr>
      <w:b/>
      <w:bCs/>
    </w:rPr>
  </w:style>
  <w:style w:type="character" w:customStyle="1" w:styleId="CommentSubjectChar">
    <w:name w:val="Comment Subject Char"/>
    <w:basedOn w:val="CommentTextChar"/>
    <w:link w:val="CommentSubject"/>
    <w:uiPriority w:val="99"/>
    <w:semiHidden/>
    <w:rsid w:val="001A41FB"/>
    <w:rPr>
      <w:rFonts w:ascii="Times New Roman" w:eastAsiaTheme="minorHAnsi"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A2"/>
    <w:pPr>
      <w:spacing w:after="200" w:line="276" w:lineRule="auto"/>
    </w:pPr>
    <w:rPr>
      <w:rFonts w:ascii="Times New Roman" w:eastAsiaTheme="minorHAnsi"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5BA2"/>
    <w:rPr>
      <w:sz w:val="16"/>
      <w:szCs w:val="16"/>
    </w:rPr>
  </w:style>
  <w:style w:type="table" w:styleId="TableGrid">
    <w:name w:val="Table Grid"/>
    <w:basedOn w:val="TableNormal"/>
    <w:uiPriority w:val="59"/>
    <w:rsid w:val="00D05BA2"/>
    <w:rPr>
      <w:rFonts w:ascii="Times New Roman" w:eastAsiaTheme="minorHAnsi" w:hAnsi="Times New Roman" w:cs="Times New Roman"/>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5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BA2"/>
    <w:rPr>
      <w:rFonts w:ascii="Lucida Grande" w:eastAsiaTheme="minorHAnsi" w:hAnsi="Lucida Grande" w:cs="Lucida Grande"/>
      <w:sz w:val="18"/>
      <w:szCs w:val="18"/>
    </w:rPr>
  </w:style>
  <w:style w:type="paragraph" w:styleId="Footer">
    <w:name w:val="footer"/>
    <w:basedOn w:val="Normal"/>
    <w:link w:val="FooterChar"/>
    <w:uiPriority w:val="99"/>
    <w:unhideWhenUsed/>
    <w:rsid w:val="00D05B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5BA2"/>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D05BA2"/>
  </w:style>
  <w:style w:type="character" w:styleId="LineNumber">
    <w:name w:val="line number"/>
    <w:basedOn w:val="DefaultParagraphFont"/>
    <w:uiPriority w:val="99"/>
    <w:semiHidden/>
    <w:unhideWhenUsed/>
    <w:rsid w:val="00D05BA2"/>
  </w:style>
  <w:style w:type="paragraph" w:styleId="CommentText">
    <w:name w:val="annotation text"/>
    <w:basedOn w:val="Normal"/>
    <w:link w:val="CommentTextChar"/>
    <w:uiPriority w:val="99"/>
    <w:semiHidden/>
    <w:unhideWhenUsed/>
    <w:rsid w:val="001A41FB"/>
    <w:pPr>
      <w:spacing w:line="240" w:lineRule="auto"/>
    </w:pPr>
    <w:rPr>
      <w:sz w:val="20"/>
      <w:szCs w:val="20"/>
    </w:rPr>
  </w:style>
  <w:style w:type="character" w:customStyle="1" w:styleId="CommentTextChar">
    <w:name w:val="Comment Text Char"/>
    <w:basedOn w:val="DefaultParagraphFont"/>
    <w:link w:val="CommentText"/>
    <w:uiPriority w:val="99"/>
    <w:semiHidden/>
    <w:rsid w:val="001A41FB"/>
    <w:rPr>
      <w:rFonts w:ascii="Times New Roman" w:eastAsiaTheme="minorHAns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A41FB"/>
    <w:rPr>
      <w:b/>
      <w:bCs/>
    </w:rPr>
  </w:style>
  <w:style w:type="character" w:customStyle="1" w:styleId="CommentSubjectChar">
    <w:name w:val="Comment Subject Char"/>
    <w:basedOn w:val="CommentTextChar"/>
    <w:link w:val="CommentSubject"/>
    <w:uiPriority w:val="99"/>
    <w:semiHidden/>
    <w:rsid w:val="001A41FB"/>
    <w:rPr>
      <w:rFonts w:ascii="Times New Roman" w:eastAsiaTheme="minorHAns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1719</Words>
  <Characters>9804</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Heather Kharouba</cp:lastModifiedBy>
  <cp:revision>2</cp:revision>
  <dcterms:created xsi:type="dcterms:W3CDTF">2020-08-15T14:38:00Z</dcterms:created>
  <dcterms:modified xsi:type="dcterms:W3CDTF">2020-08-15T14:38:00Z</dcterms:modified>
</cp:coreProperties>
</file>