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26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24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24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26"/>
        </w:rPr>
        <w:t>3 INTRODUCTION</w:t>
      </w:r>
    </w:p>
    <w:p>
      <w:pPr>
        <w:pStyle w:val="Heading2"/>
      </w:pPr>
      <w:r>
        <w:rPr>
          <w:i w:val="on"/>
          <w:color w:val="2F75B5"/>
          <w:sz w:val="24"/>
        </w:rPr>
        <w:t>3.1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4
TECHNICAL PROPOSAL</w:t>
      </w:r>
    </w:p>
    <w:p>
      <w:pPr>
        <w:pStyle w:val="Heading2"/>
      </w:pPr>
      <w:r>
        <w:rPr>
          <w:i w:val="on"/>
          <w:color w:val="2F75B5"/>
          <w:sz w:val="24"/>
        </w:rPr>
        <w:t>4.1	Workload Estimation</w:t>
      </w:r>
    </w:p>
    <w:p>
      <w:pPr>
        <w:pStyle w:val="Heading2"/>
      </w:pPr>
      <w:r>
        <w:rPr>
          <w:i w:val="on"/>
          <w:color w:val="2F75B5"/>
          <w:sz w:val="20"/>
        </w:rPr>
        <w:t>4.1	Workload Estimation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2025-04-22T10:43:47Z</dcterms:created>
  <dc:creator>Apache POI</dc:creator>
</cp:coreProperties>
</file>