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СМЕТА</w:t>
      </w:r>
    </w:p>
    <w:p>
      <w:pPr>
        <w:pStyle w:val="Subtitle"/>
        <w:jc w:val="center"/>
      </w:pPr>
      <w:r>
        <w:t xml:space="preserve">от 14.09.2026 18:57   •   позиций: 36</w:t>
      </w:r>
    </w:p>
    <w:tbl>
      <w:tblPr>
        <w:tblW w:w="5000" w:type="pct"/>
        <w:tblBorders>
          <w:top w:val="single" w:sz="4" w:color="808080"/>
          <w:left w:val="none"/>
          <w:bottom w:val="single" w:sz="4" w:color="808080"/>
          <w:right w:val="none"/>
          <w:insideH w:val="single" w:sz="4" w:color="BFBFBF"/>
          <w:insideV w:val="none"/>
        </w:tblBorders>
      </w:tblPr>
      <w:tblGrid>
        <w:gridCol w:w="500"/>
        <w:gridCol w:w="1100"/>
        <w:gridCol w:w="4400"/>
        <w:gridCol w:w="1000"/>
        <w:gridCol w:w="800"/>
        <w:gridCol w:w="1200"/>
        <w:gridCol w:w="1300"/>
      </w:tblGrid>
      <w:tr>
        <w:tc>
          <w:tcPr>
            <w:vAlign w:val="center"/>
          </w:tcPr>
          <w:p>
            <w:pPr>
              <w:pStyle w:val="TableHeader"/>
              <w:jc w:val="center"/>
            </w:pPr>
            <w:r>
              <w:t xml:space="preserve">#</w:t>
            </w:r>
          </w:p>
        </w:tc>
        <w:tc>
          <w:tcPr>
            <w:vAlign w:val="center"/>
          </w:tcPr>
          <w:p>
            <w:pPr>
              <w:pStyle w:val="TableHeader"/>
              <w:jc w:val="center"/>
            </w:pPr>
            <w:r>
              <w:t xml:space="preserve">Артикул</w:t>
            </w:r>
          </w:p>
        </w:tc>
        <w:tc>
          <w:tcPr>
            <w:vAlign w:val="center"/>
          </w:tcPr>
          <w:p>
            <w:pPr>
              <w:pStyle w:val="TableHeader"/>
              <w:jc w:val="left"/>
            </w:pPr>
            <w:r>
              <w:t xml:space="preserve">Наименование</w:t>
            </w:r>
          </w:p>
        </w:tc>
        <w:tc>
          <w:tcPr>
            <w:vAlign w:val="center"/>
          </w:tcPr>
          <w:p>
            <w:pPr>
              <w:pStyle w:val="TableHeader"/>
              <w:jc w:val="center"/>
            </w:pPr>
            <w:r>
              <w:t xml:space="preserve">Ед. изм.</w:t>
            </w:r>
          </w:p>
        </w:tc>
        <w:tc>
          <w:tcPr>
            <w:vAlign w:val="center"/>
          </w:tcPr>
          <w:p>
            <w:pPr>
              <w:pStyle w:val="TableHeader"/>
              <w:jc w:val="right"/>
            </w:pPr>
            <w:r>
              <w:t xml:space="preserve">Кол-во</w:t>
            </w:r>
          </w:p>
        </w:tc>
        <w:tc>
          <w:tcPr>
            <w:vAlign w:val="center"/>
          </w:tcPr>
          <w:p>
            <w:pPr>
              <w:pStyle w:val="TableHeader"/>
              <w:jc w:val="right"/>
            </w:pPr>
            <w:r>
              <w:t xml:space="preserve">Цена</w:t>
            </w:r>
          </w:p>
        </w:tc>
        <w:tc>
          <w:tcPr>
            <w:vAlign w:val="center"/>
          </w:tcPr>
          <w:p>
            <w:pPr>
              <w:pStyle w:val="TableHeader"/>
              <w:jc w:val="right"/>
            </w:pPr>
            <w:r>
              <w:t xml:space="preserve">Всего</w:t>
            </w:r>
          </w:p>
        </w:tc>
      </w:tr>
      <w:tr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left"/>
            </w:pPr>
            <w:r>
              <w:t xml:space="preserve">Диагностика</w:t>
            </w: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ART-101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Компьютерная диагностика двигателя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1 500,00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ART-102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Диагностика ходовой части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900,00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900,00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ART-103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Проверка электрооборудования и АКБ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600,00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600,00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ART-104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Диагностика климатической системы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700,00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700,00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ART-105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Промывка форсунок на стенде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2 500,00</w:t>
            </w:r>
          </w:p>
        </w:tc>
      </w:tr>
      <w:tr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left"/>
            </w:pPr>
            <w:r>
              <w:t xml:space="preserve">Техническое обслуживание</w:t>
            </w: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ART-106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моторного масла и масляного фильтра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1 200,00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1 200,00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ART-107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воздушного фильтра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500,00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ART-108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салонного фильтра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800,00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800,00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ART-109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свечей зажигания (4 шт.)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1 400,00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1 400,00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ART-110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тормозной жидкости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1 800,00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1 800,00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ART-111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охлаждающей жидкости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1 600,00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1 600,00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ART-112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Частичная замена масла в АКПП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3 200,00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3 200,00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ART-113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ремня ГРМ с роликами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6 500,00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6 500,00</w:t>
            </w:r>
          </w:p>
        </w:tc>
      </w:tr>
      <w:tr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left"/>
            </w:pPr>
            <w:r>
              <w:t xml:space="preserve">Ремонтные работы</w:t>
            </w: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14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ART-114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тормозных колодок, передняя ось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1 800,00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1 800,00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15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ART-115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тормозных дисков, передняя ось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3 200,00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3 200,00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16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ART-116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амортизационной стойки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стойка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4 500,00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17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ART-117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рулевого наконечника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сторона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1 500,00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18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ART-118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шаровой опоры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сторона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1 400,00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1 400,00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19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ART-119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ступичного подшипника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сторона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2 800,00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2 800,00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20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ART-120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Снятие и установка генератора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3 500,00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21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ART-121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Снятие и установка стартера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3 000,00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3 000,00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22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ART-122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Замена радиатора охлаждения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4 000,00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4 000,00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23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ART-123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Ремонт глушителя (сварка)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2 500,00</w:t>
            </w:r>
          </w:p>
        </w:tc>
      </w:tr>
      <w:tr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left"/>
            </w:pPr>
            <w:r>
              <w:t xml:space="preserve">Шиномонтаж и колёса</w:t>
            </w: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24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ART-124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Комплексный шиномонтаж (4 колеса, литые диски)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комплект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3 200,00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3 200,00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25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ART-125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Монтаж и балансировка одного колеса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колесо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700,00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700,00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26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ART-126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Развал-схождение, 3D-стенд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услуга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2 800,00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2 800,00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27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ART-127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Ремонт прокола, жгут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колесо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450,00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450,00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28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ART-128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Сезонное хранение шин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комплект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4 000,00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4 000,00</w:t>
            </w:r>
          </w:p>
        </w:tc>
      </w:tr>
      <w:tr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left"/>
            </w:pPr>
            <w:r>
              <w:t xml:space="preserve">Запасные части и материалы</w:t>
            </w:r>
          </w:p>
        </w:tc>
        <w:tc>
          <w:tcPr>
            <w:vAlign w:val="center"/>
          </w:tcPr>
          <w:p>
            <w:pPr>
              <w:pStyle w:val="GroupRow"/>
              <w:jc w:val="center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  <w:tc>
          <w:tcPr>
            <w:vAlign w:val="center"/>
          </w:tcPr>
          <w:p>
            <w:pPr>
              <w:pStyle w:val="GroupRow"/>
              <w:jc w:val="right"/>
            </w:pP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29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ART-129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Моторное масло 5W-30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литр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850,00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850,00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30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ART-130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Масляный фильтр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шт.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700,00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700,00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31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ART-131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Воздушный фильтр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шт.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1 200,00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1 200,00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32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ART-132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Салонный фильтр (угольный)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шт.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1 500,00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1 500,00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33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ART-133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Комплект тормозных колодок, передние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комплект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4 200,00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4 200,00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34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ART-134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Тормозная жидкость DOT-4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литр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900,00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900,00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35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ART-135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Антифриз готовый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литр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600,00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600,00</w:t>
            </w:r>
          </w:p>
        </w:tc>
      </w:tr>
      <w:tr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36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ART-136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Свеча зажигания</w:t>
            </w:r>
          </w:p>
        </w:tc>
        <w:tc>
          <w:tcPr>
            <w:vAlign w:val="center"/>
          </w:tcPr>
          <w:p>
            <w:pPr>
              <w:pStyle w:val="Normal"/>
              <w:jc w:val="center"/>
            </w:pPr>
            <w:r>
              <w:t xml:space="preserve">шт.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900,00</w:t>
            </w:r>
          </w:p>
        </w:tc>
        <w:tc>
          <w:tcPr>
            <w:vAlign w:val="center"/>
          </w:tcPr>
          <w:p>
            <w:pPr>
              <w:pStyle w:val="Normal"/>
              <w:jc w:val="right"/>
            </w:pPr>
            <w:r>
              <w:t xml:space="preserve">900,00</w:t>
            </w:r>
          </w:p>
        </w:tc>
      </w:tr>
      <w:tr>
        <w:tc>
          <w:tcPr>
            <w:vAlign w:val="center"/>
          </w:tcPr>
          <w:p>
            <w:pPr>
              <w:pStyle w:val="TotalRow"/>
              <w:jc w:val="center"/>
            </w:pPr>
          </w:p>
        </w:tc>
        <w:tc>
          <w:tcPr>
            <w:vAlign w:val="center"/>
          </w:tcPr>
          <w:p>
            <w:pPr>
              <w:pStyle w:val="TotalRow"/>
              <w:jc w:val="center"/>
            </w:pPr>
          </w:p>
        </w:tc>
        <w:tc>
          <w:tcPr>
            <w:vAlign w:val="center"/>
          </w:tcPr>
          <w:p>
            <w:pPr>
              <w:pStyle w:val="TotalRow"/>
              <w:jc w:val="left"/>
            </w:pPr>
            <w:r>
              <w:t xml:space="preserve">ИТОГО К ОПЛАТЕ: 73 400,00 ₽   (36 позиций)</w:t>
            </w:r>
          </w:p>
        </w:tc>
        <w:tc>
          <w:tcPr>
            <w:vAlign w:val="center"/>
          </w:tcPr>
          <w:p>
            <w:pPr>
              <w:pStyle w:val="TotalRow"/>
              <w:jc w:val="center"/>
            </w:pPr>
          </w:p>
        </w:tc>
        <w:tc>
          <w:tcPr>
            <w:vAlign w:val="center"/>
          </w:tcPr>
          <w:p>
            <w:pPr>
              <w:pStyle w:val="TotalRow"/>
              <w:jc w:val="right"/>
            </w:pPr>
          </w:p>
        </w:tc>
        <w:tc>
          <w:tcPr>
            <w:vAlign w:val="center"/>
          </w:tcPr>
          <w:p>
            <w:pPr>
              <w:pStyle w:val="TotalRow"/>
              <w:jc w:val="right"/>
            </w:pPr>
          </w:p>
        </w:tc>
        <w:tc>
          <w:tcPr>
            <w:vAlign w:val="center"/>
          </w:tcPr>
          <w:p>
            <w:pPr>
              <w:pStyle w:val="TotalRow"/>
              <w:jc w:val="right"/>
            </w:pPr>
          </w:p>
        </w:tc>
      </w:tr>
    </w:tbl>
    <w:p>
      <w:pPr>
        <w:pStyle w:val="Normal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Исполнитель: ____________________</w:t>
            </w:r>
          </w:p>
        </w:tc>
        <w:tc>
          <w:tcPr>
            <w:vAlign w:val="center"/>
          </w:tcPr>
          <w:p>
            <w:pPr>
              <w:pStyle w:val="Normal"/>
              <w:jc w:val="left"/>
            </w:pPr>
            <w:r>
              <w:t xml:space="preserve">Заказчик: ____________________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/>
      </w:pPr>
    </w:pPrDefault>
  </w:docDefaults>
  <w:style w:type="paragraph" w:default="1" w:styleId="Normal">
    <w:name w:val="Normal"/>
    <w:qFormat/>
    <w:pPr>
      <w:spacing w:after="0"/>
    </w:pPr>
    <w:rPr>
      <w:rFonts w:ascii="Calibri" w:hAnsi="Calibri" w:cs="Calibri"/>
    </w:rPr>
  </w:style>
  <w:style w:type="paragraph" w:styleId="Title">
    <w:name w:val="Title"/>
    <w:basedOn w:val="Normal"/>
    <w:qFormat/>
    <w:pPr>
      <w:jc w:val="center"/>
      <w:spacing w:after="120"/>
    </w:pPr>
    <w:rPr>
      <w:b/>
      <w:sz w:val="32"/>
      <w:szCs w:val="32"/>
    </w:rPr>
  </w:style>
  <w:style w:type="paragraph" w:styleId="Subtitle">
    <w:name w:val="Subtitle"/>
    <w:basedOn w:val="Normal"/>
    <w:pPr>
      <w:jc w:val="center"/>
      <w:spacing w:after="240"/>
    </w:pPr>
    <w:rPr>
      <w:color w:val="595959"/>
      <w:sz w:val="20"/>
    </w:rPr>
  </w:style>
  <w:style w:type="paragraph" w:styleId="TableHeader">
    <w:name w:val="Table Header"/>
    <w:basedOn w:val="Normal"/>
    <w:rPr>
      <w:b/>
    </w:rPr>
  </w:style>
  <w:style w:type="paragraph" w:styleId="GroupRow">
    <w:name w:val="Group Row"/>
    <w:basedOn w:val="Normal"/>
    <w:rPr>
      <w:b/>
      <w:caps/>
    </w:rPr>
  </w:style>
  <w:style w:type="paragraph" w:styleId="TotalRow">
    <w:name w:val="Total Row"/>
    <w:basedOn w:val="Normal"/>
    <w:rPr>
      <w:b/>
      <w:sz w:val="24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