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00000"/>
          <w:sz w:val="88"/>
          <w:szCs w:val="88"/>
        </w:rPr>
        <w:t xml:space="preserve">RE-LOOP</w:t>
      </w:r>
    </w:p>
    <w:p>
      <w:pPr>
        <w:spacing w:after="200"/>
        <w:jc w:val="center"/>
      </w:pPr>
      <w:r>
        <w:rPr>
          <w:color w:val="666666"/>
          <w:sz w:val="28"/>
          <w:szCs w:val="28"/>
        </w:rPr>
        <w:t xml:space="preserve">Phiên bản 5.0</w:t>
      </w:r>
    </w:p>
    <w:p>
      <w:pPr>
        <w:spacing w:after="480"/>
        <w:jc w:val="center"/>
      </w:pPr>
      <w:r>
        <w:rPr>
          <w:i/>
          <w:iCs/>
          <w:color w:val="666666"/>
          <w:sz w:val="24"/>
          <w:szCs w:val="24"/>
        </w:rPr>
        <w:t xml:space="preserve">Stress-Tested Edition</w:t>
      </w:r>
    </w:p>
    <w:p>
      <w:pPr>
        <w:spacing w:after="100"/>
        <w:jc w:val="center"/>
      </w:pPr>
      <w:r>
        <w:rPr>
          <w:b/>
          <w:bCs/>
          <w:color w:val="000000"/>
          <w:sz w:val="28"/>
          <w:szCs w:val="28"/>
        </w:rPr>
        <w:t xml:space="preserve">Tóm tắt điều hành</w:t>
      </w:r>
    </w:p>
    <w:p>
      <w:pPr>
        <w:spacing w:after="1000"/>
        <w:jc w:val="center"/>
      </w:pPr>
      <w:r>
        <w:rPr>
          <w:i/>
          <w:iCs/>
          <w:color w:val="666666"/>
          <w:sz w:val="22"/>
          <w:szCs w:val="22"/>
        </w:rPr>
        <w:t xml:space="preserve">Executive Summary</w:t>
      </w:r>
    </w:p>
    <w:p>
      <w:pPr>
        <w:pBdr>
          <w:bottom w:val="single" w:color="000000" w:sz="12" w:space="1"/>
        </w:pBdr>
        <w:spacing w:after="360" w:before="240"/>
        <w:jc w:val="center"/>
      </w:pPr>
      <w:r>
        <w:t xml:space="preserve"/>
      </w:r>
    </w:p>
    <w:p>
      <w:pPr>
        <w:spacing w:after="200"/>
        <w:jc w:val="center"/>
      </w:pPr>
      <w:r>
        <w:rPr>
          <w:color w:val="333333"/>
          <w:sz w:val="22"/>
          <w:szCs w:val="22"/>
        </w:rPr>
        <w:t xml:space="preserve">Nền tảng Kinh tế Tuần hoàn &amp; Logistics Ngược</w:t>
      </w:r>
    </w:p>
    <w:p>
      <w:pPr>
        <w:spacing w:after="1200"/>
        <w:jc w:val="center"/>
      </w:pPr>
      <w:r>
        <w:rPr>
          <w:i/>
          <w:iCs/>
          <w:color w:val="666666"/>
          <w:sz w:val="20"/>
          <w:szCs w:val="20"/>
        </w:rPr>
        <w:t xml:space="preserve">B2B2C platform · Việt Nam · 2026</w:t>
      </w:r>
    </w:p>
    <w:p>
      <w:pPr>
        <w:jc w:val="center"/>
      </w:pPr>
      <w:r>
        <w:rPr>
          <w:color w:val="333333"/>
          <w:sz w:val="20"/>
          <w:szCs w:val="20"/>
        </w:rPr>
        <w:t xml:space="preserve">Tháng 5, 2026</w:t>
      </w:r>
    </w:p>
    <w:p>
      <w:r>
        <w:br w:type="page"/>
      </w:r>
    </w:p>
    <w:p>
      <w:pPr>
        <w:pStyle w:val="Heading1"/>
        <w:spacing w:after="200" w:before="360"/>
      </w:pPr>
      <w:r>
        <w:rPr>
          <w:b/>
          <w:bCs/>
          <w:color w:val="000000"/>
          <w:sz w:val="32"/>
          <w:szCs w:val="32"/>
        </w:rPr>
        <w:t xml:space="preserve">Mục lục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0"/>
        <w:gridCol w:w="1360"/>
      </w:tblGrid>
      <w:tr>
        <w:tc>
          <w:tcPr>
            <w:tcW w:type="dxa" w:w="8000"/>
            <w:tcBorders>
              <w:top w:val="none"/>
              <w:left w:val="none"/>
              <w:bottom w:val="none"/>
              <w:right w:val="none"/>
            </w:tcBorders>
            <w:tcMar>
              <w:top w:type="dxa" w:w="40"/>
              <w:left w:type="dxa" w:w="0"/>
              <w:bottom w:type="dxa" w:w="40"/>
              <w:right w:type="dxa" w:w="0"/>
            </w:tcMar>
          </w:tcPr>
          <w:p>
            <w:r>
              <w:rPr>
                <w:b w:val="false"/>
                <w:bCs w:val="false"/>
                <w:color w:val="000000"/>
                <w:sz w:val="22"/>
                <w:szCs w:val="22"/>
              </w:rPr>
              <w:t xml:space="preserve">1. Bài toán cần giải quyết</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3</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000000"/>
                <w:sz w:val="22"/>
                <w:szCs w:val="22"/>
              </w:rPr>
              <w:t xml:space="preserve">2. Giải pháp RE-LOOP — 4 Tier rác</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4</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000000"/>
                <w:sz w:val="22"/>
                <w:szCs w:val="22"/>
              </w:rPr>
              <w:t xml:space="preserve">3. Bốn tầng người dùng</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6</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000000"/>
                <w:sz w:val="22"/>
                <w:szCs w:val="22"/>
              </w:rPr>
              <w:t xml:space="preserve">4. Cơ chế Tier C — Tính năng cốt lõi</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7</w:t>
            </w:r>
          </w:p>
        </w:tc>
      </w:tr>
      <w:tr>
        <w:tc>
          <w:tcPr>
            <w:tcW w:type="dxa" w:w="8000"/>
            <w:tcBorders>
              <w:top w:val="none"/>
              <w:left w:val="none"/>
              <w:bottom w:val="none"/>
              <w:right w:val="none"/>
            </w:tcBorders>
            <w:tcMar>
              <w:top w:type="dxa" w:w="40"/>
              <w:left w:type="dxa" w:w="0"/>
              <w:bottom w:type="dxa" w:w="40"/>
              <w:right w:type="dxa" w:w="0"/>
            </w:tcMar>
          </w:tcPr>
          <w:p>
            <w:r>
              <w:rPr>
                <w:b/>
                <w:bCs/>
                <w:color w:val="000000"/>
                <w:sz w:val="22"/>
                <w:szCs w:val="22"/>
              </w:rPr>
              <w:t xml:space="preserve">5. Stress Test — 7 lỗ hổng &amp; cơ chế phòng vệ</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9</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333333"/>
                <w:sz w:val="22"/>
                <w:szCs w:val="22"/>
              </w:rPr>
              <w:t xml:space="preserve">    5.1 Anti-fraud cho Tier C</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9</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333333"/>
                <w:sz w:val="22"/>
                <w:szCs w:val="22"/>
              </w:rPr>
              <w:t xml:space="preserve">    5.2 Unit Economics thực tế</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11</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333333"/>
                <w:sz w:val="22"/>
                <w:szCs w:val="22"/>
              </w:rPr>
              <w:t xml:space="preserve">    5.3 Hub Tier System</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12</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333333"/>
                <w:sz w:val="22"/>
                <w:szCs w:val="22"/>
              </w:rPr>
              <w:t xml:space="preserve">    5.4 Cạnh tranh thị trường</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13</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333333"/>
                <w:sz w:val="22"/>
                <w:szCs w:val="22"/>
              </w:rPr>
              <w:t xml:space="preserve">    5.5 Tuân thủ pháp lý</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14</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333333"/>
                <w:sz w:val="22"/>
                <w:szCs w:val="22"/>
              </w:rPr>
              <w:t xml:space="preserve">    5.6 Hedging tài chính</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15</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333333"/>
                <w:sz w:val="22"/>
                <w:szCs w:val="22"/>
              </w:rPr>
              <w:t xml:space="preserve">    5.7 Adoption &amp; Retention</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16</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000000"/>
                <w:sz w:val="22"/>
                <w:szCs w:val="22"/>
              </w:rPr>
              <w:t xml:space="preserve">6. Mô hình doanh thu</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17</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000000"/>
                <w:sz w:val="22"/>
                <w:szCs w:val="22"/>
              </w:rPr>
              <w:t xml:space="preserve">7. Lộ trình triển khai 12 tháng</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18</w:t>
            </w:r>
          </w:p>
        </w:tc>
      </w:tr>
      <w:tr>
        <w:tc>
          <w:tcPr>
            <w:tcW w:type="dxa" w:w="8000"/>
            <w:tcBorders>
              <w:top w:val="none"/>
              <w:left w:val="none"/>
              <w:bottom w:val="none"/>
              <w:right w:val="none"/>
            </w:tcBorders>
            <w:tcMar>
              <w:top w:type="dxa" w:w="40"/>
              <w:left w:type="dxa" w:w="0"/>
              <w:bottom w:type="dxa" w:w="40"/>
              <w:right w:type="dxa" w:w="0"/>
            </w:tcMar>
          </w:tcPr>
          <w:p>
            <w:r>
              <w:rPr>
                <w:b w:val="false"/>
                <w:bCs w:val="false"/>
                <w:color w:val="000000"/>
                <w:sz w:val="22"/>
                <w:szCs w:val="22"/>
              </w:rPr>
              <w:t xml:space="preserve">Kết luận</w:t>
            </w:r>
          </w:p>
        </w:tc>
        <w:tc>
          <w:tcPr>
            <w:tcW w:type="dxa" w:w="1360"/>
            <w:tcBorders>
              <w:top w:val="none"/>
              <w:left w:val="none"/>
              <w:bottom w:val="none"/>
              <w:right w:val="none"/>
            </w:tcBorders>
            <w:tcMar>
              <w:top w:type="dxa" w:w="40"/>
              <w:left w:type="dxa" w:w="0"/>
              <w:bottom w:type="dxa" w:w="40"/>
              <w:right w:type="dxa" w:w="0"/>
            </w:tcMar>
          </w:tcPr>
          <w:p>
            <w:pPr>
              <w:jc w:val="right"/>
            </w:pPr>
            <w:r>
              <w:rPr>
                <w:color w:val="666666"/>
                <w:sz w:val="22"/>
                <w:szCs w:val="22"/>
              </w:rPr>
              <w:t xml:space="preserve">19</w:t>
            </w:r>
          </w:p>
        </w:tc>
      </w:tr>
    </w:tbl>
    <w:p>
      <w:r>
        <w:br w:type="page"/>
      </w:r>
    </w:p>
    <w:p>
      <w:pPr>
        <w:pStyle w:val="Heading1"/>
        <w:spacing w:after="200" w:before="360"/>
      </w:pPr>
      <w:r>
        <w:rPr>
          <w:b/>
          <w:bCs/>
          <w:color w:val="000000"/>
          <w:sz w:val="32"/>
          <w:szCs w:val="32"/>
        </w:rPr>
        <w:t xml:space="preserve">1. Bài toán cần giải quyết</w:t>
      </w:r>
    </w:p>
    <w:p>
      <w:pPr>
        <w:pStyle w:val="Heading2"/>
        <w:spacing w:after="140" w:before="280"/>
      </w:pPr>
      <w:r>
        <w:rPr>
          <w:b/>
          <w:bCs/>
          <w:color w:val="000000"/>
          <w:sz w:val="26"/>
          <w:szCs w:val="26"/>
        </w:rPr>
        <w:t xml:space="preserve">1.1. Thực trạng</w:t>
      </w:r>
    </w:p>
    <w:p>
      <w:pPr>
        <w:spacing w:after="120" w:before="0"/>
        <w:jc w:val="both"/>
      </w:pPr>
      <w:r>
        <w:rPr>
          <w:b w:val="false"/>
          <w:bCs w:val="false"/>
          <w:i w:val="false"/>
          <w:iCs w:val="false"/>
          <w:color w:val="000000"/>
          <w:sz w:val="22"/>
          <w:szCs w:val="22"/>
        </w:rPr>
        <w:t xml:space="preserve">Việt Nam thải ra hơn 60 triệu tấn rác/năm, trong đó 15-20 triệu tấn có thể tái chế. Tỷ lệ tái chế thực tế chỉ 27-30% — thấp hơn nhiều so với các nước phát triển (60-80%). Phần lớn rác tái chế được thu gom qua kênh phế liệu phi chính thức (ve chai, vựa nhỏ), chiếm 75-92% thị phần.</w:t>
      </w:r>
    </w:p>
    <w:p>
      <w:pPr>
        <w:pStyle w:val="Heading2"/>
        <w:spacing w:after="140" w:before="280"/>
      </w:pPr>
      <w:r>
        <w:rPr>
          <w:b/>
          <w:bCs/>
          <w:color w:val="000000"/>
          <w:sz w:val="26"/>
          <w:szCs w:val="26"/>
        </w:rPr>
        <w:t xml:space="preserve">1.2. Bốn vấn đề cốt lõi</w:t>
      </w:r>
    </w:p>
    <w:p>
      <w:pPr>
        <w:pStyle w:val="ListParagraph"/>
        <w:numPr>
          <w:ilvl w:val="0"/>
          <w:numId w:val="2"/>
        </w:numPr>
        <w:spacing w:after="60"/>
        <w:jc w:val="both"/>
      </w:pPr>
      <w:r>
        <w:rPr>
          <w:color w:val="000000"/>
          <w:sz w:val="22"/>
          <w:szCs w:val="22"/>
        </w:rPr>
        <w:t xml:space="preserve">Thiếu minh bạch về giá: người dân không biết giá thị trường thực (đồng 178k/kg, nhôm 36k/kg, sắt 6.5k/kg, PET 12k/kg) — phụ thuộc hoàn toàn vào con số người mua phế liệu đưa ra.</w:t>
      </w:r>
    </w:p>
    <w:p>
      <w:pPr>
        <w:pStyle w:val="ListParagraph"/>
        <w:numPr>
          <w:ilvl w:val="0"/>
          <w:numId w:val="2"/>
        </w:numPr>
        <w:spacing w:after="60"/>
        <w:jc w:val="both"/>
      </w:pPr>
      <w:r>
        <w:rPr>
          <w:color w:val="000000"/>
          <w:sz w:val="22"/>
          <w:szCs w:val="22"/>
        </w:rPr>
        <w:t xml:space="preserve">Khó định giá rác phức tạp: với mô tơ điện, mainboard, dây điện hỗn hợp — ngay cả người chuyên nghiệp cũng phải rã xác mới biết bên trong. Một bức ảnh không đủ.</w:t>
      </w:r>
    </w:p>
    <w:p>
      <w:pPr>
        <w:pStyle w:val="ListParagraph"/>
        <w:numPr>
          <w:ilvl w:val="0"/>
          <w:numId w:val="2"/>
        </w:numPr>
        <w:spacing w:after="60"/>
        <w:jc w:val="both"/>
      </w:pPr>
      <w:r>
        <w:rPr>
          <w:color w:val="000000"/>
          <w:sz w:val="22"/>
          <w:szCs w:val="22"/>
        </w:rPr>
        <w:t xml:space="preserve">Thiếu truy xuất nguồn gốc: rác đi đâu sau khi bán? Có thực sự được tái chế không? Người dân và doanh nghiệp đều không có cách kiểm tra.</w:t>
      </w:r>
    </w:p>
    <w:p>
      <w:pPr>
        <w:pStyle w:val="ListParagraph"/>
        <w:numPr>
          <w:ilvl w:val="0"/>
          <w:numId w:val="2"/>
        </w:numPr>
        <w:spacing w:after="60"/>
        <w:jc w:val="both"/>
      </w:pPr>
      <w:r>
        <w:rPr>
          <w:color w:val="000000"/>
          <w:sz w:val="22"/>
          <w:szCs w:val="22"/>
        </w:rPr>
        <w:t xml:space="preserve">Khó tuân thủ EPR/ESG: doanh nghiệp có nghĩa vụ pháp lý theo Nghị định 08/2022/NĐ-CP nhưng thiếu nguồn dữ liệu đáng tin cậy để báo cáo.</w:t>
      </w:r>
    </w:p>
    <w:p>
      <w:pPr>
        <w:pStyle w:val="Heading2"/>
        <w:spacing w:after="140" w:before="280"/>
      </w:pPr>
      <w:r>
        <w:rPr>
          <w:b/>
          <w:bCs/>
          <w:color w:val="000000"/>
          <w:sz w:val="26"/>
          <w:szCs w:val="26"/>
        </w:rPr>
        <w:t xml:space="preserve">1.3. Tại sao một bức ảnh không đủ?</w:t>
      </w:r>
    </w:p>
    <w:p>
      <w:pPr>
        <w:spacing w:after="120" w:before="0"/>
        <w:jc w:val="both"/>
      </w:pPr>
      <w:r>
        <w:rPr>
          <w:b w:val="false"/>
          <w:bCs w:val="false"/>
          <w:i w:val="false"/>
          <w:iCs w:val="false"/>
          <w:color w:val="000000"/>
          <w:sz w:val="22"/>
          <w:szCs w:val="22"/>
        </w:rPr>
        <w:t xml:space="preserve">Có hai loại rác cơ bản với đặc tính rất khác nhau.</w:t>
      </w:r>
    </w:p>
    <w:p>
      <w:pPr>
        <w:spacing w:after="120" w:before="0"/>
        <w:jc w:val="both"/>
      </w:pPr>
      <w:r>
        <w:rPr>
          <w:b/>
          <w:bCs/>
          <w:i w:val="false"/>
          <w:iCs w:val="false"/>
          <w:color w:val="000000"/>
          <w:sz w:val="22"/>
          <w:szCs w:val="22"/>
        </w:rPr>
        <w:t xml:space="preserve">Rác đồng nhất </w:t>
      </w:r>
      <w:r>
        <w:rPr>
          <w:b w:val="false"/>
          <w:bCs w:val="false"/>
          <w:i w:val="false"/>
          <w:iCs w:val="false"/>
          <w:color w:val="000000"/>
          <w:sz w:val="22"/>
          <w:szCs w:val="22"/>
        </w:rPr>
        <w:t xml:space="preserve">(chai PET, carton, lon nhôm) — vật liệu đơn lẻ, hình dạng dễ nhận diện. AI có thể nhận diện chính xác 94% và ước tính khối lượng từ ảnh có vật chuẩn với sai số ±10-15%. Một bức ảnh là đủ.</w:t>
      </w:r>
    </w:p>
    <w:p>
      <w:pPr>
        <w:spacing w:after="120" w:before="0"/>
        <w:jc w:val="both"/>
      </w:pPr>
      <w:r>
        <w:rPr>
          <w:b/>
          <w:bCs/>
          <w:i w:val="false"/>
          <w:iCs w:val="false"/>
          <w:color w:val="000000"/>
          <w:sz w:val="22"/>
          <w:szCs w:val="22"/>
        </w:rPr>
        <w:t xml:space="preserve">Rác phức tạp </w:t>
      </w:r>
      <w:r>
        <w:rPr>
          <w:b w:val="false"/>
          <w:bCs w:val="false"/>
          <w:i w:val="false"/>
          <w:iCs w:val="false"/>
          <w:color w:val="000000"/>
          <w:sz w:val="22"/>
          <w:szCs w:val="22"/>
        </w:rPr>
        <w:t xml:space="preserve">(mô tơ điện, dây điện, mainboard) — bên ngoài chỉ là vỏ nhựa hoặc kim loại, nhưng bên trong là hỗn hợp nhiều vật liệu có giá trị rất khác nhau. Một mô tơ máy giặt 1HP nặng 8kg có thể chứa 25% đồng (giá trị ~360.000đ) hoặc 30% đồng (~430.000đ) — chênh 70.000đ tùy nhà sản xuất. AI nhìn từ bên ngoài không thể biết chính xác.</w:t>
      </w:r>
    </w:p>
    <w:p>
      <w:pPr>
        <w:spacing w:after="120" w:before="0"/>
        <w:jc w:val="both"/>
      </w:pPr>
      <w:r>
        <w:rPr>
          <w:b w:val="false"/>
          <w:bCs w:val="false"/>
          <w:i w:val="false"/>
          <w:iCs w:val="false"/>
          <w:color w:val="000000"/>
          <w:sz w:val="22"/>
          <w:szCs w:val="22"/>
        </w:rPr>
        <w:t xml:space="preserve">Đây là rào cản căn bản khiến các ứng dụng tái chế hiện có chỉ giải quyết được 70-80% rác đơn giản, bỏ rơi 20-30% rác phức tạp — vốn có giá trị cao nhất.</w:t>
      </w:r>
    </w:p>
    <w:p>
      <w:r>
        <w:br w:type="page"/>
      </w:r>
    </w:p>
    <w:p>
      <w:pPr>
        <w:pStyle w:val="Heading1"/>
        <w:spacing w:after="200" w:before="360"/>
      </w:pPr>
      <w:r>
        <w:rPr>
          <w:b/>
          <w:bCs/>
          <w:color w:val="000000"/>
          <w:sz w:val="32"/>
          <w:szCs w:val="32"/>
        </w:rPr>
        <w:t xml:space="preserve">2. Giải pháp RE-LOOP — 4 Tier rác</w:t>
      </w:r>
    </w:p>
    <w:p>
      <w:pPr>
        <w:spacing w:after="120" w:before="0"/>
        <w:jc w:val="both"/>
      </w:pPr>
      <w:r>
        <w:rPr>
          <w:b w:val="false"/>
          <w:bCs w:val="false"/>
          <w:i w:val="false"/>
          <w:iCs w:val="false"/>
          <w:color w:val="000000"/>
          <w:sz w:val="22"/>
          <w:szCs w:val="22"/>
        </w:rPr>
        <w:t xml:space="preserve">RE-LOOP phân loại rác thành 4 Tier dựa trên độ phức tạp định giá, mỗi Tier có quy trình riêng phù hợp với độ chắc chắn của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700"/>
        <w:gridCol w:w="3660"/>
      </w:tblGrid>
      <w:tr>
        <w:tc>
          <w:tcPr>
            <w:tcW w:type="dxa" w:w="11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Tier</w:t>
            </w:r>
          </w:p>
        </w:tc>
        <w:tc>
          <w:tcPr>
            <w:tcW w:type="dxa" w:w="1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Loại rác</w:t>
            </w:r>
          </w:p>
        </w:tc>
        <w:tc>
          <w:tcPr>
            <w:tcW w:type="dxa" w:w="27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Vật phẩm điển hình</w:t>
            </w:r>
          </w:p>
        </w:tc>
        <w:tc>
          <w:tcPr>
            <w:tcW w:type="dxa" w:w="36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Cơ chế định giá</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S</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Standard</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Chai PET, carton, lon nhôm, sắt vụn</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Giá CHẮC CHẮN ngay khi đặt đơn</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B</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Bulky</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Tủ lạnh, máy giặt, sofa, bàn ghế</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Giá CÓ DẢI — Speed Mode hoặc Auction Mode</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C</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Complex (cốt lõi)</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Mô tơ, dây điện, mainboard, e-waste</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Tạm ứng + Chốt sau khi Hub rã xác (24-48h)</w:t>
            </w:r>
          </w:p>
        </w:tc>
      </w:tr>
      <w:t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H</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Hazardous</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Pin, ắc quy, bóng đèn, hóa chất</w:t>
            </w:r>
          </w:p>
        </w:tc>
        <w:tc>
          <w:tcPr>
            <w:tcW w:type="dxa" w:w="3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Thu gom đặc biệt — không có giá tiền</w:t>
            </w:r>
          </w:p>
        </w:tc>
      </w:tr>
    </w:tbl>
    <w:p>
      <w:pPr>
        <w:spacing w:after="80"/>
      </w:pPr>
      <w:r>
        <w:t xml:space="preserve"/>
      </w:r>
    </w:p>
    <w:p>
      <w:pPr>
        <w:pStyle w:val="Heading2"/>
        <w:spacing w:after="140" w:before="280"/>
      </w:pPr>
      <w:r>
        <w:rPr>
          <w:b/>
          <w:bCs/>
          <w:color w:val="000000"/>
          <w:sz w:val="26"/>
          <w:szCs w:val="26"/>
        </w:rPr>
        <w:t xml:space="preserve">2.1. Triết lý thiết kế</w:t>
      </w:r>
    </w:p>
    <w:p>
      <w:pPr>
        <w:spacing w:after="120" w:before="0"/>
        <w:jc w:val="both"/>
      </w:pPr>
      <w:r>
        <w:rPr>
          <w:b w:val="false"/>
          <w:bCs w:val="false"/>
          <w:i w:val="false"/>
          <w:iCs w:val="false"/>
          <w:color w:val="000000"/>
          <w:sz w:val="22"/>
          <w:szCs w:val="22"/>
        </w:rPr>
        <w:t xml:space="preserve">RE-LOOP nhận thức rằng không phải mọi loại rác đều có thể định giá chắc chắn từ ảnh. Vì vậy hệ thống áp dụng 3 cấp độ chắc chắn rõ ràng để user hiểu được vì sao có sự khác biệt.</w:t>
      </w:r>
    </w:p>
    <w:p>
      <w:pPr>
        <w:pStyle w:val="ListParagraph"/>
        <w:numPr>
          <w:ilvl w:val="0"/>
          <w:numId w:val="3"/>
        </w:numPr>
        <w:spacing w:after="60"/>
        <w:jc w:val="both"/>
      </w:pPr>
      <w:r>
        <w:rPr>
          <w:b/>
          <w:bCs/>
          <w:i w:val="false"/>
          <w:iCs w:val="false"/>
          <w:color w:val="000000"/>
          <w:sz w:val="22"/>
          <w:szCs w:val="22"/>
        </w:rPr>
        <w:t xml:space="preserve">Tier S — Giá chắc chắn </w:t>
      </w:r>
      <w:r>
        <w:rPr>
          <w:b w:val="false"/>
          <w:bCs w:val="false"/>
          <w:i w:val="false"/>
          <w:iCs w:val="false"/>
          <w:color w:val="000000"/>
          <w:sz w:val="22"/>
          <w:szCs w:val="22"/>
        </w:rPr>
        <w:t xml:space="preserve">hiển thị tại đặt đơn. Ví dụ: 3.2 kg PET = 38.400đ</w:t>
      </w:r>
    </w:p>
    <w:p>
      <w:pPr>
        <w:pStyle w:val="ListParagraph"/>
        <w:numPr>
          <w:ilvl w:val="0"/>
          <w:numId w:val="3"/>
        </w:numPr>
        <w:spacing w:after="60"/>
        <w:jc w:val="both"/>
      </w:pPr>
      <w:r>
        <w:rPr>
          <w:b/>
          <w:bCs/>
          <w:i w:val="false"/>
          <w:iCs w:val="false"/>
          <w:color w:val="000000"/>
          <w:sz w:val="22"/>
          <w:szCs w:val="22"/>
        </w:rPr>
        <w:t xml:space="preserve">Tier B — Giá có dải </w:t>
      </w:r>
      <w:r>
        <w:rPr>
          <w:b w:val="false"/>
          <w:bCs w:val="false"/>
          <w:i w:val="false"/>
          <w:iCs w:val="false"/>
          <w:color w:val="000000"/>
          <w:sz w:val="22"/>
          <w:szCs w:val="22"/>
        </w:rPr>
        <w:t xml:space="preserve">(vd: 250-400.000đ tủ lạnh) với hai chế độ: Speed (chốt giá sàn ngay, 30 phút Collector đến) hoặc Auction (đợi 30-60 phút nhận tối đa 3 báo giá, chọn tốt nhất)</w:t>
      </w:r>
    </w:p>
    <w:p>
      <w:pPr>
        <w:pStyle w:val="ListParagraph"/>
        <w:numPr>
          <w:ilvl w:val="0"/>
          <w:numId w:val="3"/>
        </w:numPr>
        <w:spacing w:after="60"/>
        <w:jc w:val="both"/>
      </w:pPr>
      <w:r>
        <w:rPr>
          <w:b/>
          <w:bCs/>
          <w:i w:val="false"/>
          <w:iCs w:val="false"/>
          <w:color w:val="000000"/>
          <w:sz w:val="22"/>
          <w:szCs w:val="22"/>
        </w:rPr>
        <w:t xml:space="preserve">Tier C — Tạm ứng + Chốt sau </w:t>
      </w:r>
      <w:r>
        <w:rPr>
          <w:b w:val="false"/>
          <w:bCs w:val="false"/>
          <w:i w:val="false"/>
          <w:iCs w:val="false"/>
          <w:color w:val="000000"/>
          <w:sz w:val="22"/>
          <w:szCs w:val="22"/>
        </w:rPr>
        <w:t xml:space="preserve">— đây là tính năng cốt lõi giải quyết bài toán định giá rác phức tạp</w:t>
      </w:r>
    </w:p>
    <w:p>
      <w:pPr>
        <w:pStyle w:val="Heading2"/>
        <w:spacing w:after="140" w:before="280"/>
      </w:pPr>
      <w:r>
        <w:rPr>
          <w:b/>
          <w:bCs/>
          <w:color w:val="000000"/>
          <w:sz w:val="26"/>
          <w:szCs w:val="26"/>
        </w:rPr>
        <w:t xml:space="preserve">2.2. Mô hình B2B2C</w:t>
      </w:r>
    </w:p>
    <w:p>
      <w:pPr>
        <w:spacing w:after="120" w:before="0"/>
        <w:jc w:val="both"/>
      </w:pPr>
      <w:r>
        <w:rPr>
          <w:b w:val="false"/>
          <w:bCs w:val="false"/>
          <w:i w:val="false"/>
          <w:iCs w:val="false"/>
          <w:color w:val="000000"/>
          <w:sz w:val="22"/>
          <w:szCs w:val="22"/>
        </w:rPr>
        <w:t xml:space="preserve">RE-LOOP kết nối 4 tầng người dùng trong một hệ sinh thái: Hộ gia đình (B2C) bán rác → Collector (gig drivers) thu gom → Hub (vựa đối tác) sơ chế và rã xác → Doanh nghiệp B2B mua sỉ + nhận báo cáo ESG/EPR. Dòng chảy hai chiều: rác đi từ B2C đến B2B; tiền và dữ liệu đi ngược lại.</w:t>
      </w:r>
    </w:p>
    <w:p>
      <w:pPr>
        <w:pStyle w:val="Heading2"/>
        <w:spacing w:after="140" w:before="280"/>
      </w:pPr>
      <w:r>
        <w:rPr>
          <w:b/>
          <w:bCs/>
          <w:color w:val="000000"/>
          <w:sz w:val="26"/>
          <w:szCs w:val="26"/>
        </w:rPr>
        <w:t xml:space="preserve">2.3. Web-first</w:t>
      </w:r>
    </w:p>
    <w:p>
      <w:pPr>
        <w:spacing w:after="120" w:before="0"/>
        <w:jc w:val="both"/>
      </w:pPr>
      <w:r>
        <w:rPr>
          <w:b w:val="false"/>
          <w:bCs w:val="false"/>
          <w:i w:val="false"/>
          <w:iCs w:val="false"/>
          <w:color w:val="000000"/>
          <w:sz w:val="22"/>
          <w:szCs w:val="22"/>
        </w:rPr>
        <w:t xml:space="preserve">RE-LOOP là web app, không native. Quyết định này dựa trên đặc thù người dùng Việt Nam: quen mở Zalo/Facebook hơn tải app. Web app chỉ cần mở reloop.vn trên trình duyệt, không cần cài đặt. Đặc biệt v5.0 bổ sung chế độ "đơn giản" cho người lớn tuổi.</w:t>
      </w:r>
    </w:p>
    <w:p>
      <w:r>
        <w:br w:type="page"/>
      </w:r>
    </w:p>
    <w:p>
      <w:pPr>
        <w:pStyle w:val="Heading1"/>
        <w:spacing w:after="200" w:before="360"/>
      </w:pPr>
      <w:r>
        <w:rPr>
          <w:b/>
          <w:bCs/>
          <w:color w:val="000000"/>
          <w:sz w:val="32"/>
          <w:szCs w:val="32"/>
        </w:rPr>
        <w:t xml:space="preserve">3. Bốn tầng người dùng</w:t>
      </w:r>
    </w:p>
    <w:p>
      <w:pPr>
        <w:pStyle w:val="Heading2"/>
        <w:spacing w:after="140" w:before="280"/>
      </w:pPr>
      <w:r>
        <w:rPr>
          <w:b/>
          <w:bCs/>
          <w:color w:val="000000"/>
          <w:sz w:val="26"/>
          <w:szCs w:val="26"/>
        </w:rPr>
        <w:t xml:space="preserve">3.1. Hộ gia đình (B2C)</w:t>
      </w:r>
    </w:p>
    <w:p>
      <w:pPr>
        <w:spacing w:after="120" w:before="0"/>
        <w:jc w:val="both"/>
      </w:pPr>
      <w:r>
        <w:rPr>
          <w:b w:val="false"/>
          <w:bCs w:val="false"/>
          <w:i w:val="false"/>
          <w:iCs w:val="false"/>
          <w:color w:val="000000"/>
          <w:sz w:val="22"/>
          <w:szCs w:val="22"/>
        </w:rPr>
        <w:t xml:space="preserve">Người tạo ra rác tái chế từ sinh hoạt: chai nhựa, thùng carton, đồ điện tử cũ. Trải nghiệm: chụp ảnh → AI nhận diện → đặt lịch → Collector đến tận nơi → cân tại nhà → tiền chuyển ZaloPay. Tổng ~90 giây đặt đơn, 25 phút nhận tiền (Tier S).</w:t>
      </w:r>
    </w:p>
    <w:p>
      <w:pPr>
        <w:spacing w:after="120" w:before="0"/>
        <w:jc w:val="both"/>
      </w:pPr>
      <w:r>
        <w:rPr>
          <w:b w:val="false"/>
          <w:bCs w:val="false"/>
          <w:i w:val="false"/>
          <w:iCs w:val="false"/>
          <w:color w:val="000000"/>
          <w:sz w:val="22"/>
          <w:szCs w:val="22"/>
        </w:rPr>
        <w:t xml:space="preserve">Hệ thống Green Points: 1.000đ giá trị đơn = 1 điểm. Đổi voucher (Shopee, GrabFood), trồng cây xanh, hoặc donation. Có 3 cấp tier: Bronze, Silver, Gold.</w:t>
      </w:r>
    </w:p>
    <w:p>
      <w:pPr>
        <w:pStyle w:val="Heading2"/>
        <w:spacing w:after="140" w:before="280"/>
      </w:pPr>
      <w:r>
        <w:rPr>
          <w:b/>
          <w:bCs/>
          <w:color w:val="000000"/>
          <w:sz w:val="26"/>
          <w:szCs w:val="26"/>
        </w:rPr>
        <w:t xml:space="preserve">3.2. Collector (gig drivers)</w:t>
      </w:r>
    </w:p>
    <w:p>
      <w:pPr>
        <w:spacing w:after="120" w:before="0"/>
        <w:jc w:val="both"/>
      </w:pPr>
      <w:r>
        <w:rPr>
          <w:b w:val="false"/>
          <w:bCs w:val="false"/>
          <w:i w:val="false"/>
          <w:iCs w:val="false"/>
          <w:color w:val="000000"/>
          <w:sz w:val="22"/>
          <w:szCs w:val="22"/>
        </w:rPr>
        <w:t xml:space="preserve">Collector vận chuyển rác từ nhà người dân đến Hub. RE-LOOP phân 3 cấp độ: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60"/>
        <w:gridCol w:w="3000"/>
      </w:tblGrid>
      <w:tr>
        <w:tc>
          <w:tcPr>
            <w:tcW w:type="dxa" w:w="15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Cấp độ</w:t>
            </w:r>
          </w:p>
        </w:tc>
        <w:tc>
          <w:tcPr>
            <w:tcW w:type="dxa" w:w="2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Phương tiện</w:t>
            </w:r>
          </w:p>
        </w:tc>
        <w:tc>
          <w:tcPr>
            <w:tcW w:type="dxa" w:w="28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Phù hợp</w:t>
            </w:r>
          </w:p>
        </w:tc>
        <w:tc>
          <w:tcPr>
            <w:tcW w:type="dxa" w:w="30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Thu nhập (v5.0)</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Tier 1</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Xe máy</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S nhỏ (PET, carton)</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250.000-380.000đ/ngày</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Tier 2</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Xe ba gác</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B nhỏ + Tier C</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400.000-500.000đ/ngày</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Tier 3</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Xe tải nhỏ</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B lớn + Tier H</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500.000-650.000đ/ngày</w:t>
            </w:r>
          </w:p>
        </w:tc>
      </w:tr>
    </w:tbl>
    <w:p>
      <w:pPr>
        <w:spacing w:after="80"/>
      </w:pPr>
      <w:r>
        <w:t xml:space="preserve"/>
      </w:r>
    </w:p>
    <w:p>
      <w:pPr>
        <w:spacing w:after="120" w:before="0"/>
        <w:jc w:val="both"/>
      </w:pPr>
      <w:r>
        <w:rPr>
          <w:b w:val="false"/>
          <w:bCs w:val="false"/>
          <w:i w:val="false"/>
          <w:iCs w:val="false"/>
          <w:color w:val="000000"/>
          <w:sz w:val="22"/>
          <w:szCs w:val="22"/>
        </w:rPr>
        <w:t xml:space="preserve">Cập nhật v5.0: thu nhập đã bao gồm Base Fee 15.000đ/đơn + Cluster Bonus (chi tiết Phần 5.2).</w:t>
      </w:r>
    </w:p>
    <w:p>
      <w:pPr>
        <w:pStyle w:val="Heading2"/>
        <w:spacing w:after="140" w:before="280"/>
      </w:pPr>
      <w:r>
        <w:rPr>
          <w:b/>
          <w:bCs/>
          <w:color w:val="000000"/>
          <w:sz w:val="26"/>
          <w:szCs w:val="26"/>
        </w:rPr>
        <w:t xml:space="preserve">3.3. Hub (vựa phế liệu đối tác)</w:t>
      </w:r>
    </w:p>
    <w:p>
      <w:pPr>
        <w:spacing w:after="120" w:before="0"/>
        <w:jc w:val="both"/>
      </w:pPr>
      <w:r>
        <w:rPr>
          <w:b w:val="false"/>
          <w:bCs w:val="false"/>
          <w:i w:val="false"/>
          <w:iCs w:val="false"/>
          <w:color w:val="000000"/>
          <w:sz w:val="22"/>
          <w:szCs w:val="22"/>
        </w:rPr>
        <w:t xml:space="preserve">Hub là điểm trung chuyển và sơ chế. Họ nhận rác từ Collector, cân lại verify mass balance (90-100%), phân loại, và rã xác Tier C. Hub không phải nhân viên RE-LOOP — họ là đối tác có cơ sở vật chất sẵn được nâng cấp số hóa qua Hub Portal.</w:t>
      </w:r>
    </w:p>
    <w:p>
      <w:pPr>
        <w:spacing w:after="120" w:before="0"/>
        <w:jc w:val="both"/>
      </w:pPr>
      <w:r>
        <w:rPr>
          <w:b w:val="false"/>
          <w:bCs w:val="false"/>
          <w:i w:val="false"/>
          <w:iCs w:val="false"/>
          <w:color w:val="000000"/>
          <w:sz w:val="22"/>
          <w:szCs w:val="22"/>
        </w:rPr>
        <w:t xml:space="preserve">Cập nhật v5.0: Hub được phân thành 3 cấp độ theo mức độ tuân thủ pháp lý. Chỉ Hub Tier 3 (full ISO 14001 + PCCC + giấy phép xử lý chất thải) mới được tham gia chuỗi B2B với MNCs (chi tiết Phần 5.3).</w:t>
      </w:r>
    </w:p>
    <w:p>
      <w:pPr>
        <w:pStyle w:val="Heading2"/>
        <w:spacing w:after="140" w:before="280"/>
      </w:pPr>
      <w:r>
        <w:rPr>
          <w:b/>
          <w:bCs/>
          <w:color w:val="000000"/>
          <w:sz w:val="26"/>
          <w:szCs w:val="26"/>
        </w:rPr>
        <w:t xml:space="preserve">3.4. Doanh nghiệp B2B</w:t>
      </w:r>
    </w:p>
    <w:p>
      <w:pPr>
        <w:spacing w:after="120" w:before="0"/>
        <w:jc w:val="both"/>
      </w:pPr>
      <w:r>
        <w:rPr>
          <w:b w:val="false"/>
          <w:bCs w:val="false"/>
          <w:i w:val="false"/>
          <w:iCs w:val="false"/>
          <w:color w:val="000000"/>
          <w:sz w:val="22"/>
          <w:szCs w:val="22"/>
        </w:rPr>
        <w:t xml:space="preserve">Tầng B2B gồm hai nhóm: nhà máy tái chế (mua nguyên liệu sỉ) và nhãn hàng/doanh nghiệp có nghĩa vụ EPR (cần báo cáo ESG về thu gom và tái chế bao bì). RE-LOOP cung cấp B2B Marketplace + báo cáo ESG/EPR tự động đáp ứng Nghị định 08/2022/NĐ-CP.</w:t>
      </w:r>
    </w:p>
    <w:p>
      <w:r>
        <w:br w:type="page"/>
      </w:r>
    </w:p>
    <w:p>
      <w:pPr>
        <w:pStyle w:val="Heading1"/>
        <w:spacing w:after="200" w:before="360"/>
      </w:pPr>
      <w:r>
        <w:rPr>
          <w:b/>
          <w:bCs/>
          <w:color w:val="000000"/>
          <w:sz w:val="32"/>
          <w:szCs w:val="32"/>
        </w:rPr>
        <w:t xml:space="preserve">4. Cơ chế Tier C — Tính năng cốt lõi</w:t>
      </w:r>
    </w:p>
    <w:p>
      <w:pPr>
        <w:spacing w:after="120" w:before="0"/>
        <w:jc w:val="both"/>
      </w:pPr>
      <w:r>
        <w:rPr>
          <w:b w:val="false"/>
          <w:bCs w:val="false"/>
          <w:i w:val="false"/>
          <w:iCs w:val="false"/>
          <w:color w:val="000000"/>
          <w:sz w:val="22"/>
          <w:szCs w:val="22"/>
        </w:rPr>
        <w:t xml:space="preserve">Đây là điểm đột phá nhất của RE-LOOP — lần đầu tiên tại Việt Nam có giải pháp định giá minh bạch cho rác phức tạp.</w:t>
      </w:r>
    </w:p>
    <w:p>
      <w:pPr>
        <w:pStyle w:val="Heading2"/>
        <w:spacing w:after="140" w:before="280"/>
      </w:pPr>
      <w:r>
        <w:rPr>
          <w:b/>
          <w:bCs/>
          <w:color w:val="000000"/>
          <w:sz w:val="26"/>
          <w:szCs w:val="26"/>
        </w:rPr>
        <w:t xml:space="preserve">4.1. Bài toán</w:t>
      </w:r>
    </w:p>
    <w:p>
      <w:pPr>
        <w:spacing w:after="120" w:before="0"/>
        <w:jc w:val="both"/>
      </w:pPr>
      <w:r>
        <w:rPr>
          <w:b w:val="false"/>
          <w:bCs w:val="false"/>
          <w:i w:val="false"/>
          <w:iCs w:val="false"/>
          <w:color w:val="000000"/>
          <w:sz w:val="22"/>
          <w:szCs w:val="22"/>
        </w:rPr>
        <w:t xml:space="preserve">Mô tơ máy giặt 1HP nặng 8kg có thể chứa 25% đồng (~360.000đ) hoặc 30% đồng (~430.000đ) — chênh lệch 70.000đ tùy nhà sản xuất. AI nhìn vỏ ngoài không phân biệt được. Người dân không có cách nào biết trước con số chính xác → bị ép giá bởi ve chai dạo.</w:t>
      </w:r>
    </w:p>
    <w:p>
      <w:pPr>
        <w:pStyle w:val="Heading2"/>
        <w:spacing w:after="140" w:before="280"/>
      </w:pPr>
      <w:r>
        <w:rPr>
          <w:b/>
          <w:bCs/>
          <w:color w:val="000000"/>
          <w:sz w:val="26"/>
          <w:szCs w:val="26"/>
        </w:rPr>
        <w:t xml:space="preserve">4.2. Giải pháp — Ba thành phần</w:t>
      </w:r>
    </w:p>
    <w:p>
      <w:pPr>
        <w:pStyle w:val="Heading3"/>
        <w:spacing w:after="100" w:before="200"/>
      </w:pPr>
      <w:r>
        <w:rPr>
          <w:b/>
          <w:bCs/>
          <w:color w:val="000000"/>
          <w:sz w:val="22"/>
          <w:szCs w:val="22"/>
        </w:rPr>
        <w:t xml:space="preserve">BOM Library</w:t>
      </w:r>
    </w:p>
    <w:p>
      <w:pPr>
        <w:spacing w:after="120" w:before="0"/>
        <w:jc w:val="both"/>
      </w:pPr>
      <w:r>
        <w:rPr>
          <w:b w:val="false"/>
          <w:bCs w:val="false"/>
          <w:i w:val="false"/>
          <w:iCs w:val="false"/>
          <w:color w:val="000000"/>
          <w:sz w:val="22"/>
          <w:szCs w:val="22"/>
        </w:rPr>
        <w:t xml:space="preserve">Database tỷ lệ KỲ VỌNG vật liệu cho 200+ vật phẩm phổ biến, được xây dựng từ 2.847 lần rã xác thực tại Hub. Ví dụ:</w:t>
      </w:r>
    </w:p>
    <w:p>
      <w:pPr>
        <w:pStyle w:val="ListParagraph"/>
        <w:numPr>
          <w:ilvl w:val="0"/>
          <w:numId w:val="3"/>
        </w:numPr>
        <w:spacing w:after="60"/>
        <w:jc w:val="both"/>
      </w:pPr>
      <w:r>
        <w:rPr>
          <w:color w:val="000000"/>
          <w:sz w:val="22"/>
          <w:szCs w:val="22"/>
        </w:rPr>
        <w:t xml:space="preserve">Mô tơ máy giặt 1HP (7-9kg): 25% Cu + 60% Fe + 10% nhựa + 5% phụ</w:t>
      </w:r>
    </w:p>
    <w:p>
      <w:pPr>
        <w:pStyle w:val="ListParagraph"/>
        <w:numPr>
          <w:ilvl w:val="0"/>
          <w:numId w:val="3"/>
        </w:numPr>
        <w:spacing w:after="60"/>
        <w:jc w:val="both"/>
      </w:pPr>
      <w:r>
        <w:rPr>
          <w:color w:val="000000"/>
          <w:sz w:val="22"/>
          <w:szCs w:val="22"/>
        </w:rPr>
        <w:t xml:space="preserve">Mô tơ quạt trần (3-4kg): 30% Cu + 50% Fe + 5% Al + 12% nhựa</w:t>
      </w:r>
    </w:p>
    <w:p>
      <w:pPr>
        <w:pStyle w:val="ListParagraph"/>
        <w:numPr>
          <w:ilvl w:val="0"/>
          <w:numId w:val="3"/>
        </w:numPr>
        <w:spacing w:after="60"/>
        <w:jc w:val="both"/>
      </w:pPr>
      <w:r>
        <w:rPr>
          <w:color w:val="000000"/>
          <w:sz w:val="22"/>
          <w:szCs w:val="22"/>
        </w:rPr>
        <w:t xml:space="preserve">Dây điện 1.5mm² đồng nguyên: 65% Cu + 35% nhựa</w:t>
      </w:r>
    </w:p>
    <w:p>
      <w:pPr>
        <w:pStyle w:val="ListParagraph"/>
        <w:numPr>
          <w:ilvl w:val="0"/>
          <w:numId w:val="3"/>
        </w:numPr>
        <w:spacing w:after="60"/>
        <w:jc w:val="both"/>
      </w:pPr>
      <w:r>
        <w:rPr>
          <w:color w:val="000000"/>
          <w:sz w:val="22"/>
          <w:szCs w:val="22"/>
        </w:rPr>
        <w:t xml:space="preserve">Dây điện CCA (đồng pha nhôm): 10% Cu + 55% Al + 35% nhựa</w:t>
      </w:r>
    </w:p>
    <w:p>
      <w:pPr>
        <w:pStyle w:val="ListParagraph"/>
        <w:numPr>
          <w:ilvl w:val="0"/>
          <w:numId w:val="3"/>
        </w:numPr>
        <w:spacing w:after="60"/>
        <w:jc w:val="both"/>
      </w:pPr>
      <w:r>
        <w:rPr>
          <w:color w:val="000000"/>
          <w:sz w:val="22"/>
          <w:szCs w:val="22"/>
        </w:rPr>
        <w:t xml:space="preserve">Mainboard PC: 12% Cu + 8% Al + 70% nhựa + 10% kim loại quý</w:t>
      </w:r>
    </w:p>
    <w:p>
      <w:pPr>
        <w:pStyle w:val="Heading3"/>
        <w:spacing w:after="100" w:before="200"/>
      </w:pPr>
      <w:r>
        <w:rPr>
          <w:b/>
          <w:bCs/>
          <w:color w:val="000000"/>
          <w:sz w:val="22"/>
          <w:szCs w:val="22"/>
        </w:rPr>
        <w:t xml:space="preserve">Tạm ứng có điều kiện (cập nhật v5.0)</w:t>
      </w:r>
    </w:p>
    <w:p>
      <w:pPr>
        <w:spacing w:after="120" w:before="0"/>
        <w:jc w:val="both"/>
      </w:pPr>
      <w:r>
        <w:rPr>
          <w:b w:val="false"/>
          <w:bCs w:val="false"/>
          <w:i w:val="false"/>
          <w:iCs w:val="false"/>
          <w:color w:val="000000"/>
          <w:sz w:val="22"/>
          <w:szCs w:val="22"/>
        </w:rPr>
        <w:t xml:space="preserve">Phiên bản 4.0 đề xuất "Tạm ứng 70% NGAY vào ZaloPay" khi Collector cân tại nhà. Tuy nhiên, critique chỉ ra rằng cơ chế này tạo lỗ hổng Casing Fraud nghiêm trọng (chi tiết Phần 5.1).</w:t>
      </w:r>
    </w:p>
    <w:p>
      <w:pPr>
        <w:spacing w:after="120" w:before="0"/>
        <w:jc w:val="both"/>
      </w:pPr>
      <w:r>
        <w:rPr>
          <w:b w:val="false"/>
          <w:bCs w:val="false"/>
          <w:i w:val="false"/>
          <w:iCs w:val="false"/>
          <w:color w:val="000000"/>
          <w:sz w:val="22"/>
          <w:szCs w:val="22"/>
        </w:rPr>
        <w:t xml:space="preserve">Phiên bản 5.0 sửa: tạm ứng được HOLD trong ví ảo RE-LOOP (user thấy số tiền nhưng không rút được). Tiền chỉ giải phóng vào ZaloPay sau khi Hub xác nhận mass balance. Tỷ lệ tạm ứng phụ thuộc Trust Score của user — mới: 30%, có lịch sử: 70%.</w:t>
      </w:r>
    </w:p>
    <w:p>
      <w:pPr>
        <w:pStyle w:val="Heading3"/>
        <w:spacing w:after="100" w:before="200"/>
      </w:pPr>
      <w:r>
        <w:rPr>
          <w:b/>
          <w:bCs/>
          <w:color w:val="000000"/>
          <w:sz w:val="22"/>
          <w:szCs w:val="22"/>
        </w:rPr>
        <w:t xml:space="preserve">Chốt phần chênh sau Hub rã xác</w:t>
      </w:r>
    </w:p>
    <w:p>
      <w:pPr>
        <w:spacing w:after="120" w:before="0"/>
        <w:jc w:val="both"/>
      </w:pPr>
      <w:r>
        <w:rPr>
          <w:b w:val="false"/>
          <w:bCs w:val="false"/>
          <w:i w:val="false"/>
          <w:iCs w:val="false"/>
          <w:color w:val="000000"/>
          <w:sz w:val="22"/>
          <w:szCs w:val="22"/>
        </w:rPr>
        <w:t xml:space="preserve">Hub mang vật phẩm về, rã xác trong 16-24 giờ. Sau khi cân thực BOM (đồng X kg, sắt Y kg, nhựa Z kg), tính giá thực. Phần chênh giữa giá thực và tạm ứng được chuyển vào ZaloPay user trong 24-48 giờ. Kèm BOM thực + ảnh trước/sau rã xác + video timelapse 2 phút.</w:t>
      </w:r>
    </w:p>
    <w:p>
      <w:pPr>
        <w:pStyle w:val="Heading2"/>
        <w:spacing w:after="140" w:before="280"/>
      </w:pPr>
      <w:r>
        <w:rPr>
          <w:b/>
          <w:bCs/>
          <w:color w:val="000000"/>
          <w:sz w:val="26"/>
          <w:szCs w:val="26"/>
        </w:rPr>
        <w:t xml:space="preserve">4.3. Ví dụ thực tế — Mô tơ máy giặt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Thông số</w:t>
            </w:r>
          </w:p>
        </w:tc>
        <w:tc>
          <w:tcPr>
            <w:tcW w:type="dxa" w:w="46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Giá trị</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Mô tơ máy giặt 1HP, không chạy được</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Cân thực: 8.2 kg</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BOM kỳ vọng (BOM Library)</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25% Cu + 60% Fe + 15% phụ</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Dải giá ước tính</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200.000 - 260.000đ</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Tạm ứng (HOLD trong ví, 70% Trust Score cao)</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175.000đ</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BOM thực sau Hub rã xác</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Cu 1.85kg + Fe 5.10kg + nhựa 1.05kg</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Mass balance verify</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97% — Đạt chuẩn ≥90%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Phần chênh chuyển user (sau 28h)</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+38.700đ → ZaloPay</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TỔNG NHẬN</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213.700đ + 28 Green Points</w:t>
            </w:r>
          </w:p>
        </w:tc>
      </w:tr>
    </w:tbl>
    <w:p>
      <w:pPr>
        <w:spacing w:after="80"/>
      </w:pPr>
      <w:r>
        <w:t xml:space="preserve"/>
      </w:r>
    </w:p>
    <w:p>
      <w:pPr>
        <w:spacing w:after="120" w:before="0"/>
        <w:jc w:val="both"/>
      </w:pPr>
      <w:r>
        <w:rPr>
          <w:b w:val="false"/>
          <w:bCs w:val="false"/>
          <w:i w:val="false"/>
          <w:iCs w:val="false"/>
          <w:color w:val="000000"/>
          <w:sz w:val="22"/>
          <w:szCs w:val="22"/>
        </w:rPr>
        <w:t xml:space="preserve">Trước đây bán mô tơ này cho phế liệu dạo chỉ được ~50.000đ. RE-LOOP cao hơn 4.3 lần.</w:t>
      </w:r>
    </w:p>
    <w:p>
      <w:r>
        <w:br w:type="page"/>
      </w:r>
    </w:p>
    <w:p>
      <w:pPr>
        <w:pStyle w:val="Heading1"/>
        <w:spacing w:after="200" w:before="360"/>
      </w:pPr>
      <w:r>
        <w:rPr>
          <w:b/>
          <w:bCs/>
          <w:color w:val="000000"/>
          <w:sz w:val="32"/>
          <w:szCs w:val="32"/>
        </w:rPr>
        <w:t xml:space="preserve">5. Stress Test — 7 lỗ hổng &amp; cơ chế phòng vệ</w:t>
      </w:r>
    </w:p>
    <w:p>
      <w:pPr>
        <w:spacing w:after="120" w:before="0"/>
        <w:jc w:val="both"/>
      </w:pPr>
      <w:r>
        <w:rPr>
          <w:b w:val="false"/>
          <w:bCs w:val="false"/>
          <w:i w:val="false"/>
          <w:iCs w:val="false"/>
          <w:color w:val="000000"/>
          <w:sz w:val="22"/>
          <w:szCs w:val="22"/>
        </w:rPr>
        <w:t xml:space="preserve">Đây là phần quan trọng nhất của tài liệu v5.0. Sau khi đưa v4.0 qua hai vòng phản biện chiến lược độc lập, dự án bộc lộ 7 lỗ hổng có thể giết chết startup ngay trong giai đoạn MVP. Phần này trình bày cơ chế phòng vệ cụ thể cho từng lỗ hổng.</w:t>
      </w:r>
    </w:p>
    <w:p>
      <w:pPr>
        <w:spacing w:after="120" w:before="0"/>
        <w:jc w:val="both"/>
      </w:pPr>
      <w:r>
        <w:rPr>
          <w:b w:val="false"/>
          <w:bCs w:val="false"/>
          <w:i w:val="false"/>
          <w:iCs w:val="false"/>
          <w:color w:val="000000"/>
          <w:sz w:val="22"/>
          <w:szCs w:val="22"/>
        </w:rPr>
        <w:t xml:space="preserve">Triết lý: "Không có dự án hoàn hảo. Chỉ có dự án đã suy nghĩ về điều có thể đi sai."</w:t>
      </w:r>
    </w:p>
    <w:p>
      <w:pPr>
        <w:pStyle w:val="Heading2"/>
        <w:spacing w:after="140" w:before="280"/>
      </w:pPr>
      <w:r>
        <w:rPr>
          <w:b/>
          <w:bCs/>
          <w:color w:val="000000"/>
          <w:sz w:val="26"/>
          <w:szCs w:val="26"/>
        </w:rPr>
        <w:t xml:space="preserve">5.1. Anti-fraud cho Tier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Casing Fraud (tráo ruột mô tơ)</w:t>
            </w:r>
          </w:p>
          <w:p>
            <w:pPr>
              <w:jc w:val="both"/>
            </w:pPr>
            <w:r>
              <w:rPr>
                <w:color w:val="333333"/>
                <w:sz w:val="21"/>
                <w:szCs w:val="21"/>
              </w:rPr>
              <w:t xml:space="preserve">Kẻ gian thu mua vỏ mô tơ rỗng (vài chục ngàn), nhét gạch hoặc xi măng để đạt khối lượng 8kg. AI thấy vỏ → hệ thống tự động chuyển 175.000đ vào ZaloPay (theo cơ chế v4.0). Khi Hub rã xác phát hiện gạch, RE-LOOP mất trắng. Lặp 100 lần/ngày qua tài khoản ảo = phá sản trong tuần đầu.</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Anti-fraud Multi-layer (5 tầng): (1) Hold tiền trong ví ảo RE-LOOP, không chuyển ZaloPay ngay. (2) Trust Score cá nhân: user mới Trust Score 20 → tạm ứng 30%; sau 12 đơn thành công → Trust Score 80 → tạm ứng 70%. (3) Peek Check tại nhà cho user mới: Collector xé góc nhỏ vỏ vật phẩm để verify. (4) Hub Spot Check ngẫu nhiên 10% đơn Tier C. (5) AI Anti-fraud Layer chạy ngầm phát hiện pattern bất thường.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Hub Fraud (luộc vật liệu)</w:t>
            </w:r>
          </w:p>
          <w:p>
            <w:pPr>
              <w:jc w:val="both"/>
            </w:pPr>
            <w:r>
              <w:rPr>
                <w:color w:val="333333"/>
                <w:sz w:val="21"/>
                <w:szCs w:val="21"/>
              </w:rPr>
              <w:t xml:space="preserve">Hub có thể tráo lõi đồng 2kg thành 1kg đồng + 1kg sắt (chênh ~340.000đ). Mass balance tổng vẫn 97%, video timelapse ở vựa lộn xộn không chứng minh được góc máy. Hub bỏ túi khoản chênh, user không biết.</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Chain of Custody: (1) Smart Scale tự động chụp ảnh + ghi khối lượng từng bước (RE-LOOP cấp). (2) Multi-angle camera bắt buộc trong giờ rã xác. (3) Random spot check bởi RE-LOOP staff đến trực tiếp Hub. (4) Phát hiện luộc: Hub bị giáng tier (xem 5.3), tạm ngừng nhận đơn 30 ngày, public listing trên hệ thống. (5) BOM thực bất thường (lệch &gt;25%) tự động flag review thủ công.</w:t>
            </w:r>
          </w:p>
        </w:tc>
      </w:tr>
    </w:tbl>
    <w:p>
      <w:pPr>
        <w:spacing w:after="80"/>
      </w:pPr>
      <w:r>
        <w:t xml:space="preserve"/>
      </w:r>
    </w:p>
    <w:p>
      <w:pPr>
        <w:pStyle w:val="Heading3"/>
        <w:spacing w:after="100" w:before="200"/>
      </w:pPr>
      <w:r>
        <w:rPr>
          <w:b/>
          <w:bCs/>
          <w:color w:val="000000"/>
          <w:sz w:val="22"/>
          <w:szCs w:val="22"/>
        </w:rPr>
        <w:t xml:space="preserve">Chi phí của Anti-fraud</w:t>
      </w:r>
    </w:p>
    <w:p>
      <w:pPr>
        <w:spacing w:after="120" w:before="0"/>
        <w:jc w:val="both"/>
      </w:pPr>
      <w:r>
        <w:rPr>
          <w:b w:val="false"/>
          <w:bCs w:val="false"/>
          <w:i w:val="false"/>
          <w:iCs w:val="false"/>
          <w:color w:val="000000"/>
          <w:sz w:val="22"/>
          <w:szCs w:val="22"/>
        </w:rPr>
        <w:t xml:space="preserve">Cơ chế phòng vệ có chi phí: UX kém hơn cho user mới (đợi 4-48h thay vì nhận ngay), retention thấp hơn (một số user bỏ vì không tin), chi phí vận hành 10% spot check, chi phí kỹ thuật AI Layer + Trust Score. Tuy nhiên đây là chi phí bắt buộc — không có anti-fraud, một sự cố có thể giết RE-LOOP trong tuần đầu.</w:t>
      </w:r>
    </w:p>
    <w:p>
      <w:r>
        <w:br w:type="page"/>
      </w:r>
    </w:p>
    <w:p>
      <w:pPr>
        <w:pStyle w:val="Heading2"/>
        <w:spacing w:after="140" w:before="280"/>
      </w:pPr>
      <w:r>
        <w:rPr>
          <w:b/>
          <w:bCs/>
          <w:color w:val="000000"/>
          <w:sz w:val="26"/>
          <w:szCs w:val="26"/>
        </w:rPr>
        <w:t xml:space="preserve">5.2. Unit Economics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Lợi ích Collector quá bèo bọt</w:t>
            </w:r>
          </w:p>
          <w:p>
            <w:pPr>
              <w:jc w:val="both"/>
            </w:pPr>
            <w:r>
              <w:rPr>
                <w:color w:val="333333"/>
                <w:sz w:val="21"/>
                <w:szCs w:val="21"/>
              </w:rPr>
              <w:t xml:space="preserve">Đơn PET 38.400đ × 10-25% hoa hồng = 3.800-9.600đ cho cuốc 25 phút. Không tài xế Be/Grab nào ở TP.HCM rảnh đến mức chạy 1 cuốc dưới 10.000đ. Để đạt 280.000đ/ngày (như v4.0 hứa) phải chạy 30-50 đơn/ngày với tỷ lệ lấp đầy hoàn hảo — bất khả thi ở MVP. Collector sẽ bỏ app trong tuần đầu.</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(1) Base Fee 15.000đ/đơn — mọi đơn đều có phí cố định BẤT KỂ giá trị. Đơn PET: 15.000đ Base + 3.840đ hoa hồng = 18.840đ (thay vì 3.800đ). Base Fee được RE-LOOP subsidize trong 6 tháng đầu, sau đó chuyển dần sang phí dịch vụ user (5.000đ/đơn). (2) Cluster Orders: Dispatch chỉ gán cụm 3-5 đơn cùng khu, bán kính 1km. Hoàn tất cụm trong 90 phút: +30.000đ Cluster Bonus.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Chi phí cơ hội Hub quá cao</w:t>
            </w:r>
          </w:p>
          <w:p>
            <w:pPr>
              <w:jc w:val="both"/>
            </w:pPr>
            <w:r>
              <w:rPr>
                <w:color w:val="333333"/>
                <w:sz w:val="21"/>
                <w:szCs w:val="21"/>
              </w:rPr>
              <w:t xml:space="preserve">Hub nhận 15% phí xử lý (vd 49.000đ cho mô tơ 327.000đ). Đổi lại phải làm thủ tục nhập kho, cân mass balance, rã xác cẩn thận, cân từng món, quay video 2 phút, nhập liệu Hub Portal. Chi phí nhân công và thời gian chôn chân cao hơn 49.000đ. Vựa truyền thống sẽ bỏ ngay khi thấy rườm rà.</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(1) Smart Scale tự động: cân Bluetooth + camera + QR — Hub đặt vật phẩm + scan, tự upload. Giảm thao tác từ 5 phút/đơn xuống 30 giây/đơn. (2) Tăng phí Hub Tier C từ 15% lên 20%, bù từ margin RE-LOOP (giảm hoa hồng RE-LOOP từ 10% xuống 5%). User vẫn nhận 75%. (3) Hub Tier 3 (xem 5.3) có thêm Premium Fee từ B2B contracts — bù chi phí compliance.</w:t>
            </w:r>
          </w:p>
        </w:tc>
      </w:tr>
    </w:tbl>
    <w:p>
      <w:pPr>
        <w:spacing w:after="80"/>
      </w:pPr>
      <w:r>
        <w:t xml:space="preserve"/>
      </w:r>
    </w:p>
    <w:p>
      <w:pPr>
        <w:pStyle w:val="Heading3"/>
        <w:spacing w:after="100" w:before="200"/>
      </w:pPr>
      <w:r>
        <w:rPr>
          <w:b/>
          <w:bCs/>
          <w:color w:val="000000"/>
          <w:sz w:val="22"/>
          <w:szCs w:val="22"/>
        </w:rPr>
        <w:t xml:space="preserve">Mô hình thu nhập Collector ngày điển hình (v5.0)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30"/>
        <w:gridCol w:w="2230"/>
      </w:tblGrid>
      <w:tr>
        <w:tc>
          <w:tcPr>
            <w:tcW w:type="dxa" w:w="27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Loại đơn</w:t>
            </w:r>
          </w:p>
        </w:tc>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Số đơn/ngày</w:t>
            </w:r>
          </w:p>
        </w:tc>
        <w:tc>
          <w:tcPr>
            <w:tcW w:type="dxa" w:w="223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Thu/đơn</w:t>
            </w:r>
          </w:p>
        </w:tc>
        <w:tc>
          <w:tcPr>
            <w:tcW w:type="dxa" w:w="223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Tổng/ngày</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S (clustered)</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12-15 (3-4 cụm)</w:t>
            </w:r>
          </w:p>
        </w:tc>
        <w:tc>
          <w:tcPr>
            <w:tcW w:type="dxa" w:w="223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18-22.000đ</w:t>
            </w:r>
          </w:p>
        </w:tc>
        <w:tc>
          <w:tcPr>
            <w:tcW w:type="dxa" w:w="223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220-330.000đ</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B (riêng lẻ)</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2-3</w:t>
            </w:r>
          </w:p>
        </w:tc>
        <w:tc>
          <w:tcPr>
            <w:tcW w:type="dxa" w:w="223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35-50.000đ</w:t>
            </w:r>
          </w:p>
        </w:tc>
        <w:tc>
          <w:tcPr>
            <w:tcW w:type="dxa" w:w="223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70-150.000đ</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Cluster Bonus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3-4 cụm</w:t>
            </w:r>
          </w:p>
        </w:tc>
        <w:tc>
          <w:tcPr>
            <w:tcW w:type="dxa" w:w="223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30.000đ</w:t>
            </w:r>
          </w:p>
        </w:tc>
        <w:tc>
          <w:tcPr>
            <w:tcW w:type="dxa" w:w="223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90-120.000đ</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TỔNG (Tier 1)</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w:r>
          </w:p>
        </w:tc>
        <w:tc>
          <w:tcPr>
            <w:tcW w:type="dxa" w:w="223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w:r>
          </w:p>
        </w:tc>
        <w:tc>
          <w:tcPr>
            <w:tcW w:type="dxa" w:w="223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380-600.000đ</w:t>
            </w:r>
          </w:p>
        </w:tc>
      </w:tr>
    </w:tbl>
    <w:p>
      <w:r>
        <w:br w:type="page"/>
      </w:r>
    </w:p>
    <w:p>
      <w:pPr>
        <w:pStyle w:val="Heading2"/>
        <w:spacing w:after="140" w:before="280"/>
      </w:pPr>
      <w:r>
        <w:rPr>
          <w:b/>
          <w:bCs/>
          <w:color w:val="000000"/>
          <w:sz w:val="26"/>
          <w:szCs w:val="26"/>
        </w:rPr>
        <w:t xml:space="preserve">5.3. Hub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Audit trail không đáp ứng kiểm toán</w:t>
            </w:r>
          </w:p>
          <w:p>
            <w:pPr>
              <w:jc w:val="both"/>
            </w:pPr>
            <w:r>
              <w:rPr>
                <w:color w:val="333333"/>
                <w:sz w:val="21"/>
                <w:szCs w:val="21"/>
              </w:rPr>
              <w:t xml:space="preserve">MNCs không thể đưa vào báo cáo ESG số rác mua từ "Vựa Bà Năm" nếu vựa không có giấy phép xử lý chất thải, PCCC, hợp đồng lao động minh bạch. Big4 audit gạch bỏ báo cáo tự động ngay nếu thiếu tính pháp lý ở cấp Hub. Doanh thu B2B từ MNCs tan biến.</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Phân Hub thành 3 Tier theo mức độ tuân thủ. Chỉ Hub Tier 3 mới được tham gia chuỗi B2B với MNCs. Báo cáo ESG được phân loại theo nguồn Hub — minh bạch với buyer.</w:t>
            </w:r>
          </w:p>
        </w:tc>
      </w:tr>
    </w:tbl>
    <w:p>
      <w:pPr>
        <w:spacing w:after="80"/>
      </w:pPr>
      <w:r>
        <w:t xml:space="preserve"/>
      </w:r>
    </w:p>
    <w:p>
      <w:pPr>
        <w:pStyle w:val="Heading3"/>
        <w:spacing w:after="100" w:before="200"/>
      </w:pPr>
      <w:r>
        <w:rPr>
          <w:b/>
          <w:bCs/>
          <w:color w:val="000000"/>
          <w:sz w:val="22"/>
          <w:szCs w:val="22"/>
        </w:rPr>
        <w:t xml:space="preserve">Phân loại Hub 3 cấp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80"/>
        <w:gridCol w:w="2280"/>
      </w:tblGrid>
      <w:tr>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Hub</w:t>
            </w:r>
          </w:p>
        </w:tc>
        <w:tc>
          <w:tcPr>
            <w:tcW w:type="dxa" w:w="3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Yêu cầu pháp lý</w:t>
            </w:r>
          </w:p>
        </w:tc>
        <w:tc>
          <w:tcPr>
            <w:tcW w:type="dxa" w:w="22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Phù hợp</w:t>
            </w:r>
          </w:p>
        </w:tc>
        <w:tc>
          <w:tcPr>
            <w:tcW w:type="dxa" w:w="22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Phí Hub</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Tier 1
Informal</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Vựa hộ kinh doanh, không yêu cầu giấy phép đặc biệt</w:t>
            </w:r>
          </w:p>
        </w:tc>
        <w:tc>
          <w:tcPr>
            <w:tcW w:type="dxa" w:w="2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B2C only (không B2B với MNCs)</w:t>
            </w:r>
          </w:p>
        </w:tc>
        <w:tc>
          <w:tcPr>
            <w:tcW w:type="dxa" w:w="2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15%</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Tier 2
Basic</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Có giấy phép kinh doanh, PCCC cơ bản, hợp đồng lao động</w:t>
            </w:r>
          </w:p>
        </w:tc>
        <w:tc>
          <w:tcPr>
            <w:tcW w:type="dxa" w:w="2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B2C + B2B nhỏ trong nước</w:t>
            </w:r>
          </w:p>
        </w:tc>
        <w:tc>
          <w:tcPr>
            <w:tcW w:type="dxa" w:w="2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18%</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Tier 3
Certified</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ISO 14001, PCCC đầy đủ, giấy phép xử lý chất thải, audit Big4 hằng năm</w:t>
            </w:r>
          </w:p>
        </w:tc>
        <w:tc>
          <w:tcPr>
            <w:tcW w:type="dxa" w:w="2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B2B với MNCs, báo cáo ESG/EPR</w:t>
            </w:r>
          </w:p>
        </w:tc>
        <w:tc>
          <w:tcPr>
            <w:tcW w:type="dxa" w:w="2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22% + Premium Fee</w:t>
            </w:r>
          </w:p>
        </w:tc>
      </w:tr>
    </w:tbl>
    <w:p>
      <w:pPr>
        <w:spacing w:after="80"/>
      </w:pPr>
      <w:r>
        <w:t xml:space="preserve"/>
      </w:r>
    </w:p>
    <w:p>
      <w:pPr>
        <w:pStyle w:val="Heading3"/>
        <w:spacing w:after="100" w:before="200"/>
      </w:pPr>
      <w:r>
        <w:rPr>
          <w:b/>
          <w:bCs/>
          <w:color w:val="000000"/>
          <w:sz w:val="22"/>
          <w:szCs w:val="22"/>
        </w:rPr>
        <w:t xml:space="preserve">Chiến lược triển khai Hub Tier</w:t>
      </w:r>
    </w:p>
    <w:p>
      <w:pPr>
        <w:spacing w:after="120" w:before="0"/>
        <w:jc w:val="both"/>
      </w:pPr>
      <w:r>
        <w:rPr>
          <w:b w:val="false"/>
          <w:bCs w:val="false"/>
          <w:i w:val="false"/>
          <w:iCs w:val="false"/>
          <w:color w:val="000000"/>
          <w:sz w:val="22"/>
          <w:szCs w:val="22"/>
        </w:rPr>
        <w:t xml:space="preserve">Năm 1 (MVP): tập trung vào 5 Hub Tier 3 (đầu tư mạnh, có sẵn cơ sở pháp lý) cho phân khúc B2B premium. Song song duy trì 15-20 Hub Tier 1 cho B2C volume.</w:t>
      </w:r>
    </w:p>
    <w:p>
      <w:pPr>
        <w:spacing w:after="120" w:before="0"/>
        <w:jc w:val="both"/>
      </w:pPr>
      <w:r>
        <w:rPr>
          <w:b w:val="false"/>
          <w:bCs w:val="false"/>
          <w:i w:val="false"/>
          <w:iCs w:val="false"/>
          <w:color w:val="000000"/>
          <w:sz w:val="22"/>
          <w:szCs w:val="22"/>
        </w:rPr>
        <w:t xml:space="preserve">Năm 2: hỗ trợ 8-10 Hub Tier 1 nâng cấp lên Tier 2 (chi phí ~50 triệu/Hub cho giấy phép + PCCC). RE-LOOP có quỹ Subsidy 30% cho Hub đối tác có cam kết dài hạn.</w:t>
      </w:r>
    </w:p>
    <w:p>
      <w:pPr>
        <w:spacing w:after="120" w:before="0"/>
        <w:jc w:val="both"/>
      </w:pPr>
      <w:r>
        <w:rPr>
          <w:b w:val="false"/>
          <w:bCs w:val="false"/>
          <w:i w:val="false"/>
          <w:iCs w:val="false"/>
          <w:color w:val="000000"/>
          <w:sz w:val="22"/>
          <w:szCs w:val="22"/>
        </w:rPr>
        <w:t xml:space="preserve">Năm 3+: mục tiêu 80% volume B2B đi qua Hub Tier 3. Hub Tier 1 chuyển dần sang B2C đặc thù (giá thấp hơn, không cần ESG).</w:t>
      </w:r>
    </w:p>
    <w:p>
      <w:r>
        <w:br w:type="page"/>
      </w:r>
    </w:p>
    <w:p>
      <w:pPr>
        <w:pStyle w:val="Heading2"/>
        <w:spacing w:after="140" w:before="280"/>
      </w:pPr>
      <w:r>
        <w:rPr>
          <w:b/>
          <w:bCs/>
          <w:color w:val="000000"/>
          <w:sz w:val="26"/>
          <w:szCs w:val="26"/>
        </w:rPr>
        <w:t xml:space="preserve">5.4. Cạnh tranh thị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Không phải vùng đất trống</w:t>
            </w:r>
          </w:p>
          <w:p>
            <w:pPr>
              <w:jc w:val="both"/>
            </w:pPr>
            <w:r>
              <w:rPr>
                <w:color w:val="333333"/>
                <w:sz w:val="21"/>
                <w:szCs w:val="21"/>
              </w:rPr>
              <w:t xml:space="preserve">VECA và GRAC Tech đã có mặt với tệp người dùng nhất định. Ve chai dạo và vựa truyền thống chiếm 75-92% thị phần thực tế. Người tiêu dùng đã quen với mô hình hiện hữu. RE-LOOP phải có lý do rõ ràng để user chuyển đổi.</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Differentiation 4 trục: (1) Tier C — không đối thủ nào có cơ chế tạm ứng + chốt sau cho rác phức tạp. (2) Báo cáo ESG cho B2B — VECA/GRAC chưa có offering này nghiêm túc. (3) Multi-tier service: B2C đơn giản + B2B premium song song. (4) Hợp tác (không cạnh tranh) với ve chai dạo qua chương trình "Onboard Collector".</w:t>
            </w:r>
          </w:p>
        </w:tc>
      </w:tr>
    </w:tbl>
    <w:p>
      <w:pPr>
        <w:spacing w:after="80"/>
      </w:pPr>
      <w:r>
        <w:t xml:space="preserve"/>
      </w:r>
    </w:p>
    <w:p>
      <w:pPr>
        <w:pStyle w:val="Heading3"/>
        <w:spacing w:after="100" w:before="200"/>
      </w:pPr>
      <w:r>
        <w:rPr>
          <w:b/>
          <w:bCs/>
          <w:color w:val="000000"/>
          <w:sz w:val="22"/>
          <w:szCs w:val="22"/>
        </w:rPr>
        <w:t xml:space="preserve">Bản đồ cạnh tranh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60"/>
      </w:tblGrid>
      <w:tr>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
            </w:r>
          </w:p>
        </w:tc>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RE-LOOP v5.0</w:t>
            </w:r>
          </w:p>
        </w:tc>
        <w:tc>
          <w:tcPr>
            <w:tcW w:type="dxa" w:w="23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VECA</w:t>
            </w:r>
          </w:p>
        </w:tc>
        <w:tc>
          <w:tcPr>
            <w:tcW w:type="dxa" w:w="24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GRAC Tech</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S (PET, carton)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Có</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Có</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Có</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B (cồng kềnh)</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Speed/Auction</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Có hạn chế</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Không</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C (mô tơ, dây)</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 ĐỘC QUYỀN</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Không</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Không</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H (nguy hại)</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Đặc biệt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Không</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Có hạn chế</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B2B ESG/EPR</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 Đầy đủ</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Có cơ bản</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Đang phát triển</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Smart Scale Hub</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 Có</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Không</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 Không</w:t>
            </w:r>
          </w:p>
        </w:tc>
      </w:tr>
    </w:tbl>
    <w:p>
      <w:pPr>
        <w:spacing w:after="80"/>
      </w:pPr>
      <w:r>
        <w:t xml:space="preserve"/>
      </w:r>
    </w:p>
    <w:p>
      <w:pPr>
        <w:pStyle w:val="Heading3"/>
        <w:spacing w:after="100" w:before="200"/>
      </w:pPr>
      <w:r>
        <w:rPr>
          <w:b/>
          <w:bCs/>
          <w:color w:val="000000"/>
          <w:sz w:val="22"/>
          <w:szCs w:val="22"/>
        </w:rPr>
        <w:t xml:space="preserve">Chiến lược cộng sinh với ve chai dạo</w:t>
      </w:r>
    </w:p>
    <w:p>
      <w:pPr>
        <w:spacing w:after="120" w:before="0"/>
        <w:jc w:val="both"/>
      </w:pPr>
      <w:r>
        <w:rPr>
          <w:b w:val="false"/>
          <w:bCs w:val="false"/>
          <w:i w:val="false"/>
          <w:iCs w:val="false"/>
          <w:color w:val="000000"/>
          <w:sz w:val="22"/>
          <w:szCs w:val="22"/>
        </w:rPr>
        <w:t xml:space="preserve">Thay vì cạnh tranh trực tiếp, RE-LOOP có chương trình "Onboard Collector" cho ve chai dạo hiện hữu: (1) Cấp Smart Scale + smartphone (subsidize 50%). (2) Đào tạo 1 ngày sử dụng app. (3) Đảm bảo thu nhập tối thiểu 350.000đ/ngày trong 90 ngày đầu. (4) Giữ nguyên mạng lưới hộ gia đình có sẵn của họ — RE-LOOP onboard cả vào hệ thống.</w:t>
      </w:r>
    </w:p>
    <w:p>
      <w:pPr>
        <w:spacing w:after="120" w:before="0"/>
        <w:jc w:val="both"/>
      </w:pPr>
      <w:r>
        <w:rPr>
          <w:b w:val="false"/>
          <w:bCs w:val="false"/>
          <w:i w:val="false"/>
          <w:iCs w:val="false"/>
          <w:color w:val="000000"/>
          <w:sz w:val="22"/>
          <w:szCs w:val="22"/>
        </w:rPr>
        <w:t xml:space="preserve">Mục tiêu năm 1: chuyển đổi 200 ve chai dạo thành Collector RE-LOOP tại TP.HCM.</w:t>
      </w:r>
    </w:p>
    <w:p>
      <w:r>
        <w:br w:type="page"/>
      </w:r>
    </w:p>
    <w:p>
      <w:pPr>
        <w:pStyle w:val="Heading2"/>
        <w:spacing w:after="140" w:before="280"/>
      </w:pPr>
      <w:r>
        <w:rPr>
          <w:b/>
          <w:bCs/>
          <w:color w:val="000000"/>
          <w:sz w:val="26"/>
          <w:szCs w:val="26"/>
        </w:rPr>
        <w:t xml:space="preserve">5.5. Tuân thủ pháp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Tier H yêu cầu giấy phép vận chuyển chất thải nguy hại</w:t>
            </w:r>
          </w:p>
          <w:p>
            <w:pPr>
              <w:jc w:val="both"/>
            </w:pPr>
            <w:r>
              <w:rPr>
                <w:color w:val="333333"/>
                <w:sz w:val="21"/>
                <w:szCs w:val="21"/>
              </w:rPr>
              <w:t xml:space="preserve">Theo Nghị định 08/2022/NĐ-CP, Collector vận chuyển pin Li-ion, ắc quy, hóa chất phải có giấy phép đặc biệt. Gig workers thông thường không có. Nếu xảy ra tai nạn (pin phát nổ, hóa chất tràn), RE-LOOP có thể chịu trách nhiệm pháp lý liên đới.</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Chia tách Tier H thành dịch vụ riêng: chỉ Collector có giấy phép (Tier 3, hợp tác công ty xử lý chất thải có pháp lý) được nhận đơn Tier H. Không sử dụng gig workers cho Tier H. RE-LOOP đầu tư chi phí giấy phép cho 5-10 Collector chuyên Tier H ban đầu, mở rộng dần.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Hub kho phải ngoài khu dân cư</w:t>
            </w:r>
          </w:p>
          <w:p>
            <w:pPr>
              <w:jc w:val="both"/>
            </w:pPr>
            <w:r>
              <w:rPr>
                <w:color w:val="333333"/>
                <w:sz w:val="21"/>
                <w:szCs w:val="21"/>
              </w:rPr>
              <w:t xml:space="preserve">Quy định địa phương yêu cầu kho rác phải có mái che, chống thấm, hệ thống PCCC, ngoài khu dân cư. Mở rộng 20 Hub dễ vi phạm quy hoạch. Xử phạt nặng + đình chỉ hoạt động.</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Pre-screening Hub: đội ngũ pháp lý RE-LOOP audit Hub đối tác trước khi onboard, verify quy hoạch + giấy phép. Hub Tier 3 phải có giấy chứng nhận quy hoạch + ISO 14001 + audit Big4. Có quỹ pháp lý 200 triệu/năm để xử lý các vướng mắc với cơ quan địa phương.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Báo cáo ESG/EPR chưa được công nhận pháp lý đầy đủ</w:t>
            </w:r>
          </w:p>
          <w:p>
            <w:pPr>
              <w:jc w:val="both"/>
            </w:pPr>
            <w:r>
              <w:rPr>
                <w:color w:val="333333"/>
                <w:sz w:val="21"/>
                <w:szCs w:val="21"/>
              </w:rPr>
              <w:t xml:space="preserve">Cơ quan nhà nước Việt Nam chưa có chuẩn cụ thể cho báo cáo ESG tự động từ platform. Doanh nghiệp B2B có thể không subscribe nếu không đảm bảo báo cáo được Bộ TNMT công nhận tính EPR.</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Hợp tác với Hiệp hội Tái chế Việt Nam (VRA) và Trung tâm Sản xuất Sạch hơn (VNCPC) để đồng phát triển chuẩn báo cáo ESG. Pilot với 3 doanh nghiệp lớn (Unilever, Coca-Cola, Heineken) — đạt đồng thuận từ Bộ TNMT cho format báo cáo. Chuẩn hóa thành "RE-LOOP ESG Standard" làm de-facto standard cho ngành.</w:t>
            </w:r>
          </w:p>
        </w:tc>
      </w:tr>
    </w:tbl>
    <w:p>
      <w:r>
        <w:br w:type="page"/>
      </w:r>
    </w:p>
    <w:p>
      <w:pPr>
        <w:pStyle w:val="Heading2"/>
        <w:spacing w:after="140" w:before="280"/>
      </w:pPr>
      <w:r>
        <w:rPr>
          <w:b/>
          <w:bCs/>
          <w:color w:val="000000"/>
          <w:sz w:val="26"/>
          <w:szCs w:val="26"/>
        </w:rPr>
        <w:t xml:space="preserve">5.6. Hedging tài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Giá đồng LME biến động ±20%/quý</w:t>
            </w:r>
          </w:p>
          <w:p>
            <w:pPr>
              <w:jc w:val="both"/>
            </w:pPr>
            <w:r>
              <w:rPr>
                <w:color w:val="333333"/>
                <w:sz w:val="21"/>
                <w:szCs w:val="21"/>
              </w:rPr>
              <w:t xml:space="preserve">RE-LOOP tạm ứng 175.000đ cho user dựa trên giá đồng 178.000đ/kg. Đến lúc Hub bán cho nhà máy, giá đồng giảm còn 150.000đ/kg → RE-LOOP gánh khoản chênh lệch. Một quý giảm giá mạnh có thể gây lỗ vài tỷ đồng. Cháy vốn trước Series A.</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Hedging 3 lớp: (1) Mua futures contracts đồng LME 90-day — khóa giá cho 70% volume dự kiến. (2) Buffer Fund 10% margin — quỹ dự phòng cho biến động ngoài kiểm soát. (3) Dynamic Pricing với Risk Adjustment: khi LME biến động &gt;15% trong tuần, áp dụng cơ chế chia sẻ rủi ro 50-50 với user (giảm tạm ứng tạm thời từ 70% xuống 60%).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Phụ thuộc ZaloPay/MoMo</w:t>
            </w:r>
          </w:p>
          <w:p>
            <w:pPr>
              <w:jc w:val="both"/>
            </w:pPr>
            <w:r>
              <w:rPr>
                <w:color w:val="333333"/>
                <w:sz w:val="21"/>
                <w:szCs w:val="21"/>
              </w:rPr>
              <w:t xml:space="preserve">Nếu ZaloPay outage 1 ngày (đã từng xảy ra), toàn bộ thanh toán RE-LOOP đứng. User mất lòng tin. Phí giao dịch 1.5% có thể tăng đột ngột.</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Multi-payment integration: ZaloPay (primary) + MoMo (backup) + VNPay (B2B). Nếu primary outage &gt;2h, hệ thống tự động chuyển sang backup. Đối với B2B settlement, có cơ chế chuyển khoản trực tiếp ngân hàng (manual fallback).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Cháy vốn MVP</w:t>
            </w:r>
          </w:p>
          <w:p>
            <w:pPr>
              <w:jc w:val="both"/>
            </w:pPr>
            <w:r>
              <w:rPr>
                <w:color w:val="333333"/>
                <w:sz w:val="21"/>
                <w:szCs w:val="21"/>
              </w:rPr>
              <w:t xml:space="preserve">Chi phí AI training, server, marketing, subsidy Base Fee Collector trong 6 tháng đầu có thể đốt 5-8 tỷ trước khi đạt break-even. Series A có thể không kịp.</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Burn rate management: (1) Capped subsidy 1.5 tỷ/tháng. (2) Phantom subscription B2B từ tháng 4 (3 doanh nghiệp pilot trả 50tr/tháng). (3) Strategic partnership với 1 quỹ ESG hoặc tổ chức quốc tế (UNDP, WWF Vietnam) — bridge funding 2-3 tỷ. (4) KPI gate: nếu retention &lt; 30% sau 6 tháng, tạm dừng scale, tập trung tối ưu.</w:t>
            </w:r>
          </w:p>
        </w:tc>
      </w:tr>
    </w:tbl>
    <w:p>
      <w:r>
        <w:br w:type="page"/>
      </w:r>
    </w:p>
    <w:p>
      <w:pPr>
        <w:pStyle w:val="Heading2"/>
        <w:spacing w:after="140" w:before="280"/>
      </w:pPr>
      <w:r>
        <w:rPr>
          <w:b/>
          <w:bCs/>
          <w:color w:val="000000"/>
          <w:sz w:val="26"/>
          <w:szCs w:val="26"/>
        </w:rPr>
        <w:t xml:space="preserve">5.7. Adoption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Người lớn tuổi không quen web app</w:t>
            </w:r>
          </w:p>
          <w:p>
            <w:pPr>
              <w:jc w:val="both"/>
            </w:pPr>
            <w:r>
              <w:rPr>
                <w:color w:val="333333"/>
                <w:sz w:val="21"/>
                <w:szCs w:val="21"/>
              </w:rPr>
              <w:t xml:space="preserve">Hộ gia đình 50+ là tệp khách hàng có rác nhiều nhất nhưng cũng kém quen công nghệ nhất. Họ quen ve chai dạo: gọi tới, mặc cả tại chỗ, tiền mặt. Web app yêu cầu chụp ảnh, đặt lịch, ZaloPay là thay đổi hành vi lớn.</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Hai chiến lược song song: (1) UI "Đơn giản" — font lớn, ít nút, giọng nói hướng dẫn. Hotline 1900-RELOOP gọi tới đặt đơn (không cần app). (2) "Cháu thay bà bán rác" — chương trình khuyến khích con/cháu hỗ trợ ông bà đặt đơn. User trẻ đặt giúp người thân: nhận thêm 50 Green Points.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Retention pilot chỉ 35%</w:t>
            </w:r>
          </w:p>
          <w:p>
            <w:pPr>
              <w:jc w:val="both"/>
            </w:pPr>
            <w:r>
              <w:rPr>
                <w:color w:val="333333"/>
                <w:sz w:val="21"/>
                <w:szCs w:val="21"/>
              </w:rPr>
              <w:t xml:space="preserve">Kết quả pilot cho thấy retention 30 ngày chỉ đạt 35% — thấp hơn nhiều so với giả định 60% trong v4.0. User thử 1-2 lần rồi quay về ve chai dạo vì "quen tay".</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Loyalty Program v5.0: (1) Tier hệ thống Bronze/Silver/Gold (như cũ). (2) Streak Bonus: đặt đơn 4 tuần liên tiếp = +500 Green Points. (3) Referral: giới thiệu bạn bè +200 Green Points/người. (4) Personalization: lịch sử đơn hàng cá nhân, gợi ý loại rác phù hợp. (5) Gamification: "Xanh nhà em" — visualize CO₂ giảm phát theo thời gian.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4"/>
              <w:left w:val="single" w:color="000000" w:sz="16"/>
              <w:bottom w:val="none"/>
              <w:right w:val="single" w:color="000000" w:sz="4"/>
            </w:tcBorders>
            <w:shd w:fill="F2F2F2" w:val="clear"/>
            <w:tcMar>
              <w:top w:type="dxa" w:w="160"/>
              <w:left w:type="dxa" w:w="200"/>
              <w:bottom w:type="dxa" w:w="100"/>
              <w:right w:type="dxa" w:w="160"/>
            </w:tcMar>
          </w:tcPr>
          <w:p>
            <w:pPr>
              <w:spacing w:after="60"/>
            </w:pPr>
            <w:r>
              <w:rPr>
                <w:b/>
                <w:bCs/>
                <w:color w:val="000000"/>
                <w:sz w:val="22"/>
                <w:szCs w:val="22"/>
              </w:rPr>
              <w:t xml:space="preserve">⚠ RỦI RO — </w:t>
            </w:r>
            <w:r>
              <w:rPr>
                <w:b/>
                <w:bCs/>
                <w:color w:val="000000"/>
                <w:sz w:val="22"/>
                <w:szCs w:val="22"/>
              </w:rPr>
              <w:t xml:space="preserve">Văn hóa bán rác tiền mặt khó thay đổi</w:t>
            </w:r>
          </w:p>
          <w:p>
            <w:pPr>
              <w:jc w:val="both"/>
            </w:pPr>
            <w:r>
              <w:rPr>
                <w:color w:val="333333"/>
                <w:sz w:val="21"/>
                <w:szCs w:val="21"/>
              </w:rPr>
              <w:t xml:space="preserve">Tiền mặt vẫn là phương thức được ưa chuộng cho giao dịch nhỏ. ZaloPay 30 giây nghe hay nhưng nhiều user không có/không quen ZaloPay.</w:t>
            </w:r>
          </w:p>
        </w:tc>
      </w:tr>
      <w:tr>
        <w:tc>
          <w:tcPr>
            <w:tcBorders>
              <w:top w:val="single" w:color="BBBBBB" w:sz="2"/>
              <w:left w:val="single" w:color="000000" w:sz="16"/>
              <w:bottom w:val="single" w:color="000000" w:sz="4"/>
              <w:right w:val="single" w:color="000000" w:sz="4"/>
            </w:tcBorders>
            <w:tcMar>
              <w:top w:type="dxa" w:w="100"/>
              <w:left w:type="dxa" w:w="200"/>
              <w:bottom w:type="dxa" w:w="160"/>
              <w:right w:type="dxa" w:w="160"/>
            </w:tcMar>
          </w:tcPr>
          <w:p>
            <w:pPr>
              <w:spacing w:after="60"/>
            </w:pPr>
            <w:r>
              <w:rPr>
                <w:b/>
                <w:bCs/>
                <w:color w:val="000000"/>
                <w:sz w:val="22"/>
                <w:szCs w:val="22"/>
              </w:rPr>
              <w:t xml:space="preserve">✓ GIẢI PHÁP v5.0</w:t>
            </w:r>
          </w:p>
          <w:p>
            <w:pPr>
              <w:jc w:val="both"/>
            </w:pPr>
            <w:r>
              <w:rPr>
                <w:color w:val="000000"/>
                <w:sz w:val="21"/>
                <w:szCs w:val="21"/>
              </w:rPr>
              <w:t xml:space="preserve">Hybrid Payment: cho phép Collector trả tiền mặt cho user nếu yêu cầu (RE-LOOP cộng phí 2.000đ/đơn cho Collector ứng tiền). Đồng thời incentive ZaloPay: user chọn ZaloPay = +5% Green Points. Mục tiêu chuyển đổi 70% sang ZaloPay sau 12 tháng.</w:t>
            </w:r>
          </w:p>
        </w:tc>
      </w:tr>
    </w:tbl>
    <w:p>
      <w:r>
        <w:br w:type="page"/>
      </w:r>
    </w:p>
    <w:p>
      <w:pPr>
        <w:pStyle w:val="Heading1"/>
        <w:spacing w:after="200" w:before="360"/>
      </w:pPr>
      <w:r>
        <w:rPr>
          <w:b/>
          <w:bCs/>
          <w:color w:val="000000"/>
          <w:sz w:val="32"/>
          <w:szCs w:val="32"/>
        </w:rPr>
        <w:t xml:space="preserve">6. Mô hình doanh thu</w:t>
      </w:r>
    </w:p>
    <w:p>
      <w:pPr>
        <w:pStyle w:val="Heading2"/>
        <w:spacing w:after="140" w:before="280"/>
      </w:pPr>
      <w:r>
        <w:rPr>
          <w:b/>
          <w:bCs/>
          <w:color w:val="000000"/>
          <w:sz w:val="26"/>
          <w:szCs w:val="26"/>
        </w:rPr>
        <w:t xml:space="preserve">6.1. Hai nguồn doanh thu</w:t>
      </w:r>
    </w:p>
    <w:p>
      <w:pPr>
        <w:pStyle w:val="Heading3"/>
        <w:spacing w:after="100" w:before="200"/>
      </w:pPr>
      <w:r>
        <w:rPr>
          <w:b/>
          <w:bCs/>
          <w:color w:val="000000"/>
          <w:sz w:val="22"/>
          <w:szCs w:val="22"/>
        </w:rPr>
        <w:t xml:space="preserve">Nguồn 1 — Hoa hồng giao dịch</w:t>
      </w:r>
    </w:p>
    <w:p>
      <w:pPr>
        <w:spacing w:after="120" w:before="0"/>
        <w:jc w:val="both"/>
      </w:pPr>
      <w:r>
        <w:rPr>
          <w:b w:val="false"/>
          <w:bCs w:val="false"/>
          <w:i w:val="false"/>
          <w:iCs w:val="false"/>
          <w:color w:val="000000"/>
          <w:sz w:val="22"/>
          <w:szCs w:val="22"/>
        </w:rPr>
        <w:t xml:space="preserve">RE-LOOP thu 5-10% trên giá trị mỗi giao dịch (giảm cho Tier C trong v5.0 do tăng phí Hub). Doanh thu tiềm năng năm 1: với 50.000 hộ tại TP.HCM, mỗi hộ trung bình 4 đơn/năm × 60.000đ = GMV 12 tỷ đồng → hoa hồng ~900 triệu đồng (đã trừ subsidy).</w:t>
      </w:r>
    </w:p>
    <w:p>
      <w:pPr>
        <w:pStyle w:val="Heading3"/>
        <w:spacing w:after="100" w:before="200"/>
      </w:pPr>
      <w:r>
        <w:rPr>
          <w:b/>
          <w:bCs/>
          <w:color w:val="000000"/>
          <w:sz w:val="22"/>
          <w:szCs w:val="22"/>
        </w:rPr>
        <w:t xml:space="preserve">Nguồn 2 — Bán dữ liệu ESG/EPR cho B2B</w:t>
      </w:r>
    </w:p>
    <w:p>
      <w:pPr>
        <w:spacing w:after="120" w:before="0"/>
        <w:jc w:val="both"/>
      </w:pPr>
      <w:r>
        <w:rPr>
          <w:b w:val="false"/>
          <w:bCs w:val="false"/>
          <w:i w:val="false"/>
          <w:iCs w:val="false"/>
          <w:color w:val="000000"/>
          <w:sz w:val="22"/>
          <w:szCs w:val="22"/>
        </w:rPr>
        <w:t xml:space="preserve">Đây là nguồn doanh thu bền vững hơn vì không phụ thuộc giá nguyên liệu. Doanh nghiệp B2B (FMCG, nước giải khát, điện tử) cần báo cáo EPR theo NĐ 08/2022.</w:t>
      </w:r>
    </w:p>
    <w:p>
      <w:pPr>
        <w:pStyle w:val="ListParagraph"/>
        <w:numPr>
          <w:ilvl w:val="0"/>
          <w:numId w:val="3"/>
        </w:numPr>
        <w:spacing w:after="60"/>
        <w:jc w:val="both"/>
      </w:pPr>
      <w:r>
        <w:rPr>
          <w:b/>
          <w:bCs/>
          <w:i w:val="false"/>
          <w:iCs w:val="false"/>
          <w:color w:val="000000"/>
          <w:sz w:val="22"/>
          <w:szCs w:val="22"/>
        </w:rPr>
        <w:t xml:space="preserve">Gói Basic </w:t>
      </w:r>
      <w:r>
        <w:rPr>
          <w:b w:val="false"/>
          <w:bCs w:val="false"/>
          <w:i w:val="false"/>
          <w:iCs w:val="false"/>
          <w:color w:val="000000"/>
          <w:sz w:val="22"/>
          <w:szCs w:val="22"/>
        </w:rPr>
        <w:t xml:space="preserve">(10 triệu/năm) — báo cáo PDF hàng quý</w:t>
      </w:r>
    </w:p>
    <w:p>
      <w:pPr>
        <w:pStyle w:val="ListParagraph"/>
        <w:numPr>
          <w:ilvl w:val="0"/>
          <w:numId w:val="3"/>
        </w:numPr>
        <w:spacing w:after="60"/>
        <w:jc w:val="both"/>
      </w:pPr>
      <w:r>
        <w:rPr>
          <w:b/>
          <w:bCs/>
          <w:i w:val="false"/>
          <w:iCs w:val="false"/>
          <w:color w:val="000000"/>
          <w:sz w:val="22"/>
          <w:szCs w:val="22"/>
        </w:rPr>
        <w:t xml:space="preserve">Gói Pro </w:t>
      </w:r>
      <w:r>
        <w:rPr>
          <w:b w:val="false"/>
          <w:bCs w:val="false"/>
          <w:i w:val="false"/>
          <w:iCs w:val="false"/>
          <w:color w:val="000000"/>
          <w:sz w:val="22"/>
          <w:szCs w:val="22"/>
        </w:rPr>
        <w:t xml:space="preserve">(50 triệu/năm) — API real-time + dashboard</w:t>
      </w:r>
    </w:p>
    <w:p>
      <w:pPr>
        <w:pStyle w:val="ListParagraph"/>
        <w:numPr>
          <w:ilvl w:val="0"/>
          <w:numId w:val="3"/>
        </w:numPr>
        <w:spacing w:after="60"/>
        <w:jc w:val="both"/>
      </w:pPr>
      <w:r>
        <w:rPr>
          <w:b/>
          <w:bCs/>
          <w:i w:val="false"/>
          <w:iCs w:val="false"/>
          <w:color w:val="000000"/>
          <w:sz w:val="22"/>
          <w:szCs w:val="22"/>
        </w:rPr>
        <w:t xml:space="preserve">Gói Enterprise </w:t>
      </w:r>
      <w:r>
        <w:rPr>
          <w:b w:val="false"/>
          <w:bCs w:val="false"/>
          <w:i w:val="false"/>
          <w:iCs w:val="false"/>
          <w:color w:val="000000"/>
          <w:sz w:val="22"/>
          <w:szCs w:val="22"/>
        </w:rPr>
        <w:t xml:space="preserve">(200 triệu/năm) — custom EPR program + ưu tiên thu gom bao bì brand</w:t>
      </w:r>
    </w:p>
    <w:p>
      <w:pPr>
        <w:spacing w:after="80"/>
      </w:pPr>
      <w:r>
        <w:t xml:space="preserve"/>
      </w:r>
    </w:p>
    <w:p>
      <w:pPr>
        <w:spacing w:after="120" w:before="0"/>
        <w:jc w:val="both"/>
      </w:pPr>
      <w:r>
        <w:rPr>
          <w:b w:val="false"/>
          <w:bCs w:val="false"/>
          <w:i w:val="false"/>
          <w:iCs w:val="false"/>
          <w:color w:val="000000"/>
          <w:sz w:val="22"/>
          <w:szCs w:val="22"/>
        </w:rPr>
        <w:t xml:space="preserve">50 doanh nghiệp đối tác trong năm 2 = ~5 tỷ đồng/năm doanh thu thuần. Đây là moat thực sự của RE-LOOP — VECA và GRAC chưa có offering này nghiêm túc.</w:t>
      </w:r>
    </w:p>
    <w:p>
      <w:pPr>
        <w:pStyle w:val="Heading2"/>
        <w:spacing w:after="140" w:before="280"/>
      </w:pPr>
      <w:r>
        <w:rPr>
          <w:b/>
          <w:bCs/>
          <w:color w:val="000000"/>
          <w:sz w:val="26"/>
          <w:szCs w:val="26"/>
        </w:rPr>
        <w:t xml:space="preserve">6.2. Phân chia doanh thu (cập nhật v5.0)</w:t>
      </w:r>
    </w:p>
    <w:p>
      <w:pPr>
        <w:spacing w:after="120" w:before="0"/>
        <w:jc w:val="both"/>
      </w:pPr>
      <w:r>
        <w:rPr>
          <w:b w:val="false"/>
          <w:bCs w:val="false"/>
          <w:i w:val="false"/>
          <w:iCs w:val="false"/>
          <w:color w:val="000000"/>
          <w:sz w:val="22"/>
          <w:szCs w:val="22"/>
        </w:rPr>
        <w:t xml:space="preserve">Cứ 100 đồng nguyên liệu thực tế thu hồi: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Tier</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Người dân</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Hub</w:t>
            </w:r>
          </w:p>
        </w:tc>
        <w:tc>
          <w:tcPr>
            <w:tcW w:type="dxa" w:w="234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bCs/>
                <w:color w:val="000000"/>
                <w:sz w:val="20"/>
                <w:szCs w:val="20"/>
              </w:rPr>
              <w:t xml:space="preserve">RE-LOOP</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Tier S/B</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75đ</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15đ</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10đ</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bCs/>
                <w:color w:val="000000"/>
                <w:sz w:val="20"/>
                <w:szCs w:val="20"/>
              </w:rPr>
              <w:t xml:space="preserve">Tier C (v5.0)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75đ</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20đ</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color w:val="000000"/>
                <w:sz w:val="20"/>
                <w:szCs w:val="20"/>
              </w:rPr>
              <w:t xml:space="preserve">5đ</w:t>
            </w:r>
          </w:p>
        </w:tc>
      </w:tr>
    </w:tbl>
    <w:p>
      <w:pPr>
        <w:spacing w:after="80"/>
      </w:pPr>
      <w:r>
        <w:t xml:space="preserve"/>
      </w:r>
    </w:p>
    <w:p>
      <w:pPr>
        <w:spacing w:after="120" w:before="0"/>
        <w:jc w:val="both"/>
      </w:pPr>
      <w:r>
        <w:rPr>
          <w:b w:val="false"/>
          <w:bCs w:val="false"/>
          <w:i w:val="false"/>
          <w:iCs w:val="false"/>
          <w:color w:val="000000"/>
          <w:sz w:val="22"/>
          <w:szCs w:val="22"/>
        </w:rPr>
        <w:t xml:space="preserve">v5.0 giảm hoa hồng RE-LOOP ở Tier C từ 10% xuống 5% để bù chi phí Hub (rã xác phức tạp + spot check). User vẫn nhận 75% như cũ. Đây là chấp nhận margin thấp hơn để đảm bảo vận hành thực tế.</w:t>
      </w:r>
    </w:p>
    <w:p>
      <w:r>
        <w:br w:type="page"/>
      </w:r>
    </w:p>
    <w:p>
      <w:pPr>
        <w:pStyle w:val="Heading1"/>
        <w:spacing w:after="200" w:before="360"/>
      </w:pPr>
      <w:r>
        <w:rPr>
          <w:b/>
          <w:bCs/>
          <w:color w:val="000000"/>
          <w:sz w:val="32"/>
          <w:szCs w:val="32"/>
        </w:rPr>
        <w:t xml:space="preserve">7. Lộ trình triển khai (điều chỉnh v5.0)</w:t>
      </w:r>
    </w:p>
    <w:p>
      <w:pPr>
        <w:spacing w:after="120" w:before="0"/>
        <w:jc w:val="both"/>
      </w:pPr>
      <w:r>
        <w:rPr>
          <w:b w:val="false"/>
          <w:bCs w:val="false"/>
          <w:i w:val="false"/>
          <w:iCs w:val="false"/>
          <w:color w:val="000000"/>
          <w:sz w:val="22"/>
          <w:szCs w:val="22"/>
        </w:rPr>
        <w:t xml:space="preserve">Roadmap v5.0 thực tế hơn v4.0 — chấp nhận adoption chậm hơn, retention thấp hơn, scale Hub thận trọng hơn.</w:t>
      </w:r>
    </w:p>
    <w:p>
      <w:pPr>
        <w:pStyle w:val="Heading2"/>
        <w:spacing w:after="140" w:before="280"/>
      </w:pPr>
      <w:r>
        <w:rPr>
          <w:b/>
          <w:bCs/>
          <w:color w:val="000000"/>
          <w:sz w:val="26"/>
          <w:szCs w:val="26"/>
        </w:rPr>
        <w:t xml:space="preserve">7.1. Giai đoạn 1 — MVP (Tháng 1-3)</w:t>
      </w:r>
    </w:p>
    <w:p>
      <w:pPr>
        <w:pStyle w:val="Heading3"/>
        <w:spacing w:after="100" w:before="200"/>
      </w:pPr>
      <w:r>
        <w:rPr>
          <w:b/>
          <w:bCs/>
          <w:color w:val="000000"/>
          <w:sz w:val="22"/>
          <w:szCs w:val="22"/>
        </w:rPr>
        <w:t xml:space="preserve">Mục tiêu</w:t>
      </w:r>
    </w:p>
    <w:p>
      <w:pPr>
        <w:spacing w:after="120" w:before="0"/>
        <w:jc w:val="both"/>
      </w:pPr>
      <w:r>
        <w:rPr>
          <w:b w:val="false"/>
          <w:bCs w:val="false"/>
          <w:i w:val="false"/>
          <w:iCs w:val="false"/>
          <w:color w:val="000000"/>
          <w:sz w:val="22"/>
          <w:szCs w:val="22"/>
        </w:rPr>
        <w:t xml:space="preserve">Validate Anti-fraud cơ chế + Unit Economics thực tế. Đặc biệt validate Trust Score + Hold tiền — user có chấp nhận không? Casing Fraud có giảm không?</w:t>
      </w:r>
    </w:p>
    <w:p>
      <w:pPr>
        <w:pStyle w:val="Heading3"/>
        <w:spacing w:after="100" w:before="200"/>
      </w:pPr>
      <w:r>
        <w:rPr>
          <w:b/>
          <w:bCs/>
          <w:color w:val="000000"/>
          <w:sz w:val="22"/>
          <w:szCs w:val="22"/>
        </w:rPr>
        <w:t xml:space="preserve">Phạm vi</w:t>
      </w:r>
    </w:p>
    <w:p>
      <w:pPr>
        <w:pStyle w:val="ListParagraph"/>
        <w:numPr>
          <w:ilvl w:val="0"/>
          <w:numId w:val="3"/>
        </w:numPr>
        <w:spacing w:after="60"/>
        <w:jc w:val="both"/>
      </w:pPr>
      <w:r>
        <w:rPr>
          <w:color w:val="000000"/>
          <w:sz w:val="22"/>
          <w:szCs w:val="22"/>
        </w:rPr>
        <w:t xml:space="preserve">3 quận TP.HCM: Q.7, Bình Thạnh, Q.4</w:t>
      </w:r>
    </w:p>
    <w:p>
      <w:pPr>
        <w:pStyle w:val="ListParagraph"/>
        <w:numPr>
          <w:ilvl w:val="0"/>
          <w:numId w:val="3"/>
        </w:numPr>
        <w:spacing w:after="60"/>
        <w:jc w:val="both"/>
      </w:pPr>
      <w:r>
        <w:rPr>
          <w:color w:val="000000"/>
          <w:sz w:val="22"/>
          <w:szCs w:val="22"/>
        </w:rPr>
        <w:t xml:space="preserve">Tier S + Tier C only (skip Tier B/H trong MVP)</w:t>
      </w:r>
    </w:p>
    <w:p>
      <w:pPr>
        <w:pStyle w:val="ListParagraph"/>
        <w:numPr>
          <w:ilvl w:val="0"/>
          <w:numId w:val="3"/>
        </w:numPr>
        <w:spacing w:after="60"/>
        <w:jc w:val="both"/>
      </w:pPr>
      <w:r>
        <w:rPr>
          <w:color w:val="000000"/>
          <w:sz w:val="22"/>
          <w:szCs w:val="22"/>
        </w:rPr>
        <w:t xml:space="preserve">10 Collector Tier 1 + 5 Tier 2 (đã có Base Fee)</w:t>
      </w:r>
    </w:p>
    <w:p>
      <w:pPr>
        <w:pStyle w:val="ListParagraph"/>
        <w:numPr>
          <w:ilvl w:val="0"/>
          <w:numId w:val="3"/>
        </w:numPr>
        <w:spacing w:after="60"/>
        <w:jc w:val="both"/>
      </w:pPr>
      <w:r>
        <w:rPr>
          <w:color w:val="000000"/>
          <w:sz w:val="22"/>
          <w:szCs w:val="22"/>
        </w:rPr>
        <w:t xml:space="preserve">3 Hub: 2 Tier 1 (informal) + 1 Tier 3 (certified)</w:t>
      </w:r>
    </w:p>
    <w:p>
      <w:pPr>
        <w:pStyle w:val="ListParagraph"/>
        <w:numPr>
          <w:ilvl w:val="0"/>
          <w:numId w:val="3"/>
        </w:numPr>
        <w:spacing w:after="60"/>
        <w:jc w:val="both"/>
      </w:pPr>
      <w:r>
        <w:rPr>
          <w:color w:val="000000"/>
          <w:sz w:val="22"/>
          <w:szCs w:val="22"/>
        </w:rPr>
        <w:t xml:space="preserve">Smart Scale cho Hub Tier 3</w:t>
      </w:r>
    </w:p>
    <w:p>
      <w:pPr>
        <w:pStyle w:val="Heading3"/>
        <w:spacing w:after="100" w:before="200"/>
      </w:pPr>
      <w:r>
        <w:rPr>
          <w:b/>
          <w:bCs/>
          <w:color w:val="000000"/>
          <w:sz w:val="22"/>
          <w:szCs w:val="22"/>
        </w:rPr>
        <w:t xml:space="preserve">Metrics thành công</w:t>
      </w:r>
    </w:p>
    <w:p>
      <w:pPr>
        <w:pStyle w:val="ListParagraph"/>
        <w:numPr>
          <w:ilvl w:val="0"/>
          <w:numId w:val="3"/>
        </w:numPr>
        <w:spacing w:after="60"/>
        <w:jc w:val="both"/>
      </w:pPr>
      <w:r>
        <w:rPr>
          <w:color w:val="000000"/>
          <w:sz w:val="22"/>
          <w:szCs w:val="22"/>
        </w:rPr>
        <w:t xml:space="preserve">400 đơn hoàn tất/tháng (giảm từ 500 v4.0 do Hold tiền)</w:t>
      </w:r>
    </w:p>
    <w:p>
      <w:pPr>
        <w:pStyle w:val="ListParagraph"/>
        <w:numPr>
          <w:ilvl w:val="0"/>
          <w:numId w:val="3"/>
        </w:numPr>
        <w:spacing w:after="60"/>
        <w:jc w:val="both"/>
      </w:pPr>
      <w:r>
        <w:rPr>
          <w:color w:val="000000"/>
          <w:sz w:val="22"/>
          <w:szCs w:val="22"/>
        </w:rPr>
        <w:t xml:space="preserve">Tỷ lệ Casing Fraud được phát hiện ≥ 95%</w:t>
      </w:r>
    </w:p>
    <w:p>
      <w:pPr>
        <w:pStyle w:val="ListParagraph"/>
        <w:numPr>
          <w:ilvl w:val="0"/>
          <w:numId w:val="3"/>
        </w:numPr>
        <w:spacing w:after="60"/>
        <w:jc w:val="both"/>
      </w:pPr>
      <w:r>
        <w:rPr>
          <w:color w:val="000000"/>
          <w:sz w:val="22"/>
          <w:szCs w:val="22"/>
        </w:rPr>
        <w:t xml:space="preserve">Mass balance trung bình ≥ 92%</w:t>
      </w:r>
    </w:p>
    <w:p>
      <w:pPr>
        <w:pStyle w:val="ListParagraph"/>
        <w:numPr>
          <w:ilvl w:val="0"/>
          <w:numId w:val="3"/>
        </w:numPr>
        <w:spacing w:after="60"/>
        <w:jc w:val="both"/>
      </w:pPr>
      <w:r>
        <w:rPr>
          <w:color w:val="000000"/>
          <w:sz w:val="22"/>
          <w:szCs w:val="22"/>
        </w:rPr>
        <w:t xml:space="preserve">Collector retention 30 ngày ≥ 70%</w:t>
      </w:r>
    </w:p>
    <w:p>
      <w:pPr>
        <w:pStyle w:val="ListParagraph"/>
        <w:numPr>
          <w:ilvl w:val="0"/>
          <w:numId w:val="3"/>
        </w:numPr>
        <w:spacing w:after="60"/>
        <w:jc w:val="both"/>
      </w:pPr>
      <w:r>
        <w:rPr>
          <w:color w:val="000000"/>
          <w:sz w:val="22"/>
          <w:szCs w:val="22"/>
        </w:rPr>
        <w:t xml:space="preserve">Trust Score system hoạt động ổn định</w:t>
      </w:r>
    </w:p>
    <w:p>
      <w:pPr>
        <w:pStyle w:val="Heading2"/>
        <w:spacing w:after="140" w:before="280"/>
      </w:pPr>
      <w:r>
        <w:rPr>
          <w:b/>
          <w:bCs/>
          <w:color w:val="000000"/>
          <w:sz w:val="26"/>
          <w:szCs w:val="26"/>
        </w:rPr>
        <w:t xml:space="preserve">7.2. Giai đoạn 2 — Pilot (Tháng 4-6)</w:t>
      </w:r>
    </w:p>
    <w:p>
      <w:pPr>
        <w:pStyle w:val="Heading3"/>
        <w:spacing w:after="100" w:before="200"/>
      </w:pPr>
      <w:r>
        <w:rPr>
          <w:b/>
          <w:bCs/>
          <w:color w:val="000000"/>
          <w:sz w:val="22"/>
          <w:szCs w:val="22"/>
        </w:rPr>
        <w:t xml:space="preserve">Mục tiêu</w:t>
      </w:r>
    </w:p>
    <w:p>
      <w:pPr>
        <w:spacing w:after="120" w:before="0"/>
        <w:jc w:val="both"/>
      </w:pPr>
      <w:r>
        <w:rPr>
          <w:b w:val="false"/>
          <w:bCs w:val="false"/>
          <w:i w:val="false"/>
          <w:iCs w:val="false"/>
          <w:color w:val="000000"/>
          <w:sz w:val="22"/>
          <w:szCs w:val="22"/>
        </w:rPr>
        <w:t xml:space="preserve">Mở rộng quy mô, validate B2B revenue qua Hub Tier 3, hoàn thiện product. Bắt đầu thu hút investor.</w:t>
      </w:r>
    </w:p>
    <w:p>
      <w:pPr>
        <w:pStyle w:val="Heading3"/>
        <w:spacing w:after="100" w:before="200"/>
      </w:pPr>
      <w:r>
        <w:rPr>
          <w:b/>
          <w:bCs/>
          <w:color w:val="000000"/>
          <w:sz w:val="22"/>
          <w:szCs w:val="22"/>
        </w:rPr>
        <w:t xml:space="preserve">Phạm vi</w:t>
      </w:r>
    </w:p>
    <w:p>
      <w:pPr>
        <w:pStyle w:val="ListParagraph"/>
        <w:numPr>
          <w:ilvl w:val="0"/>
          <w:numId w:val="3"/>
        </w:numPr>
        <w:spacing w:after="60"/>
        <w:jc w:val="both"/>
      </w:pPr>
      <w:r>
        <w:rPr>
          <w:color w:val="000000"/>
          <w:sz w:val="22"/>
          <w:szCs w:val="22"/>
        </w:rPr>
        <w:t xml:space="preserve">Mở rộng 8 quận TP.HCM</w:t>
      </w:r>
    </w:p>
    <w:p>
      <w:pPr>
        <w:pStyle w:val="ListParagraph"/>
        <w:numPr>
          <w:ilvl w:val="0"/>
          <w:numId w:val="3"/>
        </w:numPr>
        <w:spacing w:after="60"/>
        <w:jc w:val="both"/>
      </w:pPr>
      <w:r>
        <w:rPr>
          <w:color w:val="000000"/>
          <w:sz w:val="22"/>
          <w:szCs w:val="22"/>
        </w:rPr>
        <w:t xml:space="preserve">Bổ sung Tier B + Tier H</w:t>
      </w:r>
    </w:p>
    <w:p>
      <w:pPr>
        <w:pStyle w:val="ListParagraph"/>
        <w:numPr>
          <w:ilvl w:val="0"/>
          <w:numId w:val="3"/>
        </w:numPr>
        <w:spacing w:after="60"/>
        <w:jc w:val="both"/>
      </w:pPr>
      <w:r>
        <w:rPr>
          <w:color w:val="000000"/>
          <w:sz w:val="22"/>
          <w:szCs w:val="22"/>
        </w:rPr>
        <w:t xml:space="preserve">30 Collector các tier</w:t>
      </w:r>
    </w:p>
    <w:p>
      <w:pPr>
        <w:pStyle w:val="ListParagraph"/>
        <w:numPr>
          <w:ilvl w:val="0"/>
          <w:numId w:val="3"/>
        </w:numPr>
        <w:spacing w:after="60"/>
        <w:jc w:val="both"/>
      </w:pPr>
      <w:r>
        <w:rPr>
          <w:color w:val="000000"/>
          <w:sz w:val="22"/>
          <w:szCs w:val="22"/>
        </w:rPr>
        <w:t xml:space="preserve">12 Hub: 8 Tier 1, 3 Tier 2, 3 Tier 3</w:t>
      </w:r>
    </w:p>
    <w:p>
      <w:pPr>
        <w:pStyle w:val="ListParagraph"/>
        <w:numPr>
          <w:ilvl w:val="0"/>
          <w:numId w:val="3"/>
        </w:numPr>
        <w:spacing w:after="60"/>
        <w:jc w:val="both"/>
      </w:pPr>
      <w:r>
        <w:rPr>
          <w:color w:val="000000"/>
          <w:sz w:val="22"/>
          <w:szCs w:val="22"/>
        </w:rPr>
        <w:t xml:space="preserve">3 doanh nghiệp B2B pilot subscription ESG</w:t>
      </w:r>
    </w:p>
    <w:p>
      <w:pPr>
        <w:pStyle w:val="Heading3"/>
        <w:spacing w:after="100" w:before="200"/>
      </w:pPr>
      <w:r>
        <w:rPr>
          <w:b/>
          <w:bCs/>
          <w:color w:val="000000"/>
          <w:sz w:val="22"/>
          <w:szCs w:val="22"/>
        </w:rPr>
        <w:t xml:space="preserve">Metrics thành công</w:t>
      </w:r>
    </w:p>
    <w:p>
      <w:pPr>
        <w:pStyle w:val="ListParagraph"/>
        <w:numPr>
          <w:ilvl w:val="0"/>
          <w:numId w:val="3"/>
        </w:numPr>
        <w:spacing w:after="60"/>
        <w:jc w:val="both"/>
      </w:pPr>
      <w:r>
        <w:rPr>
          <w:color w:val="000000"/>
          <w:sz w:val="22"/>
          <w:szCs w:val="22"/>
        </w:rPr>
        <w:t xml:space="preserve">2.500 đơn/tháng (giảm từ 3.000 v4.0)</w:t>
      </w:r>
    </w:p>
    <w:p>
      <w:pPr>
        <w:pStyle w:val="ListParagraph"/>
        <w:numPr>
          <w:ilvl w:val="0"/>
          <w:numId w:val="3"/>
        </w:numPr>
        <w:spacing w:after="60"/>
        <w:jc w:val="both"/>
      </w:pPr>
      <w:r>
        <w:rPr>
          <w:color w:val="000000"/>
          <w:sz w:val="22"/>
          <w:szCs w:val="22"/>
        </w:rPr>
        <w:t xml:space="preserve">BOM Library có dữ liệu cho 100+ vật phẩm</w:t>
      </w:r>
    </w:p>
    <w:p>
      <w:pPr>
        <w:pStyle w:val="ListParagraph"/>
        <w:numPr>
          <w:ilvl w:val="0"/>
          <w:numId w:val="3"/>
        </w:numPr>
        <w:spacing w:after="60"/>
        <w:jc w:val="both"/>
      </w:pPr>
      <w:r>
        <w:rPr>
          <w:color w:val="000000"/>
          <w:sz w:val="22"/>
          <w:szCs w:val="22"/>
        </w:rPr>
        <w:t xml:space="preserve">Doanh thu B2B ≥ 100 triệu/tháng</w:t>
      </w:r>
    </w:p>
    <w:p>
      <w:pPr>
        <w:pStyle w:val="ListParagraph"/>
        <w:numPr>
          <w:ilvl w:val="0"/>
          <w:numId w:val="3"/>
        </w:numPr>
        <w:spacing w:after="60"/>
        <w:jc w:val="both"/>
      </w:pPr>
      <w:r>
        <w:rPr>
          <w:color w:val="000000"/>
          <w:sz w:val="22"/>
          <w:szCs w:val="22"/>
        </w:rPr>
        <w:t xml:space="preserve">Retention 30 ngày ≥ 45% (cải thiện từ 35% pilot)</w:t>
      </w:r>
    </w:p>
    <w:p>
      <w:pPr>
        <w:pStyle w:val="Heading2"/>
        <w:spacing w:after="140" w:before="280"/>
      </w:pPr>
      <w:r>
        <w:rPr>
          <w:b/>
          <w:bCs/>
          <w:color w:val="000000"/>
          <w:sz w:val="26"/>
          <w:szCs w:val="26"/>
        </w:rPr>
        <w:t xml:space="preserve">7.3. Giai đoạn 3 — Scale (Tháng 7-12)</w:t>
      </w:r>
    </w:p>
    <w:p>
      <w:pPr>
        <w:pStyle w:val="Heading3"/>
        <w:spacing w:after="100" w:before="200"/>
      </w:pPr>
      <w:r>
        <w:rPr>
          <w:b/>
          <w:bCs/>
          <w:color w:val="000000"/>
          <w:sz w:val="22"/>
          <w:szCs w:val="22"/>
        </w:rPr>
        <w:t xml:space="preserve">Mục tiêu</w:t>
      </w:r>
    </w:p>
    <w:p>
      <w:pPr>
        <w:spacing w:after="120" w:before="0"/>
        <w:jc w:val="both"/>
      </w:pPr>
      <w:r>
        <w:rPr>
          <w:b w:val="false"/>
          <w:bCs w:val="false"/>
          <w:i w:val="false"/>
          <w:iCs w:val="false"/>
          <w:color w:val="000000"/>
          <w:sz w:val="22"/>
          <w:szCs w:val="22"/>
        </w:rPr>
        <w:t xml:space="preserve">Mở rộng ra Hà Nội + Đà Nẵng, đạt unit economics positive, chuẩn bị Series A funding.</w:t>
      </w:r>
    </w:p>
    <w:p>
      <w:pPr>
        <w:pStyle w:val="Heading3"/>
        <w:spacing w:after="100" w:before="200"/>
      </w:pPr>
      <w:r>
        <w:rPr>
          <w:b/>
          <w:bCs/>
          <w:color w:val="000000"/>
          <w:sz w:val="22"/>
          <w:szCs w:val="22"/>
        </w:rPr>
        <w:t xml:space="preserve">Phạm vi</w:t>
      </w:r>
    </w:p>
    <w:p>
      <w:pPr>
        <w:pStyle w:val="ListParagraph"/>
        <w:numPr>
          <w:ilvl w:val="0"/>
          <w:numId w:val="3"/>
        </w:numPr>
        <w:spacing w:after="60"/>
        <w:jc w:val="both"/>
      </w:pPr>
      <w:r>
        <w:rPr>
          <w:color w:val="000000"/>
          <w:sz w:val="22"/>
          <w:szCs w:val="22"/>
        </w:rPr>
        <w:t xml:space="preserve">Toàn TP.HCM (24 quận/huyện)</w:t>
      </w:r>
    </w:p>
    <w:p>
      <w:pPr>
        <w:pStyle w:val="ListParagraph"/>
        <w:numPr>
          <w:ilvl w:val="0"/>
          <w:numId w:val="3"/>
        </w:numPr>
        <w:spacing w:after="60"/>
        <w:jc w:val="both"/>
      </w:pPr>
      <w:r>
        <w:rPr>
          <w:color w:val="000000"/>
          <w:sz w:val="22"/>
          <w:szCs w:val="22"/>
        </w:rPr>
        <w:t xml:space="preserve">Hà Nội + Đà Nẵng (5 quận trung tâm/thành phố)</w:t>
      </w:r>
    </w:p>
    <w:p>
      <w:pPr>
        <w:pStyle w:val="ListParagraph"/>
        <w:numPr>
          <w:ilvl w:val="0"/>
          <w:numId w:val="3"/>
        </w:numPr>
        <w:spacing w:after="60"/>
        <w:jc w:val="both"/>
      </w:pPr>
      <w:r>
        <w:rPr>
          <w:color w:val="000000"/>
          <w:sz w:val="22"/>
          <w:szCs w:val="22"/>
        </w:rPr>
        <w:t xml:space="preserve">100 Collector</w:t>
      </w:r>
    </w:p>
    <w:p>
      <w:pPr>
        <w:pStyle w:val="ListParagraph"/>
        <w:numPr>
          <w:ilvl w:val="0"/>
          <w:numId w:val="3"/>
        </w:numPr>
        <w:spacing w:after="60"/>
        <w:jc w:val="both"/>
      </w:pPr>
      <w:r>
        <w:rPr>
          <w:color w:val="000000"/>
          <w:sz w:val="22"/>
          <w:szCs w:val="22"/>
        </w:rPr>
        <w:t xml:space="preserve">25 Hub (5 Tier 3)</w:t>
      </w:r>
    </w:p>
    <w:p>
      <w:pPr>
        <w:pStyle w:val="ListParagraph"/>
        <w:numPr>
          <w:ilvl w:val="0"/>
          <w:numId w:val="3"/>
        </w:numPr>
        <w:spacing w:after="60"/>
        <w:jc w:val="both"/>
      </w:pPr>
      <w:r>
        <w:rPr>
          <w:color w:val="000000"/>
          <w:sz w:val="22"/>
          <w:szCs w:val="22"/>
        </w:rPr>
        <w:t xml:space="preserve">15 doanh nghiệp B2B subscribe ESG</w:t>
      </w:r>
    </w:p>
    <w:p>
      <w:pPr>
        <w:pStyle w:val="Heading3"/>
        <w:spacing w:after="100" w:before="200"/>
      </w:pPr>
      <w:r>
        <w:rPr>
          <w:b/>
          <w:bCs/>
          <w:color w:val="000000"/>
          <w:sz w:val="22"/>
          <w:szCs w:val="22"/>
        </w:rPr>
        <w:t xml:space="preserve">Metrics thành công</w:t>
      </w:r>
    </w:p>
    <w:p>
      <w:pPr>
        <w:pStyle w:val="ListParagraph"/>
        <w:numPr>
          <w:ilvl w:val="0"/>
          <w:numId w:val="3"/>
        </w:numPr>
        <w:spacing w:after="60"/>
        <w:jc w:val="both"/>
      </w:pPr>
      <w:r>
        <w:rPr>
          <w:color w:val="000000"/>
          <w:sz w:val="22"/>
          <w:szCs w:val="22"/>
        </w:rPr>
        <w:t xml:space="preserve">12.000 đơn/tháng (giảm từ 15.000 v4.0)</w:t>
      </w:r>
    </w:p>
    <w:p>
      <w:pPr>
        <w:pStyle w:val="ListParagraph"/>
        <w:numPr>
          <w:ilvl w:val="0"/>
          <w:numId w:val="3"/>
        </w:numPr>
        <w:spacing w:after="60"/>
        <w:jc w:val="both"/>
      </w:pPr>
      <w:r>
        <w:rPr>
          <w:color w:val="000000"/>
          <w:sz w:val="22"/>
          <w:szCs w:val="22"/>
        </w:rPr>
        <w:t xml:space="preserve">GMV: 800 triệu đồng/tháng</w:t>
      </w:r>
    </w:p>
    <w:p>
      <w:pPr>
        <w:pStyle w:val="ListParagraph"/>
        <w:numPr>
          <w:ilvl w:val="0"/>
          <w:numId w:val="3"/>
        </w:numPr>
        <w:spacing w:after="60"/>
        <w:jc w:val="both"/>
      </w:pPr>
      <w:r>
        <w:rPr>
          <w:color w:val="000000"/>
          <w:sz w:val="22"/>
          <w:szCs w:val="22"/>
        </w:rPr>
        <w:t xml:space="preserve">Doanh thu net: 200-250 triệu đồng/tháng</w:t>
      </w:r>
    </w:p>
    <w:p>
      <w:pPr>
        <w:pStyle w:val="ListParagraph"/>
        <w:numPr>
          <w:ilvl w:val="0"/>
          <w:numId w:val="3"/>
        </w:numPr>
        <w:spacing w:after="60"/>
        <w:jc w:val="both"/>
      </w:pPr>
      <w:r>
        <w:rPr>
          <w:color w:val="000000"/>
          <w:sz w:val="22"/>
          <w:szCs w:val="22"/>
        </w:rPr>
        <w:t xml:space="preserve">Unit economics positive (LTV/CAC ≥ 2.5)</w:t>
      </w:r>
    </w:p>
    <w:p>
      <w:pPr>
        <w:pStyle w:val="ListParagraph"/>
        <w:numPr>
          <w:ilvl w:val="0"/>
          <w:numId w:val="3"/>
        </w:numPr>
        <w:spacing w:after="60"/>
        <w:jc w:val="both"/>
      </w:pPr>
      <w:r>
        <w:rPr>
          <w:color w:val="000000"/>
          <w:sz w:val="22"/>
          <w:szCs w:val="22"/>
        </w:rPr>
        <w:t xml:space="preserve">Sẵn sàng Series A 3-5 triệu USD</w:t>
      </w:r>
    </w:p>
    <w:p>
      <w:r>
        <w:br w:type="page"/>
      </w:r>
    </w:p>
    <w:p>
      <w:pPr>
        <w:pStyle w:val="Heading1"/>
        <w:spacing w:after="200" w:before="360"/>
      </w:pPr>
      <w:r>
        <w:rPr>
          <w:b/>
          <w:bCs/>
          <w:color w:val="000000"/>
          <w:sz w:val="32"/>
          <w:szCs w:val="32"/>
        </w:rPr>
        <w:t xml:space="preserve">Kết luận</w:t>
      </w:r>
    </w:p>
    <w:p>
      <w:pPr>
        <w:spacing w:after="120" w:before="0"/>
        <w:jc w:val="both"/>
      </w:pPr>
      <w:r>
        <w:rPr>
          <w:b w:val="false"/>
          <w:bCs w:val="false"/>
          <w:i w:val="false"/>
          <w:iCs w:val="false"/>
          <w:color w:val="000000"/>
          <w:sz w:val="22"/>
          <w:szCs w:val="22"/>
        </w:rPr>
        <w:t xml:space="preserve">RE-LOOP v5.0 không chỉ là một bản cập nhật của v4.0 — đây là một bản đáp trả các critique chiến lược. Mỗi cơ chế phòng vệ trong v5.0 đều có chi phí thực tế (về tốc độ scale, về margin, về complexity), nhưng đó là cái giá phải trả để dự án sống sót qua 12 tháng đầu MVP.</w:t>
      </w:r>
    </w:p>
    <w:p>
      <w:pPr>
        <w:spacing w:after="120" w:before="0"/>
        <w:jc w:val="both"/>
      </w:pPr>
      <w:r>
        <w:rPr>
          <w:b w:val="false"/>
          <w:bCs w:val="false"/>
          <w:i w:val="false"/>
          <w:iCs w:val="false"/>
          <w:color w:val="000000"/>
          <w:sz w:val="22"/>
          <w:szCs w:val="22"/>
        </w:rPr>
        <w:t xml:space="preserve">Điểm khác biệt cốt lõi giữa v4.0 và v5.0 không phải là nội dung mới — mà là sự trưởng thành về tư duy. v4.0 trình bày một mô hình đẹp về mặt lý thuyết. v5.0 thừa nhận rằng lý thuyết đẹp không đủ để sống sót trong môi trường vận hành thực tế tại Việt Nam.</w:t>
      </w:r>
    </w:p>
    <w:p>
      <w:pPr>
        <w:pStyle w:val="Heading2"/>
        <w:spacing w:after="140" w:before="280"/>
      </w:pPr>
      <w:r>
        <w:rPr>
          <w:b/>
          <w:bCs/>
          <w:color w:val="000000"/>
          <w:sz w:val="26"/>
          <w:szCs w:val="26"/>
        </w:rPr>
        <w:t xml:space="preserve">Bảy cơ chế phòng vệ tóm tắt</w:t>
      </w:r>
    </w:p>
    <w:p>
      <w:pPr>
        <w:pStyle w:val="ListParagraph"/>
        <w:numPr>
          <w:ilvl w:val="0"/>
          <w:numId w:val="4"/>
        </w:numPr>
        <w:spacing w:after="60"/>
        <w:jc w:val="both"/>
      </w:pPr>
      <w:r>
        <w:rPr>
          <w:color w:val="000000"/>
          <w:sz w:val="22"/>
          <w:szCs w:val="22"/>
        </w:rPr>
        <w:t xml:space="preserve">Anti-fraud Tier C — Hold tiền + Trust Score + Peek Check + Spot Check + AI Layer</w:t>
      </w:r>
    </w:p>
    <w:p>
      <w:pPr>
        <w:pStyle w:val="ListParagraph"/>
        <w:numPr>
          <w:ilvl w:val="0"/>
          <w:numId w:val="4"/>
        </w:numPr>
        <w:spacing w:after="60"/>
        <w:jc w:val="both"/>
      </w:pPr>
      <w:r>
        <w:rPr>
          <w:color w:val="000000"/>
          <w:sz w:val="22"/>
          <w:szCs w:val="22"/>
        </w:rPr>
        <w:t xml:space="preserve">Unit Economics thực tế — Base Fee 15k/đơn + Cluster Orders + Smart Scale + tăng phí Hub Tier C</w:t>
      </w:r>
    </w:p>
    <w:p>
      <w:pPr>
        <w:pStyle w:val="ListParagraph"/>
        <w:numPr>
          <w:ilvl w:val="0"/>
          <w:numId w:val="4"/>
        </w:numPr>
        <w:spacing w:after="60"/>
        <w:jc w:val="both"/>
      </w:pPr>
      <w:r>
        <w:rPr>
          <w:color w:val="000000"/>
          <w:sz w:val="22"/>
          <w:szCs w:val="22"/>
        </w:rPr>
        <w:t xml:space="preserve">Hub Tier System — phân 3 cấp Hub theo tuân thủ pháp lý, chỉ Tier 3 cho B2B MNCs</w:t>
      </w:r>
    </w:p>
    <w:p>
      <w:pPr>
        <w:pStyle w:val="ListParagraph"/>
        <w:numPr>
          <w:ilvl w:val="0"/>
          <w:numId w:val="4"/>
        </w:numPr>
        <w:spacing w:after="60"/>
        <w:jc w:val="both"/>
      </w:pPr>
      <w:r>
        <w:rPr>
          <w:color w:val="000000"/>
          <w:sz w:val="22"/>
          <w:szCs w:val="22"/>
        </w:rPr>
        <w:t xml:space="preserve">Cạnh tranh — differentiation 4 trục + chiến lược cộng sinh với ve chai dạo</w:t>
      </w:r>
    </w:p>
    <w:p>
      <w:pPr>
        <w:pStyle w:val="ListParagraph"/>
        <w:numPr>
          <w:ilvl w:val="0"/>
          <w:numId w:val="4"/>
        </w:numPr>
        <w:spacing w:after="60"/>
        <w:jc w:val="both"/>
      </w:pPr>
      <w:r>
        <w:rPr>
          <w:color w:val="000000"/>
          <w:sz w:val="22"/>
          <w:szCs w:val="22"/>
        </w:rPr>
        <w:t xml:space="preserve">Pháp lý — chia tách Tier H, pre-screening Hub, hợp tác chuẩn ESG với hiệp hội ngành</w:t>
      </w:r>
    </w:p>
    <w:p>
      <w:pPr>
        <w:pStyle w:val="ListParagraph"/>
        <w:numPr>
          <w:ilvl w:val="0"/>
          <w:numId w:val="4"/>
        </w:numPr>
        <w:spacing w:after="60"/>
        <w:jc w:val="both"/>
      </w:pPr>
      <w:r>
        <w:rPr>
          <w:color w:val="000000"/>
          <w:sz w:val="22"/>
          <w:szCs w:val="22"/>
        </w:rPr>
        <w:t xml:space="preserve">Hedging tài chính — futures LME + buffer fund + multi-payment + KPI gate</w:t>
      </w:r>
    </w:p>
    <w:p>
      <w:pPr>
        <w:pStyle w:val="ListParagraph"/>
        <w:numPr>
          <w:ilvl w:val="0"/>
          <w:numId w:val="4"/>
        </w:numPr>
        <w:spacing w:after="60"/>
        <w:jc w:val="both"/>
      </w:pPr>
      <w:r>
        <w:rPr>
          <w:color w:val="000000"/>
          <w:sz w:val="22"/>
          <w:szCs w:val="22"/>
        </w:rPr>
        <w:t xml:space="preserve">Adoption — UI đơn giản + hotline + loyalty program + hybrid payment</w:t>
      </w:r>
    </w:p>
    <w:p>
      <w:pPr>
        <w:pStyle w:val="Heading2"/>
        <w:spacing w:after="140" w:before="280"/>
      </w:pPr>
      <w:r>
        <w:rPr>
          <w:b/>
          <w:bCs/>
          <w:color w:val="000000"/>
          <w:sz w:val="26"/>
          <w:szCs w:val="26"/>
        </w:rPr>
        <w:t xml:space="preserve">Triết lý kết thúc</w:t>
      </w:r>
    </w:p>
    <w:p>
      <w:pPr>
        <w:spacing w:after="120" w:before="0"/>
        <w:jc w:val="both"/>
      </w:pPr>
      <w:r>
        <w:rPr>
          <w:b w:val="false"/>
          <w:bCs w:val="false"/>
          <w:i w:val="false"/>
          <w:iCs w:val="false"/>
          <w:color w:val="000000"/>
          <w:sz w:val="22"/>
          <w:szCs w:val="22"/>
        </w:rPr>
        <w:t xml:space="preserve">Một dự án có thể không hoàn hảo. Nhưng một dự án phải chứng minh rằng đã suy nghĩ nghiêm túc về những điều có thể đi sai — đặc biệt trong môi trường Việt Nam, nơi phần lớn các startup tái chế thất bại không phải vì ý tưởng kém, mà vì chuẩn bị không đủ cho thực tế vận hành.</w:t>
      </w:r>
    </w:p>
    <w:p>
      <w:pPr>
        <w:spacing w:after="120" w:before="0"/>
        <w:jc w:val="both"/>
      </w:pPr>
      <w:r>
        <w:rPr>
          <w:b w:val="false"/>
          <w:bCs w:val="false"/>
          <w:i w:val="false"/>
          <w:iCs w:val="false"/>
          <w:color w:val="000000"/>
          <w:sz w:val="22"/>
          <w:szCs w:val="22"/>
        </w:rPr>
        <w:t xml:space="preserve">RE-LOOP v5.0 chấp nhận rằng thực tế phức tạp hơn lý thuyết. Đây là điểm bắt đầu trưởng thành của dự án.</w:t>
      </w:r>
    </w:p>
    <w:p>
      <w:pPr>
        <w:spacing w:after="80"/>
      </w:pPr>
      <w:r>
        <w:t xml:space="preserve"/>
      </w:r>
    </w:p>
    <w:p>
      <w:pPr>
        <w:spacing w:after="80"/>
      </w:pPr>
      <w:r>
        <w:t xml:space="preserve"/>
      </w:r>
    </w:p>
    <w:p>
      <w:pPr>
        <w:pBdr>
          <w:bottom w:val="single" w:color="666666" w:sz="6" w:space="1"/>
        </w:pBdr>
        <w:spacing w:after="180" w:before="180"/>
      </w:pPr>
      <w:r>
        <w:t xml:space="preserve"/>
      </w:r>
    </w:p>
    <w:p>
      <w:pPr>
        <w:spacing w:before="240"/>
        <w:jc w:val="center"/>
      </w:pPr>
      <w:r>
        <w:rPr>
          <w:i/>
          <w:iCs/>
          <w:color w:val="666666"/>
          <w:sz w:val="22"/>
          <w:szCs w:val="22"/>
        </w:rPr>
        <w:t xml:space="preserve">RE-LOOP v5.0 — Stress-Tested Edition</w:t>
      </w:r>
    </w:p>
    <w:p>
      <w:pPr>
        <w:spacing w:after="240"/>
        <w:jc w:val="center"/>
      </w:pPr>
      <w:r>
        <w:rPr>
          <w:i/>
          <w:iCs/>
          <w:color w:val="666666"/>
          <w:sz w:val="20"/>
          <w:szCs w:val="20"/>
        </w:rPr>
        <w:t xml:space="preserve">Tài liệu đầy đủ chi tiết kỹ thuật có sẵn theo yêu cầu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RE-LOOP v5.0 — Tóm tắt điều hành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RE-LOOP v5.0 Executive Summary</dc:title>
  <dc:creator>RE-LOOP Team</dc:creator>
  <cp:lastModifiedBy>Un-named</cp:lastModifiedBy>
  <cp:revision>1</cp:revision>
  <dcterms:created xsi:type="dcterms:W3CDTF">2026-05-07T10:05:39.874Z</dcterms:created>
  <dcterms:modified xsi:type="dcterms:W3CDTF">2026-05-07T10:05:39.889Z</dcterms:modified>
</cp:coreProperties>
</file>

<file path=docProps/custom.xml><?xml version="1.0" encoding="utf-8"?>
<Properties xmlns="http://schemas.openxmlformats.org/officeDocument/2006/custom-properties" xmlns:vt="http://schemas.openxmlformats.org/officeDocument/2006/docPropsVTypes"/>
</file>