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ables"/>
    <w:p>
      <w:pPr>
        <w:pStyle w:val="Heading1"/>
      </w:pPr>
      <w:r>
        <w:t xml:space="preserve">Tables</w:t>
      </w:r>
    </w:p>
    <w:p>
      <w:pPr>
        <w:pStyle w:val="FirstParagraph"/>
      </w:pPr>
      <w:r>
        <w:t xml:space="preserve">Companion document to the manuscript</w:t>
      </w:r>
      <w:r>
        <w:t xml:space="preserve"> </w:t>
      </w:r>
      <w:r>
        <w:t xml:space="preserve">“Verifiable, accountable, and reproducible AI-assisted research: the VAR framework and the AIVS verification schema, demonstrated on an end-to-end protein-variant workflow”</w:t>
      </w:r>
      <w:r>
        <w:t xml:space="preserve"> </w:t>
      </w:r>
      <w:r>
        <w:t xml:space="preserve">(Ribbeck and Kiran, submitted to</w:t>
      </w:r>
      <w:r>
        <w:t xml:space="preserve"> </w:t>
      </w:r>
      <w:r>
        <w:rPr>
          <w:i/>
          <w:iCs/>
        </w:rPr>
        <w:t xml:space="preserve">Patterns</w:t>
      </w:r>
      <w:r>
        <w:t xml:space="preserve">).</w:t>
      </w:r>
    </w:p>
    <w:p>
      <w:pPr>
        <w:pStyle w:val="BodyText"/>
      </w:pPr>
      <w:r>
        <w:t xml:space="preserve">The three tables below are also embedded in the main manuscript (§3.3, §3.4, §3.5); they are reproduced here as a separate document for production-side typesetting.</w:t>
      </w:r>
    </w:p>
    <w:p>
      <w:r>
        <w:pict>
          <v:rect style="width:0;height:1.5pt" o:hralign="center" o:hrstd="t" o:hr="t"/>
        </w:pict>
      </w:r>
    </w:p>
    <w:bookmarkStart w:id="9" w:name="table-1"/>
    <w:p>
      <w:pPr>
        <w:pStyle w:val="Heading2"/>
      </w:pPr>
      <w:r>
        <w:t xml:space="preserve">Table 1</w:t>
      </w:r>
    </w:p>
    <w:p>
      <w:pPr>
        <w:pStyle w:val="FirstParagraph"/>
      </w:pPr>
      <w:r>
        <w:rPr>
          <w:b/>
          <w:bCs/>
        </w:rPr>
        <w:t xml:space="preserve">Table 1.</w:t>
      </w:r>
      <w:r>
        <w:t xml:space="preserve"> </w:t>
      </w:r>
      <w:r>
        <w:t xml:space="preserve">AIVS record types, workflow stage, key fields, and typical cardinality per manuscript.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Workflow stage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t xml:space="preserve">Cardinality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id, type, uri, content_hash, retrieved_at, license</w:t>
            </w:r>
          </w:p>
        </w:tc>
        <w:tc>
          <w:tcPr/>
          <w:p>
            <w:pPr>
              <w:pStyle w:val="Compact"/>
            </w:pPr>
            <w:r>
              <w:t xml:space="preserve">One or more per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Invocation</w:t>
            </w:r>
          </w:p>
        </w:tc>
        <w:tc>
          <w:tcPr/>
          <w:p>
            <w:pPr>
              <w:pStyle w:val="Compact"/>
            </w:pPr>
            <w:r>
              <w:t xml:space="preserve">Generate</w:t>
            </w:r>
          </w:p>
        </w:tc>
        <w:tc>
          <w:tcPr/>
          <w:p>
            <w:pPr>
              <w:pStyle w:val="Compact"/>
            </w:pPr>
            <w:r>
              <w:t xml:space="preserve">id, parent_id, tool, model, version, prompt, parameters, response, operator, access_date, retention_policy, purpose</w:t>
            </w:r>
          </w:p>
        </w:tc>
        <w:tc>
          <w:tcPr/>
          <w:p>
            <w:pPr>
              <w:pStyle w:val="Compact"/>
            </w:pPr>
            <w:r>
              <w:t xml:space="preserve">One per AI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Evaluate</w:t>
            </w:r>
          </w:p>
        </w:tc>
        <w:tc>
          <w:tcPr/>
          <w:p>
            <w:pPr>
              <w:pStyle w:val="Compact"/>
            </w:pPr>
            <w:r>
              <w:t xml:space="preserve">id, invocation_ref, check_type, target, result, confidence, verifier, evidence_uri</w:t>
            </w:r>
          </w:p>
        </w:tc>
        <w:tc>
          <w:tcPr/>
          <w:p>
            <w:pPr>
              <w:pStyle w:val="Compact"/>
            </w:pPr>
            <w:r>
              <w:t xml:space="preserve">Many per Invocation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Curation</w:t>
            </w:r>
          </w:p>
        </w:tc>
        <w:tc>
          <w:tcPr/>
          <w:p>
            <w:pPr>
              <w:pStyle w:val="Compact"/>
            </w:pPr>
            <w:r>
              <w:t xml:space="preserve">Curate</w:t>
            </w:r>
          </w:p>
        </w:tc>
        <w:tc>
          <w:tcPr/>
          <w:p>
            <w:pPr>
              <w:pStyle w:val="Compact"/>
            </w:pPr>
            <w:r>
              <w:t xml:space="preserve">id, invocation_refs, kept, rationale, accountable_author</w:t>
            </w:r>
          </w:p>
        </w:tc>
        <w:tc>
          <w:tcPr/>
          <w:p>
            <w:pPr>
              <w:pStyle w:val="Compact"/>
            </w:pPr>
            <w:r>
              <w:t xml:space="preserve">One or more per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Deposition</w:t>
            </w:r>
          </w:p>
        </w:tc>
        <w:tc>
          <w:tcPr/>
          <w:p>
            <w:pPr>
              <w:pStyle w:val="Compact"/>
            </w:pPr>
            <w:r>
              <w:t xml:space="preserve">Deposit</w:t>
            </w:r>
          </w:p>
        </w:tc>
        <w:tc>
          <w:tcPr/>
          <w:p>
            <w:pPr>
              <w:pStyle w:val="Compact"/>
            </w:pPr>
            <w:r>
              <w:t xml:space="preserve">id, artifact_type, uri, repository, doi, version, license, retention_policy</w:t>
            </w:r>
          </w:p>
        </w:tc>
        <w:tc>
          <w:tcPr/>
          <w:p>
            <w:pPr>
              <w:pStyle w:val="Compact"/>
            </w:pPr>
            <w:r>
              <w:t xml:space="preserve">One per published artifact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table-2"/>
    <w:p>
      <w:pPr>
        <w:pStyle w:val="Heading2"/>
      </w:pPr>
      <w:r>
        <w:t xml:space="preserve">Table 2</w:t>
      </w:r>
    </w:p>
    <w:p>
      <w:pPr>
        <w:pStyle w:val="FirstParagraph"/>
      </w:pPr>
      <w:r>
        <w:rPr>
          <w:b/>
          <w:bCs/>
        </w:rPr>
        <w:t xml:space="preserve">Table 2.</w:t>
      </w:r>
      <w:r>
        <w:t xml:space="preserve"> </w:t>
      </w:r>
      <w:r>
        <w:t xml:space="preserve">AIVS submission-time verification checks, the failure mode each addresses, and the reviewer judgment that remains.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Failure mode addressed</w:t>
            </w:r>
          </w:p>
        </w:tc>
        <w:tc>
          <w:tcPr/>
          <w:p>
            <w:pPr>
              <w:pStyle w:val="Compact"/>
            </w:pPr>
            <w:r>
              <w:t xml:space="preserve">Reviewer judgment retained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resolution</w:t>
            </w:r>
          </w:p>
        </w:tc>
        <w:tc>
          <w:tcPr/>
          <w:p>
            <w:pPr>
              <w:pStyle w:val="Compact"/>
            </w:pPr>
            <w:r>
              <w:t xml:space="preserve">Hallucinated references</w:t>
            </w:r>
          </w:p>
        </w:tc>
        <w:tc>
          <w:tcPr/>
          <w:p>
            <w:pPr>
              <w:pStyle w:val="Compact"/>
            </w:pPr>
            <w:r>
              <w:t xml:space="preserve">Whether cited work supports the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 matching</w:t>
            </w:r>
          </w:p>
        </w:tc>
        <w:tc>
          <w:tcPr/>
          <w:p>
            <w:pPr>
              <w:pStyle w:val="Compact"/>
            </w:pPr>
            <w:r>
              <w:t xml:space="preserve">Misattributed or invented quotations</w:t>
            </w:r>
          </w:p>
        </w:tc>
        <w:tc>
          <w:tcPr/>
          <w:p>
            <w:pPr>
              <w:pStyle w:val="Compact"/>
            </w:pPr>
            <w:r>
              <w:t xml:space="preserve">Whether quoted material is interpreted accurately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retrievability</w:t>
            </w:r>
          </w:p>
        </w:tc>
        <w:tc>
          <w:tcPr/>
          <w:p>
            <w:pPr>
              <w:pStyle w:val="Compact"/>
            </w:pPr>
            <w:r>
              <w:t xml:space="preserve">Phantom datasets</w:t>
            </w:r>
          </w:p>
        </w:tc>
        <w:tc>
          <w:tcPr/>
          <w:p>
            <w:pPr>
              <w:pStyle w:val="Compact"/>
            </w:pPr>
            <w:r>
              <w:t xml:space="preserve">Whether data is sufficient for the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execution</w:t>
            </w:r>
          </w:p>
        </w:tc>
        <w:tc>
          <w:tcPr/>
          <w:p>
            <w:pPr>
              <w:pStyle w:val="Compact"/>
            </w:pPr>
            <w:r>
              <w:t xml:space="preserve">Non-runnable analysis</w:t>
            </w:r>
          </w:p>
        </w:tc>
        <w:tc>
          <w:tcPr/>
          <w:p>
            <w:pPr>
              <w:pStyle w:val="Compact"/>
            </w:pPr>
            <w:r>
              <w:t xml:space="preserve">Whether code implements the described method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forensic analysis</w:t>
            </w:r>
          </w:p>
        </w:tc>
        <w:tc>
          <w:tcPr/>
          <w:p>
            <w:pPr>
              <w:pStyle w:val="Compact"/>
            </w:pPr>
            <w:r>
              <w:t xml:space="preserve">Fabricated or manipulated figures</w:t>
            </w:r>
          </w:p>
        </w:tc>
        <w:tc>
          <w:tcPr/>
          <w:p>
            <w:pPr>
              <w:pStyle w:val="Compact"/>
            </w:pPr>
            <w:r>
              <w:t xml:space="preserve">Whether figures support the textual claims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validation</w:t>
            </w:r>
          </w:p>
        </w:tc>
        <w:tc>
          <w:tcPr/>
          <w:p>
            <w:pPr>
              <w:pStyle w:val="Compact"/>
            </w:pPr>
            <w:r>
              <w:t xml:space="preserve">Incomplete provenance</w:t>
            </w:r>
          </w:p>
        </w:tc>
        <w:tc>
          <w:tcPr/>
          <w:p>
            <w:pPr>
              <w:pStyle w:val="Compact"/>
            </w:pPr>
            <w:r>
              <w:t xml:space="preserve">Whether the documented workflow is appropriate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able-3"/>
    <w:p>
      <w:pPr>
        <w:pStyle w:val="Heading2"/>
      </w:pPr>
      <w:r>
        <w:t xml:space="preserve">Table 3</w:t>
      </w:r>
    </w:p>
    <w:p>
      <w:pPr>
        <w:pStyle w:val="FirstParagraph"/>
      </w:pPr>
      <w:r>
        <w:rPr>
          <w:b/>
          <w:bCs/>
        </w:rPr>
        <w:t xml:space="preserve">Table 3.</w:t>
      </w:r>
      <w:r>
        <w:t xml:space="preserve"> </w:t>
      </w:r>
      <w:r>
        <w:t xml:space="preserve">AIVS disclosure tiers, access scope, and floor fields.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Public access</w:t>
            </w:r>
          </w:p>
        </w:tc>
        <w:tc>
          <w:tcPr/>
          <w:p>
            <w:pPr>
              <w:pStyle w:val="Compact"/>
            </w:pPr>
            <w:r>
              <w:t xml:space="preserve">Editorial/reviewer access</w:t>
            </w:r>
          </w:p>
        </w:tc>
        <w:tc>
          <w:tcPr/>
          <w:p>
            <w:pPr>
              <w:pStyle w:val="Compact"/>
            </w:pPr>
            <w:r>
              <w:t xml:space="preserve">Floor fields (always public)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Full record content</w:t>
            </w:r>
          </w:p>
        </w:tc>
        <w:tc>
          <w:tcPr/>
          <w:p>
            <w:pPr>
              <w:pStyle w:val="Compact"/>
            </w:pPr>
            <w:r>
              <w:t xml:space="preserve">Full record content</w:t>
            </w:r>
          </w:p>
        </w:tc>
        <w:tc>
          <w:tcPr/>
          <w:p>
            <w:pPr>
              <w:pStyle w:val="Compact"/>
            </w:pPr>
            <w:r>
              <w:t xml:space="preserve">Model ID, version, parameters, verification results, accountable_author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Editorial</w:t>
            </w:r>
          </w:p>
        </w:tc>
        <w:tc>
          <w:tcPr/>
          <w:p>
            <w:pPr>
              <w:pStyle w:val="Compact"/>
            </w:pPr>
            <w:r>
              <w:t xml:space="preserve">Existence and rationale only</w:t>
            </w:r>
          </w:p>
        </w:tc>
        <w:tc>
          <w:tcPr/>
          <w:p>
            <w:pPr>
              <w:pStyle w:val="Compact"/>
            </w:pPr>
            <w:r>
              <w:t xml:space="preserve">Full record content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Redacted</w:t>
            </w:r>
          </w:p>
        </w:tc>
        <w:tc>
          <w:tcPr/>
          <w:p>
            <w:pPr>
              <w:pStyle w:val="Compact"/>
            </w:pPr>
            <w:r>
              <w:t xml:space="preserve">Redaction methodology only</w:t>
            </w:r>
          </w:p>
        </w:tc>
        <w:tc>
          <w:tcPr/>
          <w:p>
            <w:pPr>
              <w:pStyle w:val="Compact"/>
            </w:pPr>
            <w:r>
              <w:t xml:space="preserve">Redacted content under controlled access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2026-06-17T15:49:02Z</dcterms:created>
  <dcterms:modified xsi:type="dcterms:W3CDTF">2026-06-17T15:49:02Z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