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3387" w14:textId="7C978EE5" w:rsidR="00616DA6" w:rsidRP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  <w:r w:rsidRPr="00BA3C34">
        <w:rPr>
          <w:rFonts w:ascii="Calibri" w:hAnsi="Calibri" w:cs="Calibri"/>
          <w:b/>
          <w:bCs/>
          <w:lang w:val="en-GB"/>
        </w:rPr>
        <w:t>NAME: KHAVIN.C</w:t>
      </w:r>
    </w:p>
    <w:p w14:paraId="27E7F94E" w14:textId="0225101A" w:rsidR="00BA3C34" w:rsidRP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  <w:r w:rsidRPr="00BA3C34">
        <w:rPr>
          <w:rFonts w:ascii="Calibri" w:hAnsi="Calibri" w:cs="Calibri"/>
          <w:b/>
          <w:bCs/>
          <w:lang w:val="en-GB"/>
        </w:rPr>
        <w:t>ROLL NO: 251011010</w:t>
      </w:r>
    </w:p>
    <w:p w14:paraId="5D4DB7C1" w14:textId="16AFF353" w:rsid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  <w:r w:rsidRPr="00BA3C34">
        <w:rPr>
          <w:rFonts w:ascii="Calibri" w:hAnsi="Calibri" w:cs="Calibri"/>
          <w:b/>
          <w:bCs/>
          <w:lang w:val="en-GB"/>
        </w:rPr>
        <w:t>TITLE: Evidence Grounded Supplier Intelligence for Automotive Procurement</w:t>
      </w:r>
    </w:p>
    <w:p w14:paraId="3383C2F6" w14:textId="77777777" w:rsid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</w:p>
    <w:p w14:paraId="5246A395" w14:textId="4D3BF845" w:rsid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>BRIEF FLOWCHART:</w:t>
      </w:r>
    </w:p>
    <w:p w14:paraId="3A99881B" w14:textId="1E8544DD" w:rsidR="00402554" w:rsidRPr="00402554" w:rsidRDefault="00402554" w:rsidP="00402554">
      <w:pPr>
        <w:spacing w:line="240" w:lineRule="auto"/>
        <w:rPr>
          <w:rFonts w:ascii="Calibri" w:hAnsi="Calibri" w:cs="Calibri"/>
          <w:b/>
          <w:bCs/>
        </w:rPr>
      </w:pPr>
      <w:r w:rsidRPr="00402554">
        <w:rPr>
          <w:rFonts w:ascii="Calibri" w:hAnsi="Calibri" w:cs="Calibri"/>
          <w:b/>
          <w:bCs/>
        </w:rPr>
        <w:drawing>
          <wp:inline distT="0" distB="0" distL="0" distR="0" wp14:anchorId="47AC5DDB" wp14:editId="7F39EB29">
            <wp:extent cx="6029162" cy="6373639"/>
            <wp:effectExtent l="0" t="0" r="0" b="8255"/>
            <wp:docPr id="257588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721" cy="638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BFC3" w14:textId="77777777" w:rsidR="00957633" w:rsidRDefault="00957633" w:rsidP="00402554">
      <w:pPr>
        <w:spacing w:line="240" w:lineRule="auto"/>
        <w:rPr>
          <w:rFonts w:ascii="Calibri" w:hAnsi="Calibri" w:cs="Calibri"/>
          <w:b/>
          <w:bCs/>
          <w:lang w:val="en-GB"/>
        </w:rPr>
      </w:pPr>
    </w:p>
    <w:p w14:paraId="71F108B5" w14:textId="77777777" w:rsidR="00957633" w:rsidRDefault="00957633" w:rsidP="00957633">
      <w:pPr>
        <w:spacing w:line="240" w:lineRule="auto"/>
        <w:jc w:val="center"/>
        <w:rPr>
          <w:rFonts w:ascii="Calibri" w:hAnsi="Calibri" w:cs="Calibri"/>
          <w:b/>
          <w:bCs/>
          <w:lang w:val="en-GB"/>
        </w:rPr>
      </w:pPr>
    </w:p>
    <w:p w14:paraId="4F8BA80E" w14:textId="4909D088" w:rsidR="00957633" w:rsidRDefault="00957633" w:rsidP="00957633">
      <w:pPr>
        <w:spacing w:line="240" w:lineRule="auto"/>
        <w:jc w:val="center"/>
        <w:rPr>
          <w:rFonts w:ascii="Calibri" w:hAnsi="Calibri" w:cs="Calibri"/>
          <w:b/>
          <w:bCs/>
          <w:lang w:val="en-GB"/>
        </w:rPr>
      </w:pPr>
    </w:p>
    <w:p w14:paraId="7C9BE556" w14:textId="77777777" w:rsidR="00BA3C34" w:rsidRDefault="00BA3C3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</w:p>
    <w:p w14:paraId="6EAA048E" w14:textId="77777777" w:rsidR="00402554" w:rsidRDefault="00402554" w:rsidP="00BA3C34">
      <w:pPr>
        <w:spacing w:line="240" w:lineRule="auto"/>
        <w:rPr>
          <w:rFonts w:ascii="Calibri" w:hAnsi="Calibri" w:cs="Calibri"/>
          <w:b/>
          <w:bCs/>
          <w:lang w:val="en-GB"/>
        </w:rPr>
      </w:pPr>
    </w:p>
    <w:p w14:paraId="62E75AFC" w14:textId="77777777" w:rsidR="00BA3C34" w:rsidRDefault="00BA3C34">
      <w:pPr>
        <w:rPr>
          <w:rFonts w:ascii="Calibri" w:hAnsi="Calibri" w:cs="Calibri"/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2308"/>
        <w:gridCol w:w="4684"/>
      </w:tblGrid>
      <w:tr w:rsidR="00BA3C34" w:rsidRPr="00BA3C34" w14:paraId="14E7A0EA" w14:textId="77777777" w:rsidTr="005C7133">
        <w:tc>
          <w:tcPr>
            <w:tcW w:w="0" w:type="auto"/>
            <w:hideMark/>
          </w:tcPr>
          <w:p w14:paraId="1F8758CC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A3C34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66656C3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A3C34">
              <w:rPr>
                <w:rFonts w:ascii="Calibri" w:hAnsi="Calibri" w:cs="Calibri"/>
                <w:b/>
                <w:bCs/>
              </w:rPr>
              <w:t>Model / Method Used</w:t>
            </w:r>
          </w:p>
        </w:tc>
        <w:tc>
          <w:tcPr>
            <w:tcW w:w="0" w:type="auto"/>
            <w:hideMark/>
          </w:tcPr>
          <w:p w14:paraId="3F1B49B6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A3C34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BA3C34" w:rsidRPr="00BA3C34" w14:paraId="10031FCB" w14:textId="77777777" w:rsidTr="005C7133">
        <w:tc>
          <w:tcPr>
            <w:tcW w:w="0" w:type="auto"/>
            <w:hideMark/>
          </w:tcPr>
          <w:p w14:paraId="1514E3A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Requirement Extraction</w:t>
            </w:r>
          </w:p>
        </w:tc>
        <w:tc>
          <w:tcPr>
            <w:tcW w:w="0" w:type="auto"/>
            <w:hideMark/>
          </w:tcPr>
          <w:p w14:paraId="5D6E9C24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Llama 3.1 8B</w:t>
            </w:r>
          </w:p>
        </w:tc>
        <w:tc>
          <w:tcPr>
            <w:tcW w:w="0" w:type="auto"/>
            <w:hideMark/>
          </w:tcPr>
          <w:p w14:paraId="7768F16F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Converts the user's natural-language procurement query into structured requirements such as part, price, delivery time and defect limit</w:t>
            </w:r>
          </w:p>
        </w:tc>
      </w:tr>
      <w:tr w:rsidR="00BA3C34" w:rsidRPr="00BA3C34" w14:paraId="6AC911A0" w14:textId="77777777" w:rsidTr="005C7133">
        <w:tc>
          <w:tcPr>
            <w:tcW w:w="0" w:type="auto"/>
            <w:hideMark/>
          </w:tcPr>
          <w:p w14:paraId="62E77AF2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Document Embedding</w:t>
            </w:r>
          </w:p>
        </w:tc>
        <w:tc>
          <w:tcPr>
            <w:tcW w:w="0" w:type="auto"/>
            <w:hideMark/>
          </w:tcPr>
          <w:p w14:paraId="65648BB3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nomic-embed-text</w:t>
            </w:r>
          </w:p>
        </w:tc>
        <w:tc>
          <w:tcPr>
            <w:tcW w:w="0" w:type="auto"/>
            <w:hideMark/>
          </w:tcPr>
          <w:p w14:paraId="5D50408C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Converts procurement documents and queries into vectors</w:t>
            </w:r>
          </w:p>
        </w:tc>
      </w:tr>
      <w:tr w:rsidR="00BA3C34" w:rsidRPr="00BA3C34" w14:paraId="4C362599" w14:textId="77777777" w:rsidTr="005C7133">
        <w:tc>
          <w:tcPr>
            <w:tcW w:w="0" w:type="auto"/>
            <w:hideMark/>
          </w:tcPr>
          <w:p w14:paraId="3EB60E01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Semantic Retrieval</w:t>
            </w:r>
          </w:p>
        </w:tc>
        <w:tc>
          <w:tcPr>
            <w:tcW w:w="0" w:type="auto"/>
            <w:hideMark/>
          </w:tcPr>
          <w:p w14:paraId="6943FEF9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 xml:space="preserve">Vector Similarity Search – </w:t>
            </w:r>
            <w:proofErr w:type="spellStart"/>
            <w:r w:rsidRPr="00BA3C34">
              <w:rPr>
                <w:rFonts w:ascii="Calibri" w:hAnsi="Calibri" w:cs="Calibri"/>
                <w:b/>
                <w:bCs/>
              </w:rPr>
              <w:t>Qdrant</w:t>
            </w:r>
            <w:proofErr w:type="spellEnd"/>
          </w:p>
        </w:tc>
        <w:tc>
          <w:tcPr>
            <w:tcW w:w="0" w:type="auto"/>
            <w:hideMark/>
          </w:tcPr>
          <w:p w14:paraId="709982A7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Finds semantically relevant procurement evidence</w:t>
            </w:r>
          </w:p>
        </w:tc>
      </w:tr>
      <w:tr w:rsidR="00BA3C34" w:rsidRPr="00BA3C34" w14:paraId="36B313A5" w14:textId="77777777" w:rsidTr="005C7133">
        <w:tc>
          <w:tcPr>
            <w:tcW w:w="0" w:type="auto"/>
            <w:hideMark/>
          </w:tcPr>
          <w:p w14:paraId="544D2BD5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Keyword Retrieval</w:t>
            </w:r>
          </w:p>
        </w:tc>
        <w:tc>
          <w:tcPr>
            <w:tcW w:w="0" w:type="auto"/>
            <w:hideMark/>
          </w:tcPr>
          <w:p w14:paraId="2F976EA2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BM25</w:t>
            </w:r>
          </w:p>
        </w:tc>
        <w:tc>
          <w:tcPr>
            <w:tcW w:w="0" w:type="auto"/>
            <w:hideMark/>
          </w:tcPr>
          <w:p w14:paraId="5F7C180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Finds exact terms such as part numbers, PO IDs, supplier names and contract clauses</w:t>
            </w:r>
          </w:p>
        </w:tc>
      </w:tr>
      <w:tr w:rsidR="00BA3C34" w:rsidRPr="00BA3C34" w14:paraId="5865A72F" w14:textId="77777777" w:rsidTr="005C7133">
        <w:tc>
          <w:tcPr>
            <w:tcW w:w="0" w:type="auto"/>
            <w:hideMark/>
          </w:tcPr>
          <w:p w14:paraId="0F057CE2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Hybrid RAG</w:t>
            </w:r>
          </w:p>
        </w:tc>
        <w:tc>
          <w:tcPr>
            <w:tcW w:w="0" w:type="auto"/>
            <w:hideMark/>
          </w:tcPr>
          <w:p w14:paraId="609498B5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 xml:space="preserve">BM25 + Vector Retrieval using </w:t>
            </w:r>
            <w:proofErr w:type="spellStart"/>
            <w:r w:rsidRPr="00BA3C34">
              <w:rPr>
                <w:rFonts w:ascii="Calibri" w:hAnsi="Calibri" w:cs="Calibri"/>
                <w:b/>
                <w:bCs/>
              </w:rPr>
              <w:t>LlamaIndex</w:t>
            </w:r>
            <w:proofErr w:type="spellEnd"/>
          </w:p>
        </w:tc>
        <w:tc>
          <w:tcPr>
            <w:tcW w:w="0" w:type="auto"/>
            <w:hideMark/>
          </w:tcPr>
          <w:p w14:paraId="3FB330D8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Combines keyword and semantic retrieval</w:t>
            </w:r>
          </w:p>
        </w:tc>
      </w:tr>
      <w:tr w:rsidR="00BA3C34" w:rsidRPr="00BA3C34" w14:paraId="67FDE1BB" w14:textId="77777777" w:rsidTr="005C7133">
        <w:tc>
          <w:tcPr>
            <w:tcW w:w="0" w:type="auto"/>
            <w:hideMark/>
          </w:tcPr>
          <w:p w14:paraId="4ECB924F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Supplier Risk Prediction</w:t>
            </w:r>
          </w:p>
        </w:tc>
        <w:tc>
          <w:tcPr>
            <w:tcW w:w="0" w:type="auto"/>
            <w:hideMark/>
          </w:tcPr>
          <w:p w14:paraId="72B8D18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374B8A1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Predicts supplier risk using defect, delay, compliance, fulfilment and other supplier metrics</w:t>
            </w:r>
          </w:p>
        </w:tc>
      </w:tr>
      <w:tr w:rsidR="00BA3C34" w:rsidRPr="00BA3C34" w14:paraId="79A2A682" w14:textId="77777777" w:rsidTr="005C7133">
        <w:tc>
          <w:tcPr>
            <w:tcW w:w="0" w:type="auto"/>
            <w:hideMark/>
          </w:tcPr>
          <w:p w14:paraId="11C9BE6B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Risk Baseline</w:t>
            </w:r>
          </w:p>
        </w:tc>
        <w:tc>
          <w:tcPr>
            <w:tcW w:w="0" w:type="auto"/>
            <w:hideMark/>
          </w:tcPr>
          <w:p w14:paraId="039ACF8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65188B3E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Used to compare and validate Random Forest performance</w:t>
            </w:r>
          </w:p>
        </w:tc>
      </w:tr>
      <w:tr w:rsidR="00BA3C34" w:rsidRPr="00BA3C34" w14:paraId="465C4DFE" w14:textId="77777777" w:rsidTr="005C7133">
        <w:tc>
          <w:tcPr>
            <w:tcW w:w="0" w:type="auto"/>
            <w:hideMark/>
          </w:tcPr>
          <w:p w14:paraId="6FDAB306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Temporal Risk</w:t>
            </w:r>
          </w:p>
        </w:tc>
        <w:tc>
          <w:tcPr>
            <w:tcW w:w="0" w:type="auto"/>
            <w:hideMark/>
          </w:tcPr>
          <w:p w14:paraId="3412D94D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Exponential Time-Decay Weighting</w:t>
            </w:r>
          </w:p>
        </w:tc>
        <w:tc>
          <w:tcPr>
            <w:tcW w:w="0" w:type="auto"/>
            <w:hideMark/>
          </w:tcPr>
          <w:p w14:paraId="52273D02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Gives more importance to recent supplier performance</w:t>
            </w:r>
          </w:p>
        </w:tc>
      </w:tr>
      <w:tr w:rsidR="00BA3C34" w:rsidRPr="00BA3C34" w14:paraId="7D22F053" w14:textId="77777777" w:rsidTr="005C7133">
        <w:tc>
          <w:tcPr>
            <w:tcW w:w="0" w:type="auto"/>
            <w:hideMark/>
          </w:tcPr>
          <w:p w14:paraId="5E28E210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Requirement–Evidence Alignment</w:t>
            </w:r>
          </w:p>
        </w:tc>
        <w:tc>
          <w:tcPr>
            <w:tcW w:w="0" w:type="auto"/>
            <w:hideMark/>
          </w:tcPr>
          <w:p w14:paraId="61756304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RESA rule/scoring mechanism</w:t>
            </w:r>
          </w:p>
        </w:tc>
        <w:tc>
          <w:tcPr>
            <w:tcW w:w="0" w:type="auto"/>
            <w:hideMark/>
          </w:tcPr>
          <w:p w14:paraId="6F647D2C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Classifies requirements as Satisfied, Violated or Insufficient Evidence</w:t>
            </w:r>
          </w:p>
        </w:tc>
      </w:tr>
      <w:tr w:rsidR="00BA3C34" w:rsidRPr="00BA3C34" w14:paraId="3EE45728" w14:textId="77777777" w:rsidTr="005C7133">
        <w:tc>
          <w:tcPr>
            <w:tcW w:w="0" w:type="auto"/>
            <w:hideMark/>
          </w:tcPr>
          <w:p w14:paraId="406A9D5C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Supplier Ranking</w:t>
            </w:r>
          </w:p>
        </w:tc>
        <w:tc>
          <w:tcPr>
            <w:tcW w:w="0" w:type="auto"/>
            <w:hideMark/>
          </w:tcPr>
          <w:p w14:paraId="552399FA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RESA weighted scoring</w:t>
            </w:r>
          </w:p>
        </w:tc>
        <w:tc>
          <w:tcPr>
            <w:tcW w:w="0" w:type="auto"/>
            <w:hideMark/>
          </w:tcPr>
          <w:p w14:paraId="51D6F791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Combines price, quality, delivery, compliance, risk and evidence into final supplier score</w:t>
            </w:r>
          </w:p>
        </w:tc>
      </w:tr>
      <w:tr w:rsidR="00BA3C34" w:rsidRPr="00BA3C34" w14:paraId="0B4D251B" w14:textId="77777777" w:rsidTr="005C7133">
        <w:tc>
          <w:tcPr>
            <w:tcW w:w="0" w:type="auto"/>
            <w:hideMark/>
          </w:tcPr>
          <w:p w14:paraId="58F07F6F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Explanation Generation</w:t>
            </w:r>
          </w:p>
        </w:tc>
        <w:tc>
          <w:tcPr>
            <w:tcW w:w="0" w:type="auto"/>
            <w:hideMark/>
          </w:tcPr>
          <w:p w14:paraId="1D55A05D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Llama 3.1 8B</w:t>
            </w:r>
          </w:p>
        </w:tc>
        <w:tc>
          <w:tcPr>
            <w:tcW w:w="0" w:type="auto"/>
            <w:hideMark/>
          </w:tcPr>
          <w:p w14:paraId="78F5DDDB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>Generates a human-readable reason for the supplier recommendation</w:t>
            </w:r>
          </w:p>
        </w:tc>
      </w:tr>
      <w:tr w:rsidR="00BA3C34" w:rsidRPr="00BA3C34" w14:paraId="77EC0605" w14:textId="77777777" w:rsidTr="005C7133">
        <w:tc>
          <w:tcPr>
            <w:tcW w:w="0" w:type="auto"/>
            <w:hideMark/>
          </w:tcPr>
          <w:p w14:paraId="29952ABE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Evidence Verification</w:t>
            </w:r>
          </w:p>
        </w:tc>
        <w:tc>
          <w:tcPr>
            <w:tcW w:w="0" w:type="auto"/>
            <w:hideMark/>
          </w:tcPr>
          <w:p w14:paraId="5A957BC3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  <w:b/>
                <w:bCs/>
              </w:rPr>
              <w:t>Claim–Evidence Matching / Rule-based Verification</w:t>
            </w:r>
          </w:p>
        </w:tc>
        <w:tc>
          <w:tcPr>
            <w:tcW w:w="0" w:type="auto"/>
            <w:hideMark/>
          </w:tcPr>
          <w:p w14:paraId="33B9BF48" w14:textId="77777777" w:rsidR="00BA3C34" w:rsidRPr="00BA3C34" w:rsidRDefault="00BA3C34" w:rsidP="00BA3C34">
            <w:pPr>
              <w:spacing w:after="160" w:line="278" w:lineRule="auto"/>
              <w:rPr>
                <w:rFonts w:ascii="Calibri" w:hAnsi="Calibri" w:cs="Calibri"/>
              </w:rPr>
            </w:pPr>
            <w:r w:rsidRPr="00BA3C34">
              <w:rPr>
                <w:rFonts w:ascii="Calibri" w:hAnsi="Calibri" w:cs="Calibri"/>
              </w:rPr>
              <w:t xml:space="preserve">Checks whether the LLM's claims are </w:t>
            </w:r>
            <w:proofErr w:type="gramStart"/>
            <w:r w:rsidRPr="00BA3C34">
              <w:rPr>
                <w:rFonts w:ascii="Calibri" w:hAnsi="Calibri" w:cs="Calibri"/>
              </w:rPr>
              <w:t>actually supported</w:t>
            </w:r>
            <w:proofErr w:type="gramEnd"/>
            <w:r w:rsidRPr="00BA3C34">
              <w:rPr>
                <w:rFonts w:ascii="Calibri" w:hAnsi="Calibri" w:cs="Calibri"/>
              </w:rPr>
              <w:t xml:space="preserve"> by supplier data or retrieved documents</w:t>
            </w:r>
          </w:p>
        </w:tc>
      </w:tr>
    </w:tbl>
    <w:p w14:paraId="1E7CD84B" w14:textId="77777777" w:rsidR="00402554" w:rsidRDefault="00402554" w:rsidP="00402554">
      <w:pPr>
        <w:rPr>
          <w:rFonts w:ascii="Calibri" w:hAnsi="Calibri" w:cs="Calibri"/>
          <w:noProof/>
          <w:lang w:val="en-GB"/>
        </w:rPr>
      </w:pPr>
    </w:p>
    <w:p w14:paraId="46F2109B" w14:textId="77777777" w:rsidR="00402554" w:rsidRDefault="00402554" w:rsidP="00402554">
      <w:pPr>
        <w:rPr>
          <w:rFonts w:ascii="Calibri" w:hAnsi="Calibri" w:cs="Calibri"/>
          <w:noProof/>
          <w:lang w:val="en-GB"/>
        </w:rPr>
      </w:pPr>
    </w:p>
    <w:p w14:paraId="2F03D4F3" w14:textId="77777777" w:rsidR="00402554" w:rsidRDefault="00402554" w:rsidP="00402554">
      <w:pPr>
        <w:rPr>
          <w:rFonts w:ascii="Calibri" w:hAnsi="Calibri" w:cs="Calibri"/>
          <w:noProof/>
          <w:lang w:val="en-GB"/>
        </w:rPr>
      </w:pPr>
    </w:p>
    <w:p w14:paraId="3198067B" w14:textId="77777777" w:rsidR="00402554" w:rsidRDefault="00402554" w:rsidP="00402554">
      <w:pPr>
        <w:rPr>
          <w:rFonts w:ascii="Calibri" w:hAnsi="Calibri" w:cs="Calibri"/>
          <w:noProof/>
          <w:lang w:val="en-GB"/>
        </w:rPr>
      </w:pPr>
    </w:p>
    <w:p w14:paraId="1432F8FF" w14:textId="1D7DE0D5" w:rsidR="00402554" w:rsidRPr="00402554" w:rsidRDefault="00402554" w:rsidP="00402554">
      <w:pPr>
        <w:rPr>
          <w:rFonts w:ascii="Calibri" w:hAnsi="Calibri" w:cs="Calibri"/>
          <w:b/>
          <w:bCs/>
          <w:noProof/>
          <w:lang w:val="en-GB"/>
        </w:rPr>
      </w:pPr>
      <w:r w:rsidRPr="00402554">
        <w:rPr>
          <w:rFonts w:ascii="Calibri" w:hAnsi="Calibri" w:cs="Calibri"/>
          <w:b/>
          <w:bCs/>
          <w:noProof/>
          <w:lang w:val="en-GB"/>
        </w:rPr>
        <w:lastRenderedPageBreak/>
        <w:t>TECHSTACK:</w:t>
      </w:r>
    </w:p>
    <w:p w14:paraId="30B582EC" w14:textId="36827C94" w:rsidR="008F6B71" w:rsidRPr="00402554" w:rsidRDefault="00BA3C34" w:rsidP="00402554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w:drawing>
          <wp:inline distT="0" distB="0" distL="0" distR="0" wp14:anchorId="207B5486" wp14:editId="15311969">
            <wp:extent cx="6201915" cy="2944910"/>
            <wp:effectExtent l="0" t="0" r="8890" b="8255"/>
            <wp:docPr id="10126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900" cy="2962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A00DA" w14:textId="5D99B956" w:rsidR="005C7133" w:rsidRPr="005C7133" w:rsidRDefault="005C7133" w:rsidP="005C713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C1340F" w14:textId="228B6CA5" w:rsidR="005C7133" w:rsidRPr="005C7133" w:rsidRDefault="005C7133" w:rsidP="005C713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******</w:t>
      </w:r>
      <w:r w:rsidRPr="005C7133">
        <w:rPr>
          <w:rFonts w:ascii="Calibri" w:hAnsi="Calibri" w:cs="Calibri"/>
          <w:b/>
          <w:bCs/>
        </w:rPr>
        <w:t xml:space="preserve">What happens inside </w:t>
      </w:r>
      <w:proofErr w:type="gramStart"/>
      <w:r w:rsidRPr="005C7133">
        <w:rPr>
          <w:rFonts w:ascii="Calibri" w:hAnsi="Calibri" w:cs="Calibri"/>
          <w:b/>
          <w:bCs/>
        </w:rPr>
        <w:t>RESA?</w:t>
      </w:r>
      <w:r>
        <w:rPr>
          <w:rFonts w:ascii="Calibri" w:hAnsi="Calibri" w:cs="Calibri"/>
          <w:b/>
          <w:bCs/>
        </w:rPr>
        <w:t>*</w:t>
      </w:r>
      <w:proofErr w:type="gramEnd"/>
      <w:r>
        <w:rPr>
          <w:rFonts w:ascii="Calibri" w:hAnsi="Calibri" w:cs="Calibri"/>
          <w:b/>
          <w:bCs/>
        </w:rPr>
        <w:t>*******</w:t>
      </w:r>
    </w:p>
    <w:p w14:paraId="26C18D29" w14:textId="516598ED" w:rsidR="005C7133" w:rsidRPr="005C7133" w:rsidRDefault="005C7133" w:rsidP="005C7133">
      <w:pPr>
        <w:rPr>
          <w:rFonts w:ascii="Calibri" w:hAnsi="Calibri" w:cs="Calibri"/>
          <w:b/>
          <w:bCs/>
        </w:rPr>
      </w:pPr>
      <w:r w:rsidRPr="005C7133">
        <w:rPr>
          <w:rFonts w:ascii="Calibri" w:hAnsi="Calibri" w:cs="Calibri"/>
          <w:b/>
          <w:bCs/>
        </w:rPr>
        <w:t>SAMPLE QUERY:</w:t>
      </w:r>
    </w:p>
    <w:p w14:paraId="799EE23A" w14:textId="5F59B70A" w:rsidR="005C7133" w:rsidRPr="005C7133" w:rsidRDefault="005C7133" w:rsidP="005C7133">
      <w:pPr>
        <w:rPr>
          <w:rFonts w:ascii="Calibri" w:hAnsi="Calibri" w:cs="Calibri"/>
          <w:b/>
          <w:bCs/>
        </w:rPr>
      </w:pPr>
      <w:r w:rsidRPr="005C7133">
        <w:rPr>
          <w:rFonts w:ascii="Calibri" w:hAnsi="Calibri" w:cs="Calibri"/>
          <w:b/>
          <w:bCs/>
        </w:rPr>
        <w:t>“Find a supplier for 500 brake pads, with delivery within 10 days and a defect rate below 2%. Prefer a lower price.”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286"/>
        <w:gridCol w:w="976"/>
        <w:gridCol w:w="2269"/>
        <w:gridCol w:w="1216"/>
      </w:tblGrid>
      <w:tr w:rsidR="005C7133" w:rsidRPr="005C7133" w14:paraId="6BFB19F8" w14:textId="77777777" w:rsidTr="005C7133">
        <w:tc>
          <w:tcPr>
            <w:tcW w:w="0" w:type="auto"/>
            <w:hideMark/>
          </w:tcPr>
          <w:p w14:paraId="117E78A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BE7AD55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Supplier A evidence</w:t>
            </w:r>
          </w:p>
        </w:tc>
        <w:tc>
          <w:tcPr>
            <w:tcW w:w="0" w:type="auto"/>
            <w:hideMark/>
          </w:tcPr>
          <w:p w14:paraId="41F169B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571C1D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Supplier B evidence</w:t>
            </w:r>
          </w:p>
        </w:tc>
        <w:tc>
          <w:tcPr>
            <w:tcW w:w="0" w:type="auto"/>
            <w:hideMark/>
          </w:tcPr>
          <w:p w14:paraId="5827051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State</w:t>
            </w:r>
          </w:p>
        </w:tc>
      </w:tr>
      <w:tr w:rsidR="005C7133" w:rsidRPr="005C7133" w14:paraId="1C32F2BB" w14:textId="77777777" w:rsidTr="005C7133">
        <w:tc>
          <w:tcPr>
            <w:tcW w:w="0" w:type="auto"/>
            <w:hideMark/>
          </w:tcPr>
          <w:p w14:paraId="1B203E66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Supplies the requested brake pad</w:t>
            </w:r>
          </w:p>
        </w:tc>
        <w:tc>
          <w:tcPr>
            <w:tcW w:w="0" w:type="auto"/>
            <w:hideMark/>
          </w:tcPr>
          <w:p w14:paraId="3F0699E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Matching component in quotation</w:t>
            </w:r>
          </w:p>
        </w:tc>
        <w:tc>
          <w:tcPr>
            <w:tcW w:w="0" w:type="auto"/>
            <w:hideMark/>
          </w:tcPr>
          <w:p w14:paraId="7B4B44BA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  <w:tc>
          <w:tcPr>
            <w:tcW w:w="0" w:type="auto"/>
            <w:hideMark/>
          </w:tcPr>
          <w:p w14:paraId="11987F8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Matching component in quotation</w:t>
            </w:r>
          </w:p>
        </w:tc>
        <w:tc>
          <w:tcPr>
            <w:tcW w:w="0" w:type="auto"/>
            <w:hideMark/>
          </w:tcPr>
          <w:p w14:paraId="2261C79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</w:tr>
      <w:tr w:rsidR="005C7133" w:rsidRPr="005C7133" w14:paraId="2E9A1375" w14:textId="77777777" w:rsidTr="005C7133">
        <w:tc>
          <w:tcPr>
            <w:tcW w:w="0" w:type="auto"/>
            <w:hideMark/>
          </w:tcPr>
          <w:p w14:paraId="6996A19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Quantity ≥ 500</w:t>
            </w:r>
          </w:p>
        </w:tc>
        <w:tc>
          <w:tcPr>
            <w:tcW w:w="0" w:type="auto"/>
            <w:hideMark/>
          </w:tcPr>
          <w:p w14:paraId="52C2C7EB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Available quantity: 800</w:t>
            </w:r>
          </w:p>
        </w:tc>
        <w:tc>
          <w:tcPr>
            <w:tcW w:w="0" w:type="auto"/>
            <w:hideMark/>
          </w:tcPr>
          <w:p w14:paraId="157C71F1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  <w:tc>
          <w:tcPr>
            <w:tcW w:w="0" w:type="auto"/>
            <w:hideMark/>
          </w:tcPr>
          <w:p w14:paraId="622BEFC8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Available quantity: 1,000</w:t>
            </w:r>
          </w:p>
        </w:tc>
        <w:tc>
          <w:tcPr>
            <w:tcW w:w="0" w:type="auto"/>
            <w:hideMark/>
          </w:tcPr>
          <w:p w14:paraId="4A9AC590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</w:tr>
      <w:tr w:rsidR="005C7133" w:rsidRPr="005C7133" w14:paraId="34AD76CE" w14:textId="77777777" w:rsidTr="005C7133">
        <w:tc>
          <w:tcPr>
            <w:tcW w:w="0" w:type="auto"/>
            <w:hideMark/>
          </w:tcPr>
          <w:p w14:paraId="67E949CA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Delivery ≤ 10 days</w:t>
            </w:r>
          </w:p>
        </w:tc>
        <w:tc>
          <w:tcPr>
            <w:tcW w:w="0" w:type="auto"/>
            <w:hideMark/>
          </w:tcPr>
          <w:p w14:paraId="7BC0C5D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Quotation states 8 days</w:t>
            </w:r>
          </w:p>
        </w:tc>
        <w:tc>
          <w:tcPr>
            <w:tcW w:w="0" w:type="auto"/>
            <w:hideMark/>
          </w:tcPr>
          <w:p w14:paraId="2D739650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  <w:tc>
          <w:tcPr>
            <w:tcW w:w="0" w:type="auto"/>
            <w:hideMark/>
          </w:tcPr>
          <w:p w14:paraId="465A4B9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Quotation states 14 days</w:t>
            </w:r>
          </w:p>
        </w:tc>
        <w:tc>
          <w:tcPr>
            <w:tcW w:w="0" w:type="auto"/>
            <w:hideMark/>
          </w:tcPr>
          <w:p w14:paraId="111383A1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Violated</w:t>
            </w:r>
          </w:p>
        </w:tc>
      </w:tr>
      <w:tr w:rsidR="005C7133" w:rsidRPr="005C7133" w14:paraId="181912FA" w14:textId="77777777" w:rsidTr="005C7133">
        <w:tc>
          <w:tcPr>
            <w:tcW w:w="0" w:type="auto"/>
            <w:hideMark/>
          </w:tcPr>
          <w:p w14:paraId="7DB382F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Defect rate &lt; 2%</w:t>
            </w:r>
          </w:p>
        </w:tc>
        <w:tc>
          <w:tcPr>
            <w:tcW w:w="0" w:type="auto"/>
            <w:hideMark/>
          </w:tcPr>
          <w:p w14:paraId="6AB43E88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Recent scorecard: 1.1%</w:t>
            </w:r>
          </w:p>
        </w:tc>
        <w:tc>
          <w:tcPr>
            <w:tcW w:w="0" w:type="auto"/>
            <w:hideMark/>
          </w:tcPr>
          <w:p w14:paraId="1FCFCA8A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Satisfied</w:t>
            </w:r>
          </w:p>
        </w:tc>
        <w:tc>
          <w:tcPr>
            <w:tcW w:w="0" w:type="auto"/>
            <w:hideMark/>
          </w:tcPr>
          <w:p w14:paraId="0199CF8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No usable recent scorecard</w:t>
            </w:r>
          </w:p>
        </w:tc>
        <w:tc>
          <w:tcPr>
            <w:tcW w:w="0" w:type="auto"/>
            <w:hideMark/>
          </w:tcPr>
          <w:p w14:paraId="04BB14C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Insufficient</w:t>
            </w:r>
          </w:p>
        </w:tc>
      </w:tr>
      <w:tr w:rsidR="005C7133" w:rsidRPr="005C7133" w14:paraId="147F855B" w14:textId="77777777" w:rsidTr="005C7133">
        <w:tc>
          <w:tcPr>
            <w:tcW w:w="0" w:type="auto"/>
            <w:hideMark/>
          </w:tcPr>
          <w:p w14:paraId="14F9C963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Decision</w:t>
            </w:r>
          </w:p>
        </w:tc>
        <w:tc>
          <w:tcPr>
            <w:tcW w:w="0" w:type="auto"/>
            <w:hideMark/>
          </w:tcPr>
          <w:p w14:paraId="4DAF96E3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All mandatory conditions supported</w:t>
            </w:r>
          </w:p>
        </w:tc>
        <w:tc>
          <w:tcPr>
            <w:tcW w:w="0" w:type="auto"/>
            <w:hideMark/>
          </w:tcPr>
          <w:p w14:paraId="643C7024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  <w:b/>
                <w:bCs/>
              </w:rPr>
              <w:t>Eligible</w:t>
            </w:r>
          </w:p>
        </w:tc>
        <w:tc>
          <w:tcPr>
            <w:tcW w:w="0" w:type="auto"/>
            <w:hideMark/>
          </w:tcPr>
          <w:p w14:paraId="7DA6F3C9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Delivery requirement fails</w:t>
            </w:r>
          </w:p>
        </w:tc>
        <w:tc>
          <w:tcPr>
            <w:tcW w:w="0" w:type="auto"/>
            <w:hideMark/>
          </w:tcPr>
          <w:p w14:paraId="08E356A4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  <w:b/>
                <w:bCs/>
              </w:rPr>
              <w:t>Excluded</w:t>
            </w:r>
          </w:p>
        </w:tc>
      </w:tr>
    </w:tbl>
    <w:p w14:paraId="7B2BBB3D" w14:textId="59D3C30B" w:rsidR="005C7133" w:rsidRPr="005C7133" w:rsidRDefault="005C7133" w:rsidP="005C7133">
      <w:pPr>
        <w:rPr>
          <w:rFonts w:ascii="Calibri" w:hAnsi="Calibri" w:cs="Calibri"/>
        </w:rPr>
      </w:pPr>
      <w:r w:rsidRPr="005C7133">
        <w:rPr>
          <w:rFonts w:ascii="Calibri" w:hAnsi="Calibri" w:cs="Calibri"/>
        </w:rPr>
        <w:t>The evidence states mean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6826"/>
      </w:tblGrid>
      <w:tr w:rsidR="005C7133" w:rsidRPr="005C7133" w14:paraId="3E3ECE79" w14:textId="77777777" w:rsidTr="005C7133">
        <w:tc>
          <w:tcPr>
            <w:tcW w:w="0" w:type="auto"/>
            <w:hideMark/>
          </w:tcPr>
          <w:p w14:paraId="57BB026D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3C5905C3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5C7133" w:rsidRPr="005C7133" w14:paraId="5A54F49D" w14:textId="77777777" w:rsidTr="005C7133">
        <w:tc>
          <w:tcPr>
            <w:tcW w:w="0" w:type="auto"/>
            <w:hideMark/>
          </w:tcPr>
          <w:p w14:paraId="0A83E07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  <w:b/>
                <w:bCs/>
              </w:rPr>
              <w:t>Satisfied</w:t>
            </w:r>
          </w:p>
        </w:tc>
        <w:tc>
          <w:tcPr>
            <w:tcW w:w="0" w:type="auto"/>
            <w:hideMark/>
          </w:tcPr>
          <w:p w14:paraId="0047B770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Applicable, sufficiently current evidence supports the requirement</w:t>
            </w:r>
          </w:p>
        </w:tc>
      </w:tr>
      <w:tr w:rsidR="005C7133" w:rsidRPr="005C7133" w14:paraId="3C921FB2" w14:textId="77777777" w:rsidTr="005C7133">
        <w:tc>
          <w:tcPr>
            <w:tcW w:w="0" w:type="auto"/>
            <w:hideMark/>
          </w:tcPr>
          <w:p w14:paraId="08391C55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  <w:b/>
                <w:bCs/>
              </w:rPr>
              <w:t>Violated</w:t>
            </w:r>
          </w:p>
        </w:tc>
        <w:tc>
          <w:tcPr>
            <w:tcW w:w="0" w:type="auto"/>
            <w:hideMark/>
          </w:tcPr>
          <w:p w14:paraId="12009CF5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Applicable evidence establishes that the requirement is not met</w:t>
            </w:r>
          </w:p>
        </w:tc>
      </w:tr>
      <w:tr w:rsidR="005C7133" w:rsidRPr="005C7133" w14:paraId="07A34CF2" w14:textId="77777777" w:rsidTr="005C7133">
        <w:tc>
          <w:tcPr>
            <w:tcW w:w="0" w:type="auto"/>
            <w:hideMark/>
          </w:tcPr>
          <w:p w14:paraId="4CD6CE73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  <w:b/>
                <w:bCs/>
              </w:rPr>
              <w:t>Insufficient</w:t>
            </w:r>
          </w:p>
        </w:tc>
        <w:tc>
          <w:tcPr>
            <w:tcW w:w="0" w:type="auto"/>
            <w:hideMark/>
          </w:tcPr>
          <w:p w14:paraId="67BAE2FF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Evidence is missing, stale, ambiguous, conflicting or otherwise inadequate</w:t>
            </w:r>
          </w:p>
        </w:tc>
      </w:tr>
    </w:tbl>
    <w:p w14:paraId="520719C6" w14:textId="77777777" w:rsidR="005C7133" w:rsidRDefault="005C7133" w:rsidP="005C7133">
      <w:pPr>
        <w:rPr>
          <w:rFonts w:ascii="Calibri" w:hAnsi="Calibri" w:cs="Calibri"/>
        </w:rPr>
      </w:pPr>
    </w:p>
    <w:p w14:paraId="18986441" w14:textId="77777777" w:rsidR="005C7133" w:rsidRDefault="005C7133" w:rsidP="005C7133">
      <w:pPr>
        <w:rPr>
          <w:rFonts w:ascii="Calibri" w:hAnsi="Calibri" w:cs="Calibri"/>
        </w:rPr>
      </w:pPr>
    </w:p>
    <w:p w14:paraId="1D3A7D42" w14:textId="024DBEB8" w:rsidR="005C7133" w:rsidRPr="005C7133" w:rsidRDefault="005C7133" w:rsidP="005C713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****</w:t>
      </w:r>
      <w:r w:rsidRPr="005C7133">
        <w:rPr>
          <w:rFonts w:ascii="Calibri" w:hAnsi="Calibri" w:cs="Calibri"/>
          <w:b/>
          <w:bCs/>
        </w:rPr>
        <w:t>RESA scoring and risk</w:t>
      </w:r>
      <w:r>
        <w:rPr>
          <w:rFonts w:ascii="Calibri" w:hAnsi="Calibri" w:cs="Calibri"/>
          <w:b/>
          <w:bCs/>
        </w:rPr>
        <w:t>**********</w:t>
      </w:r>
    </w:p>
    <w:p w14:paraId="67E41009" w14:textId="77777777" w:rsidR="005C7133" w:rsidRPr="005C7133" w:rsidRDefault="005C7133" w:rsidP="005C7133">
      <w:pPr>
        <w:rPr>
          <w:rFonts w:ascii="Calibri" w:hAnsi="Calibri" w:cs="Calibri"/>
        </w:rPr>
      </w:pPr>
      <w:r w:rsidRPr="005C7133">
        <w:rPr>
          <w:rFonts w:ascii="Calibri" w:hAnsi="Calibri" w:cs="Calibri"/>
        </w:rPr>
        <w:t>Your current prototype uses this illustrative formula for eligible suppliers:</w:t>
      </w:r>
    </w:p>
    <w:p w14:paraId="334818EA" w14:textId="64E2FC24" w:rsidR="005C7133" w:rsidRPr="005C7133" w:rsidRDefault="005C7133" w:rsidP="005C7133">
      <w:pPr>
        <w:rPr>
          <w:rFonts w:ascii="Calibri" w:hAnsi="Calibri" w:cs="Calibri"/>
          <w:b/>
          <w:b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bCs/>
            </w:rPr>
            <m:t>RESA Score</m:t>
          </m:r>
          <m:r>
            <m:rPr>
              <m:sty m:val="bi"/>
            </m:rP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Calibri"/>
                </w:rPr>
                <m:t>clip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</w:rPr>
                <m:t>0,100</m:t>
              </m:r>
            </m:sub>
          </m:sSub>
          <m:d>
            <m:dPr>
              <m:ctrlPr>
                <w:rPr>
                  <w:rFonts w:ascii="Cambria Math" w:hAnsi="Cambria Math" w:cs="Calibri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</w:rPr>
                <m:t>0.25Q+0.20P+0.20D+0.20L+0.15E-0.15R</m:t>
              </m: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4431"/>
        <w:gridCol w:w="3096"/>
      </w:tblGrid>
      <w:tr w:rsidR="005C7133" w:rsidRPr="005C7133" w14:paraId="11B3ED03" w14:textId="77777777" w:rsidTr="005C7133">
        <w:tc>
          <w:tcPr>
            <w:tcW w:w="0" w:type="auto"/>
            <w:hideMark/>
          </w:tcPr>
          <w:p w14:paraId="6FF09535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7B99080A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8D6562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5C7133">
              <w:rPr>
                <w:rFonts w:ascii="Calibri" w:hAnsi="Calibri" w:cs="Calibri"/>
                <w:b/>
                <w:bCs/>
              </w:rPr>
              <w:t>Desired direction</w:t>
            </w:r>
          </w:p>
        </w:tc>
      </w:tr>
      <w:tr w:rsidR="005C7133" w:rsidRPr="005C7133" w14:paraId="21EA6793" w14:textId="77777777" w:rsidTr="005C7133">
        <w:tc>
          <w:tcPr>
            <w:tcW w:w="0" w:type="auto"/>
            <w:hideMark/>
          </w:tcPr>
          <w:p w14:paraId="3E985392" w14:textId="31BF8C00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Q</m:t>
                </m:r>
              </m:oMath>
            </m:oMathPara>
          </w:p>
        </w:tc>
        <w:tc>
          <w:tcPr>
            <w:tcW w:w="0" w:type="auto"/>
            <w:hideMark/>
          </w:tcPr>
          <w:p w14:paraId="74CAECD1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Quality score derived from defect performance</w:t>
            </w:r>
          </w:p>
        </w:tc>
        <w:tc>
          <w:tcPr>
            <w:tcW w:w="0" w:type="auto"/>
            <w:hideMark/>
          </w:tcPr>
          <w:p w14:paraId="27EBF388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Higher is better</w:t>
            </w:r>
          </w:p>
        </w:tc>
      </w:tr>
      <w:tr w:rsidR="005C7133" w:rsidRPr="005C7133" w14:paraId="42E47DC5" w14:textId="77777777" w:rsidTr="005C7133">
        <w:tc>
          <w:tcPr>
            <w:tcW w:w="0" w:type="auto"/>
            <w:hideMark/>
          </w:tcPr>
          <w:p w14:paraId="38942A99" w14:textId="432574EC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27331244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Price competitiveness</w:t>
            </w:r>
          </w:p>
        </w:tc>
        <w:tc>
          <w:tcPr>
            <w:tcW w:w="0" w:type="auto"/>
            <w:hideMark/>
          </w:tcPr>
          <w:p w14:paraId="6D5076A5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Higher means more competitive</w:t>
            </w:r>
          </w:p>
        </w:tc>
      </w:tr>
      <w:tr w:rsidR="005C7133" w:rsidRPr="005C7133" w14:paraId="2B6F9639" w14:textId="77777777" w:rsidTr="005C7133">
        <w:tc>
          <w:tcPr>
            <w:tcW w:w="0" w:type="auto"/>
            <w:hideMark/>
          </w:tcPr>
          <w:p w14:paraId="52B9C2B6" w14:textId="0CDA5F3A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D</m:t>
                </m:r>
              </m:oMath>
            </m:oMathPara>
          </w:p>
        </w:tc>
        <w:tc>
          <w:tcPr>
            <w:tcW w:w="0" w:type="auto"/>
            <w:hideMark/>
          </w:tcPr>
          <w:p w14:paraId="3B6F9948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Delivery speed score</w:t>
            </w:r>
          </w:p>
        </w:tc>
        <w:tc>
          <w:tcPr>
            <w:tcW w:w="0" w:type="auto"/>
            <w:hideMark/>
          </w:tcPr>
          <w:p w14:paraId="43583ED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Higher is better</w:t>
            </w:r>
          </w:p>
        </w:tc>
      </w:tr>
      <w:tr w:rsidR="005C7133" w:rsidRPr="005C7133" w14:paraId="0B641F87" w14:textId="77777777" w:rsidTr="005C7133">
        <w:tc>
          <w:tcPr>
            <w:tcW w:w="0" w:type="auto"/>
            <w:hideMark/>
          </w:tcPr>
          <w:p w14:paraId="72E2D38F" w14:textId="5095C92D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L</m:t>
                </m:r>
              </m:oMath>
            </m:oMathPara>
          </w:p>
        </w:tc>
        <w:tc>
          <w:tcPr>
            <w:tcW w:w="0" w:type="auto"/>
            <w:hideMark/>
          </w:tcPr>
          <w:p w14:paraId="02DB006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Historical delivery reliability</w:t>
            </w:r>
          </w:p>
        </w:tc>
        <w:tc>
          <w:tcPr>
            <w:tcW w:w="0" w:type="auto"/>
            <w:hideMark/>
          </w:tcPr>
          <w:p w14:paraId="26AB0ED1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Higher is better</w:t>
            </w:r>
          </w:p>
        </w:tc>
      </w:tr>
      <w:tr w:rsidR="005C7133" w:rsidRPr="005C7133" w14:paraId="5D879255" w14:textId="77777777" w:rsidTr="005C7133">
        <w:tc>
          <w:tcPr>
            <w:tcW w:w="0" w:type="auto"/>
            <w:hideMark/>
          </w:tcPr>
          <w:p w14:paraId="1B1A3FFC" w14:textId="2C20E7D8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59155407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Evidence coverage</w:t>
            </w:r>
          </w:p>
        </w:tc>
        <w:tc>
          <w:tcPr>
            <w:tcW w:w="0" w:type="auto"/>
            <w:hideMark/>
          </w:tcPr>
          <w:p w14:paraId="22457433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Higher is better</w:t>
            </w:r>
          </w:p>
        </w:tc>
      </w:tr>
      <w:tr w:rsidR="005C7133" w:rsidRPr="005C7133" w14:paraId="4EAFA679" w14:textId="77777777" w:rsidTr="005C7133">
        <w:tc>
          <w:tcPr>
            <w:tcW w:w="0" w:type="auto"/>
            <w:hideMark/>
          </w:tcPr>
          <w:p w14:paraId="35059D7F" w14:textId="7703243A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R</m:t>
                </m:r>
              </m:oMath>
            </m:oMathPara>
          </w:p>
        </w:tc>
        <w:tc>
          <w:tcPr>
            <w:tcW w:w="0" w:type="auto"/>
            <w:hideMark/>
          </w:tcPr>
          <w:p w14:paraId="3377EA14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Recent performance risk indicator</w:t>
            </w:r>
          </w:p>
        </w:tc>
        <w:tc>
          <w:tcPr>
            <w:tcW w:w="0" w:type="auto"/>
            <w:hideMark/>
          </w:tcPr>
          <w:p w14:paraId="1A5BCC0C" w14:textId="77777777" w:rsidR="005C7133" w:rsidRPr="005C7133" w:rsidRDefault="005C7133" w:rsidP="005C7133">
            <w:pPr>
              <w:spacing w:after="160" w:line="259" w:lineRule="auto"/>
              <w:rPr>
                <w:rFonts w:ascii="Calibri" w:hAnsi="Calibri" w:cs="Calibri"/>
              </w:rPr>
            </w:pPr>
            <w:r w:rsidRPr="005C7133">
              <w:rPr>
                <w:rFonts w:ascii="Calibri" w:hAnsi="Calibri" w:cs="Calibri"/>
              </w:rPr>
              <w:t>Lower is better</w:t>
            </w:r>
          </w:p>
        </w:tc>
      </w:tr>
    </w:tbl>
    <w:p w14:paraId="29D23E5C" w14:textId="77777777" w:rsidR="005C7133" w:rsidRPr="00BA3C34" w:rsidRDefault="005C7133">
      <w:pPr>
        <w:rPr>
          <w:rFonts w:ascii="Calibri" w:hAnsi="Calibri" w:cs="Calibri"/>
          <w:lang w:val="en-GB"/>
        </w:rPr>
      </w:pPr>
    </w:p>
    <w:sectPr w:rsidR="005C7133" w:rsidRPr="00BA3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36AA"/>
    <w:multiLevelType w:val="multilevel"/>
    <w:tmpl w:val="938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03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34"/>
    <w:rsid w:val="00402554"/>
    <w:rsid w:val="005C7133"/>
    <w:rsid w:val="00616DA6"/>
    <w:rsid w:val="008F6B71"/>
    <w:rsid w:val="00957633"/>
    <w:rsid w:val="00BA3C34"/>
    <w:rsid w:val="00BD365C"/>
    <w:rsid w:val="00EF3B23"/>
    <w:rsid w:val="00FF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3D44"/>
  <w15:chartTrackingRefBased/>
  <w15:docId w15:val="{2F3CF78A-1377-44A2-B5F7-2D333B4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B71"/>
  </w:style>
  <w:style w:type="paragraph" w:styleId="Heading1">
    <w:name w:val="heading 1"/>
    <w:basedOn w:val="Normal"/>
    <w:next w:val="Normal"/>
    <w:link w:val="Heading1Char"/>
    <w:uiPriority w:val="9"/>
    <w:qFormat/>
    <w:rsid w:val="008F6B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71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71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71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71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71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71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71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71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71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71"/>
  </w:style>
  <w:style w:type="character" w:customStyle="1" w:styleId="Heading7Char">
    <w:name w:val="Heading 7 Char"/>
    <w:basedOn w:val="DefaultParagraphFont"/>
    <w:link w:val="Heading7"/>
    <w:uiPriority w:val="9"/>
    <w:semiHidden/>
    <w:rsid w:val="008F6B7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71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7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F6B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7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7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F6B71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F6B7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7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7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71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F6B71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6B71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F6B7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F6B71"/>
    <w:rPr>
      <w:i/>
      <w:iCs/>
      <w:color w:val="auto"/>
    </w:rPr>
  </w:style>
  <w:style w:type="paragraph" w:styleId="NoSpacing">
    <w:name w:val="No Spacing"/>
    <w:uiPriority w:val="1"/>
    <w:qFormat/>
    <w:rsid w:val="008F6B7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6B7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F6B7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F6B7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B71"/>
    <w:pPr>
      <w:outlineLvl w:val="9"/>
    </w:pPr>
  </w:style>
  <w:style w:type="table" w:styleId="TableGrid">
    <w:name w:val="Table Grid"/>
    <w:basedOn w:val="TableNormal"/>
    <w:uiPriority w:val="39"/>
    <w:rsid w:val="005C7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3D8A4-0C92-4080-8B94-218460C0B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Khavin C</dc:creator>
  <cp:keywords/>
  <dc:description/>
  <cp:lastModifiedBy>Khavin C</cp:lastModifiedBy>
  <cp:revision>1</cp:revision>
  <dcterms:created xsi:type="dcterms:W3CDTF">2026-09-18T08:47:00Z</dcterms:created>
  <dcterms:modified xsi:type="dcterms:W3CDTF">2026-09-18T09:58:00Z</dcterms:modified>
</cp:coreProperties>
</file>