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51EEF4" w14:textId="6E021D19" w:rsidR="002F7A9F" w:rsidRPr="002F7A9F" w:rsidRDefault="002F7A9F" w:rsidP="002F7A9F">
      <w:pPr>
        <w:pStyle w:val="NormalWeb"/>
        <w:spacing w:line="360" w:lineRule="auto"/>
        <w:rPr>
          <w:b/>
        </w:rPr>
      </w:pPr>
      <w:r w:rsidRPr="002F7A9F">
        <w:rPr>
          <w:b/>
        </w:rPr>
        <w:t xml:space="preserve">Summary: </w:t>
      </w:r>
    </w:p>
    <w:p w14:paraId="2AA5AEA6" w14:textId="72057A0C" w:rsidR="00B90AAC" w:rsidRPr="008A541D" w:rsidRDefault="00B90AAC" w:rsidP="002F7A9F">
      <w:pPr>
        <w:pStyle w:val="NormalWeb"/>
        <w:spacing w:line="360" w:lineRule="auto"/>
        <w:rPr>
          <w:lang w:val="en-PK" w:eastAsia="en-PK"/>
        </w:rPr>
      </w:pPr>
      <w:r w:rsidRPr="002F7A9F">
        <w:t xml:space="preserve">This paper includes an effective intervention for management of Blood pressure which is the Self-monitoring blood pressure (SMBP) which is rising as a common practice in primary care settings in the UK. </w:t>
      </w:r>
      <w:r w:rsidR="002F7A9F" w:rsidRPr="002F7A9F">
        <w:rPr>
          <w:lang w:val="en-PK" w:eastAsia="en-PK"/>
        </w:rPr>
        <w:t>SMBP is a technique in which patients take their blood pressure on their own and without being supervised by any health practitioners in either primary or secondary health facility. SMBP has been accepted as an effective method of assessing the blood pressure of hypertension patients and even for diagnosing them as well eliminating bias that is brought about by the white coat syndrome whereby the patients tend to have high BP when being checked by a doctor as compared to the normal BP they may have outside the doctors’ chamber.</w:t>
      </w:r>
      <w:r w:rsidR="002F7A9F">
        <w:rPr>
          <w:lang w:val="en-US" w:eastAsia="en-PK"/>
        </w:rPr>
        <w:t xml:space="preserve"> </w:t>
      </w:r>
      <w:r w:rsidR="002F7A9F" w:rsidRPr="002F7A9F">
        <w:rPr>
          <w:lang w:val="en-PK" w:eastAsia="en-PK"/>
        </w:rPr>
        <w:t xml:space="preserve">Knowledge Translation (KT) concept is used where the findings of researches are applied into the practice of clinical health and policy or in performing health intervention to improve the result. The Four Stages of Knowledge Translation including; discovery, translation, dissemination and change are also highlighted here.  The Knowledge Translation to Action [KTA] model is also mentioned which is a cyclic model used in majority of healthcare systems to enable conversion from knowledge to practice. The strengths and weakness of this paper was also stated. Cochrane Database of Systematic Reviews (CDSR) is the gold standard for trustworthy and reliable healthcare information based on the best evidence. The Cochrane Database of Systematic Reviews was not googled but was obtained from the University of West London (UWL) online library. The selected Systematic Review was by </w:t>
      </w:r>
      <w:proofErr w:type="spellStart"/>
      <w:r w:rsidR="002F7A9F" w:rsidRPr="002F7A9F">
        <w:rPr>
          <w:lang w:val="en-PK" w:eastAsia="en-PK"/>
        </w:rPr>
        <w:t>Doogue</w:t>
      </w:r>
      <w:proofErr w:type="spellEnd"/>
      <w:r w:rsidR="002F7A9F" w:rsidRPr="002F7A9F">
        <w:rPr>
          <w:lang w:val="en-PK" w:eastAsia="en-PK"/>
        </w:rPr>
        <w:t xml:space="preserve"> et al., (2021) conducting ‘Self‐monitoring for improving control of blood pressure in patients with hypertension’. The reason for selecting this review is that it describes our intervention and target population, and delivers short and pragmatically useful results, as all reviewed studies are Randomized Controlled Trails that meet the inclusion criteria.</w:t>
      </w:r>
      <w:r w:rsidR="002F7A9F">
        <w:rPr>
          <w:lang w:val="en-US" w:eastAsia="en-PK"/>
        </w:rPr>
        <w:t xml:space="preserve"> </w:t>
      </w:r>
      <w:r w:rsidR="002F7A9F" w:rsidRPr="002F7A9F">
        <w:rPr>
          <w:lang w:val="en-US"/>
        </w:rPr>
        <w:t xml:space="preserve">According to the CASP framework an assessment on the selected paper in relation to the observed ontology, epistemology, and methodology was completed. A systematic review uses high level of evidence to RCTs in order to confirm the effectiveness of SBPM in hypertension control and in optimizing clinical outcomes, medication adherence, and quality of life in comparison to simple OBPM or no BPM at all. The findings were also emphasized on. For the purpose of executing a systematic review of the evidence in practice, some of the below mentioned from the Clinical Practice Guidelines (CPG) and Patient Decision Aids (PDAs) can be helpful. The kind of tool to choose depends on the target population and since this is demands a patient </w:t>
      </w:r>
      <w:proofErr w:type="spellStart"/>
      <w:r w:rsidR="002F7A9F" w:rsidRPr="002F7A9F">
        <w:rPr>
          <w:lang w:val="en-US"/>
        </w:rPr>
        <w:t>centred</w:t>
      </w:r>
      <w:proofErr w:type="spellEnd"/>
      <w:r w:rsidR="002F7A9F" w:rsidRPr="002F7A9F">
        <w:rPr>
          <w:lang w:val="en-US"/>
        </w:rPr>
        <w:t xml:space="preserve"> approach and the intention is to engage patients in the decision process, PDAs are more relevant</w:t>
      </w:r>
      <w:r w:rsidR="00335E49">
        <w:rPr>
          <w:lang w:val="en-US"/>
        </w:rPr>
        <w:t xml:space="preserve"> and are selected. </w:t>
      </w:r>
      <w:r w:rsidR="002F7A9F" w:rsidRPr="002F7A9F">
        <w:rPr>
          <w:lang w:val="en-US"/>
        </w:rPr>
        <w:t>The evidence on the current self-</w:t>
      </w:r>
      <w:r w:rsidR="002F7A9F" w:rsidRPr="002F7A9F">
        <w:rPr>
          <w:lang w:val="en-US"/>
        </w:rPr>
        <w:lastRenderedPageBreak/>
        <w:t xml:space="preserve">blood pressure monitoring (SBPM) was appraised with the SUNDAE appraisal tool which was applied to the Patient Decision Aid (PDA) guideline. The various barriers discussed in the paper were also provided. Consequently, by concentrating on the evidence derived from trials or systematic </w:t>
      </w:r>
      <w:r w:rsidR="002F7A9F" w:rsidRPr="008A541D">
        <w:rPr>
          <w:lang w:val="en-US"/>
        </w:rPr>
        <w:t>reviews, as docu</w:t>
      </w:r>
      <w:bookmarkStart w:id="0" w:name="_GoBack"/>
      <w:bookmarkEnd w:id="0"/>
      <w:r w:rsidR="002F7A9F" w:rsidRPr="008A541D">
        <w:rPr>
          <w:lang w:val="en-US"/>
        </w:rPr>
        <w:t>mented in this paper, the study expands the current systematic body of knowledge suggesting SMBP as a viable, inexpensive, and patient-centered resource for enhancing hypertension outcomes.</w:t>
      </w:r>
    </w:p>
    <w:p w14:paraId="791C3D61" w14:textId="78E2AA21" w:rsidR="004E1841" w:rsidRPr="008A541D" w:rsidRDefault="00D11D34"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1.</w:t>
      </w:r>
      <w:r w:rsidR="00382986" w:rsidRPr="008A541D">
        <w:rPr>
          <w:rFonts w:ascii="Times New Roman" w:hAnsi="Times New Roman" w:cs="Times New Roman"/>
          <w:b/>
          <w:lang w:val="en-US"/>
        </w:rPr>
        <w:t xml:space="preserve"> </w:t>
      </w:r>
      <w:r w:rsidR="00CE67F7" w:rsidRPr="008A541D">
        <w:rPr>
          <w:rFonts w:ascii="Times New Roman" w:hAnsi="Times New Roman" w:cs="Times New Roman"/>
          <w:b/>
          <w:lang w:val="en-US"/>
        </w:rPr>
        <w:t>Background</w:t>
      </w:r>
    </w:p>
    <w:p w14:paraId="4B6BBD88" w14:textId="2110EE89" w:rsidR="00D06C76" w:rsidRPr="008A541D" w:rsidRDefault="0040502C" w:rsidP="00FC3672">
      <w:pPr>
        <w:spacing w:line="360" w:lineRule="auto"/>
        <w:rPr>
          <w:rFonts w:ascii="Times New Roman" w:eastAsia="Times New Roman" w:hAnsi="Times New Roman" w:cs="Times New Roman"/>
          <w:sz w:val="24"/>
          <w:szCs w:val="24"/>
        </w:rPr>
      </w:pPr>
      <w:r w:rsidRPr="008A541D">
        <w:rPr>
          <w:rFonts w:ascii="Times New Roman" w:eastAsia="Times New Roman" w:hAnsi="Times New Roman" w:cs="Times New Roman"/>
          <w:sz w:val="24"/>
          <w:szCs w:val="24"/>
        </w:rPr>
        <w:t xml:space="preserve">Blood pressure often known as hypertension can cause complications of the heart conditions and other associated illnesses such as heart attacks or even strokes (NHS, 2024). </w:t>
      </w:r>
      <w:r w:rsidR="00284DD9" w:rsidRPr="008A541D">
        <w:rPr>
          <w:rFonts w:ascii="Times New Roman" w:eastAsia="Times New Roman" w:hAnsi="Times New Roman" w:cs="Times New Roman"/>
          <w:sz w:val="24"/>
          <w:szCs w:val="24"/>
        </w:rPr>
        <w:t xml:space="preserve">Self-monitoring blood pressure (SMBP) </w:t>
      </w:r>
      <w:r w:rsidR="00D06C76" w:rsidRPr="008A541D">
        <w:rPr>
          <w:rFonts w:ascii="Times New Roman" w:eastAsia="Times New Roman" w:hAnsi="Times New Roman" w:cs="Times New Roman"/>
          <w:sz w:val="24"/>
          <w:szCs w:val="24"/>
        </w:rPr>
        <w:t>is rising as a common practice in primary care settings in the UK; however, there is limited theoretical understanding of why hypertensive patients monitor their blood pressure (Grant et al., 2015). The main intervention being proposed for the case of hypertension control in the context of the NHS healthcare environment is SMBP. To support patients in monitoring their own blood pressure and share the results with their GP practice</w:t>
      </w:r>
      <w:r w:rsidR="00DA1641" w:rsidRPr="008A541D">
        <w:rPr>
          <w:rFonts w:ascii="Times New Roman" w:eastAsia="Times New Roman" w:hAnsi="Times New Roman" w:cs="Times New Roman"/>
          <w:sz w:val="24"/>
          <w:szCs w:val="24"/>
          <w:lang w:val="en-US"/>
        </w:rPr>
        <w:t xml:space="preserve">, </w:t>
      </w:r>
      <w:r w:rsidR="00D06C76" w:rsidRPr="008A541D">
        <w:rPr>
          <w:rFonts w:ascii="Times New Roman" w:eastAsia="Times New Roman" w:hAnsi="Times New Roman" w:cs="Times New Roman"/>
          <w:sz w:val="24"/>
          <w:szCs w:val="24"/>
        </w:rPr>
        <w:t>more than 220000 blood pressure monitors have been delivered since October 2020 across England. (NHS, 2023a). SMBP supports the diagnosis and management of hypertension from outside the clinic</w:t>
      </w:r>
      <w:r w:rsidR="00DA1641" w:rsidRPr="008A541D">
        <w:rPr>
          <w:rFonts w:ascii="Times New Roman" w:eastAsia="Times New Roman" w:hAnsi="Times New Roman" w:cs="Times New Roman"/>
          <w:sz w:val="24"/>
          <w:szCs w:val="24"/>
          <w:lang w:val="en-US"/>
        </w:rPr>
        <w:t xml:space="preserve"> to ensure </w:t>
      </w:r>
      <w:r w:rsidR="00D06C76" w:rsidRPr="008A541D">
        <w:rPr>
          <w:rFonts w:ascii="Times New Roman" w:eastAsia="Times New Roman" w:hAnsi="Times New Roman" w:cs="Times New Roman"/>
          <w:sz w:val="24"/>
          <w:szCs w:val="24"/>
        </w:rPr>
        <w:t xml:space="preserve">sustainability of care for the vulnerable groups </w:t>
      </w:r>
      <w:r w:rsidR="00DA1641" w:rsidRPr="008A541D">
        <w:rPr>
          <w:rFonts w:ascii="Times New Roman" w:eastAsia="Times New Roman" w:hAnsi="Times New Roman" w:cs="Times New Roman"/>
          <w:sz w:val="24"/>
          <w:szCs w:val="24"/>
          <w:lang w:val="en-US"/>
        </w:rPr>
        <w:t>(</w:t>
      </w:r>
      <w:r w:rsidR="00D06C76" w:rsidRPr="008A541D">
        <w:rPr>
          <w:rFonts w:ascii="Times New Roman" w:eastAsia="Times New Roman" w:hAnsi="Times New Roman" w:cs="Times New Roman"/>
          <w:sz w:val="24"/>
          <w:szCs w:val="24"/>
        </w:rPr>
        <w:t>NHS</w:t>
      </w:r>
      <w:r w:rsidR="00DA1641" w:rsidRPr="008A541D">
        <w:rPr>
          <w:rFonts w:ascii="Times New Roman" w:eastAsia="Times New Roman" w:hAnsi="Times New Roman" w:cs="Times New Roman"/>
          <w:sz w:val="24"/>
          <w:szCs w:val="24"/>
          <w:lang w:val="en-US"/>
        </w:rPr>
        <w:t xml:space="preserve">, </w:t>
      </w:r>
      <w:r w:rsidR="00D06C76" w:rsidRPr="008A541D">
        <w:rPr>
          <w:rFonts w:ascii="Times New Roman" w:eastAsia="Times New Roman" w:hAnsi="Times New Roman" w:cs="Times New Roman"/>
          <w:sz w:val="24"/>
          <w:szCs w:val="24"/>
        </w:rPr>
        <w:t>2023b).</w:t>
      </w:r>
    </w:p>
    <w:p w14:paraId="7F52D7A7" w14:textId="77777777" w:rsidR="00D06C76" w:rsidRPr="008A541D" w:rsidRDefault="00D06C76" w:rsidP="00FC3672">
      <w:p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rPr>
        <w:t>The study is needed for several reasons such as Enhancing Hypertension Management, Financial Efficiency, and Filling Clinical Knowledge Holes for a more accurate view of a patient’s blood pressure to prevent over- or under-treatment</w:t>
      </w:r>
      <w:r w:rsidR="00EA128E" w:rsidRPr="008A541D">
        <w:rPr>
          <w:rFonts w:ascii="Times New Roman" w:eastAsia="Times New Roman" w:hAnsi="Times New Roman" w:cs="Times New Roman"/>
          <w:sz w:val="24"/>
          <w:szCs w:val="24"/>
        </w:rPr>
        <w:t xml:space="preserve"> (Roy, 2021).</w:t>
      </w:r>
    </w:p>
    <w:p w14:paraId="28282C49" w14:textId="36F4B1AE" w:rsidR="00D06C76" w:rsidRPr="008A541D" w:rsidRDefault="00D06C76" w:rsidP="00FC3672">
      <w:pPr>
        <w:spacing w:line="360" w:lineRule="auto"/>
        <w:rPr>
          <w:rFonts w:ascii="Times New Roman" w:eastAsia="Times New Roman" w:hAnsi="Times New Roman" w:cs="Times New Roman"/>
          <w:sz w:val="24"/>
          <w:szCs w:val="24"/>
        </w:rPr>
      </w:pPr>
      <w:r w:rsidRPr="008A541D">
        <w:rPr>
          <w:rFonts w:ascii="Times New Roman" w:eastAsia="Times New Roman" w:hAnsi="Times New Roman" w:cs="Times New Roman"/>
          <w:sz w:val="24"/>
          <w:szCs w:val="24"/>
        </w:rPr>
        <w:t>The target population encompasses; Adults with Diagnosed Hypertension and Patients in Remote or Underserved Areas.</w:t>
      </w:r>
    </w:p>
    <w:p w14:paraId="2837C7B6" w14:textId="77777777" w:rsidR="00BA688B" w:rsidRPr="008A541D" w:rsidRDefault="00D06C76" w:rsidP="00FC3672">
      <w:p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rPr>
        <w:t>SMBP can be incorporated into the practice of nursing associates by offering information regarding the proper use of home blood pressure monitors, helping patients with recording and reporting of the readings, and assisting the patients in understanding the findings</w:t>
      </w:r>
      <w:r w:rsidR="00FC3672" w:rsidRPr="008A541D">
        <w:rPr>
          <w:rFonts w:ascii="Times New Roman" w:eastAsia="Times New Roman" w:hAnsi="Times New Roman" w:cs="Times New Roman"/>
          <w:sz w:val="24"/>
          <w:szCs w:val="24"/>
        </w:rPr>
        <w:t xml:space="preserve"> (</w:t>
      </w:r>
      <w:proofErr w:type="spellStart"/>
      <w:r w:rsidR="00FC3672" w:rsidRPr="008A541D">
        <w:rPr>
          <w:rFonts w:ascii="Times New Roman" w:eastAsia="Times New Roman" w:hAnsi="Times New Roman" w:cs="Times New Roman"/>
          <w:sz w:val="24"/>
          <w:szCs w:val="24"/>
        </w:rPr>
        <w:t>Maves</w:t>
      </w:r>
      <w:proofErr w:type="spellEnd"/>
      <w:r w:rsidR="00FC3672" w:rsidRPr="008A541D">
        <w:rPr>
          <w:rFonts w:ascii="Times New Roman" w:eastAsia="Times New Roman" w:hAnsi="Times New Roman" w:cs="Times New Roman"/>
          <w:sz w:val="24"/>
          <w:szCs w:val="24"/>
        </w:rPr>
        <w:t>, 2024).</w:t>
      </w:r>
      <w:r w:rsidR="00FC3672" w:rsidRPr="008A541D">
        <w:rPr>
          <w:rFonts w:ascii="Arial" w:hAnsi="Arial" w:cs="Arial"/>
          <w:color w:val="222222"/>
          <w:sz w:val="20"/>
          <w:szCs w:val="20"/>
          <w:shd w:val="clear" w:color="auto" w:fill="FFFFFF"/>
        </w:rPr>
        <w:t> </w:t>
      </w:r>
    </w:p>
    <w:p w14:paraId="7EF546C3" w14:textId="77777777" w:rsidR="00BA688B" w:rsidRPr="008A541D" w:rsidRDefault="00D11D34"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 xml:space="preserve">2. </w:t>
      </w:r>
      <w:r w:rsidR="00BA688B" w:rsidRPr="008A541D">
        <w:rPr>
          <w:rFonts w:ascii="Times New Roman" w:hAnsi="Times New Roman" w:cs="Times New Roman"/>
          <w:b/>
          <w:lang w:val="en-US"/>
        </w:rPr>
        <w:t xml:space="preserve">PICO </w:t>
      </w:r>
      <w:r w:rsidR="003C0594" w:rsidRPr="008A541D">
        <w:rPr>
          <w:rFonts w:ascii="Times New Roman" w:hAnsi="Times New Roman" w:cs="Times New Roman"/>
          <w:b/>
          <w:lang w:val="en-US"/>
        </w:rPr>
        <w:t xml:space="preserve">for </w:t>
      </w:r>
      <w:r w:rsidR="00BA688B" w:rsidRPr="008A541D">
        <w:rPr>
          <w:rFonts w:ascii="Times New Roman" w:hAnsi="Times New Roman" w:cs="Times New Roman"/>
          <w:b/>
          <w:lang w:val="en-US"/>
        </w:rPr>
        <w:t>SMBP Intervention</w:t>
      </w:r>
    </w:p>
    <w:p w14:paraId="22A8A924" w14:textId="77777777" w:rsidR="000415E6" w:rsidRPr="008A541D" w:rsidRDefault="000415E6" w:rsidP="00FC3672">
      <w:pPr>
        <w:pStyle w:val="NormalWeb"/>
        <w:numPr>
          <w:ilvl w:val="0"/>
          <w:numId w:val="1"/>
        </w:numPr>
        <w:spacing w:line="360" w:lineRule="auto"/>
        <w:rPr>
          <w:b/>
        </w:rPr>
      </w:pPr>
      <w:r w:rsidRPr="008A541D">
        <w:rPr>
          <w:b/>
        </w:rPr>
        <w:t>Clinical Question</w:t>
      </w:r>
    </w:p>
    <w:p w14:paraId="3B6D9F1F" w14:textId="77777777" w:rsidR="000415E6" w:rsidRPr="008A541D" w:rsidRDefault="000415E6" w:rsidP="00FC3672">
      <w:pPr>
        <w:pStyle w:val="NormalWeb"/>
        <w:spacing w:line="360" w:lineRule="auto"/>
      </w:pPr>
      <w:r w:rsidRPr="008A541D">
        <w:lastRenderedPageBreak/>
        <w:t>"In adults with diagnosed hypertension, does self-monitoring of blood pressure (SMBP), compared to clinic-based blood pressure monitoring, lead to better blood pressure control and reduced cardiovascular events?"</w:t>
      </w:r>
    </w:p>
    <w:p w14:paraId="777E4851" w14:textId="77777777" w:rsidR="000415E6" w:rsidRPr="008A541D" w:rsidRDefault="000415E6" w:rsidP="00FC3672">
      <w:pPr>
        <w:pStyle w:val="NormalWeb"/>
        <w:numPr>
          <w:ilvl w:val="0"/>
          <w:numId w:val="1"/>
        </w:numPr>
        <w:spacing w:line="360" w:lineRule="auto"/>
        <w:rPr>
          <w:b/>
        </w:rPr>
      </w:pPr>
      <w:r w:rsidRPr="008A541D">
        <w:rPr>
          <w:b/>
        </w:rPr>
        <w:t>Why is PICO Used?</w:t>
      </w:r>
    </w:p>
    <w:p w14:paraId="42A94662" w14:textId="77777777" w:rsidR="007713AF" w:rsidRPr="008A541D" w:rsidRDefault="007713AF" w:rsidP="00FC3672">
      <w:pPr>
        <w:pStyle w:val="NormalWeb"/>
        <w:spacing w:line="360" w:lineRule="auto"/>
        <w:rPr>
          <w:lang w:val="en-US"/>
        </w:rPr>
      </w:pPr>
      <w:r w:rsidRPr="008A541D">
        <w:t xml:space="preserve">The National Institute for Health and Care Excellence (2024) </w:t>
      </w:r>
      <w:r w:rsidRPr="008A541D">
        <w:rPr>
          <w:lang w:val="en-US"/>
        </w:rPr>
        <w:t xml:space="preserve">considered </w:t>
      </w:r>
      <w:r w:rsidRPr="008A541D">
        <w:t>PICO (population, intervention, comparator, and outcome) approach.a</w:t>
      </w:r>
      <w:r w:rsidRPr="008A541D">
        <w:rPr>
          <w:lang w:val="en-US"/>
        </w:rPr>
        <w:t>s</w:t>
      </w:r>
      <w:r w:rsidRPr="008A541D">
        <w:t xml:space="preserve"> </w:t>
      </w:r>
      <w:r w:rsidR="00FC3672" w:rsidRPr="008A541D">
        <w:rPr>
          <w:lang w:val="en-US"/>
        </w:rPr>
        <w:t xml:space="preserve">a </w:t>
      </w:r>
      <w:r w:rsidRPr="008A541D">
        <w:t>good template for framing questions about interventions</w:t>
      </w:r>
      <w:r w:rsidRPr="008A541D">
        <w:rPr>
          <w:lang w:val="en-US"/>
        </w:rPr>
        <w:t>.</w:t>
      </w:r>
      <w:r w:rsidRPr="008A541D">
        <w:t xml:space="preserve"> Systematically and effectively, PICO helps to form a concise clinical question for the research (Eriksen and Frandsen, 2019)</w:t>
      </w:r>
      <w:r w:rsidR="00FC3672" w:rsidRPr="008A541D">
        <w:rPr>
          <w:lang w:val="en-US"/>
        </w:rPr>
        <w:t>.</w:t>
      </w:r>
    </w:p>
    <w:p w14:paraId="72FDFA49" w14:textId="179F1D8B" w:rsidR="007713AF" w:rsidRPr="008A541D" w:rsidRDefault="00AE3E22" w:rsidP="00FC3672">
      <w:pPr>
        <w:pStyle w:val="NormalWeb"/>
        <w:spacing w:line="360" w:lineRule="auto"/>
      </w:pPr>
      <w:r w:rsidRPr="008A541D">
        <w:t>In order to evaluate a systematic review of quantitative studies of</w:t>
      </w:r>
      <w:r w:rsidR="007713AF" w:rsidRPr="008A541D">
        <w:t xml:space="preserve"> SMBP, </w:t>
      </w:r>
      <w:r w:rsidRPr="008A541D">
        <w:rPr>
          <w:b/>
          <w:bCs/>
        </w:rPr>
        <w:t>that compare treatments</w:t>
      </w:r>
      <w:r w:rsidRPr="008A541D">
        <w:t xml:space="preserve"> or interventions, </w:t>
      </w:r>
      <w:r w:rsidRPr="008A541D">
        <w:rPr>
          <w:b/>
          <w:bCs/>
        </w:rPr>
        <w:t>PICO</w:t>
      </w:r>
      <w:r w:rsidRPr="008A541D">
        <w:t xml:space="preserve"> is the most appropriate framework instead of PEO or SPIDER </w:t>
      </w:r>
      <w:r w:rsidR="007713AF" w:rsidRPr="008A541D">
        <w:t>(Cochrane library, 2024).</w:t>
      </w:r>
    </w:p>
    <w:p w14:paraId="1477B6D0" w14:textId="77777777" w:rsidR="00BA688B" w:rsidRPr="008A541D" w:rsidRDefault="00BA688B" w:rsidP="00FC3672">
      <w:pPr>
        <w:pStyle w:val="NormalWeb"/>
        <w:spacing w:line="360" w:lineRule="auto"/>
      </w:pPr>
      <w:r w:rsidRPr="008A541D">
        <w:t>Here's the PICO for SMBP:</w:t>
      </w:r>
    </w:p>
    <w:tbl>
      <w:tblPr>
        <w:tblStyle w:val="TableGrid"/>
        <w:tblW w:w="0" w:type="auto"/>
        <w:tblLook w:val="04A0" w:firstRow="1" w:lastRow="0" w:firstColumn="1" w:lastColumn="0" w:noHBand="0" w:noVBand="1"/>
      </w:tblPr>
      <w:tblGrid>
        <w:gridCol w:w="4508"/>
        <w:gridCol w:w="4508"/>
      </w:tblGrid>
      <w:tr w:rsidR="003C0594" w:rsidRPr="008A541D" w14:paraId="6AB9C0F9" w14:textId="77777777" w:rsidTr="007713AF">
        <w:trPr>
          <w:trHeight w:val="1195"/>
        </w:trPr>
        <w:tc>
          <w:tcPr>
            <w:tcW w:w="4508" w:type="dxa"/>
          </w:tcPr>
          <w:p w14:paraId="4FACF971" w14:textId="77777777" w:rsidR="003C0594" w:rsidRPr="008A541D" w:rsidRDefault="003C0594" w:rsidP="00FC3672">
            <w:pPr>
              <w:pStyle w:val="NormalWeb"/>
              <w:spacing w:line="360" w:lineRule="auto"/>
            </w:pPr>
            <w:r w:rsidRPr="008A541D">
              <w:t xml:space="preserve">P (Population): </w:t>
            </w:r>
          </w:p>
        </w:tc>
        <w:tc>
          <w:tcPr>
            <w:tcW w:w="4508" w:type="dxa"/>
          </w:tcPr>
          <w:p w14:paraId="39EA4083" w14:textId="77777777" w:rsidR="003C0594" w:rsidRPr="008A541D" w:rsidRDefault="000415E6" w:rsidP="00FC3672">
            <w:pPr>
              <w:pStyle w:val="NormalWeb"/>
              <w:spacing w:line="360" w:lineRule="auto"/>
            </w:pPr>
            <w:r w:rsidRPr="008A541D">
              <w:t>Adults with diagnosed hypertension, including those with uncontrolled or poorly managed blood pressure, or patients with limited access to frequent healthcare visits.</w:t>
            </w:r>
          </w:p>
        </w:tc>
      </w:tr>
      <w:tr w:rsidR="003C0594" w:rsidRPr="008A541D" w14:paraId="1DF503D5" w14:textId="77777777" w:rsidTr="003C0594">
        <w:tc>
          <w:tcPr>
            <w:tcW w:w="4508" w:type="dxa"/>
          </w:tcPr>
          <w:p w14:paraId="732CF30F" w14:textId="77777777" w:rsidR="003C0594" w:rsidRPr="008A541D" w:rsidRDefault="003C0594" w:rsidP="00FC3672">
            <w:pPr>
              <w:pStyle w:val="NormalWeb"/>
              <w:spacing w:line="360" w:lineRule="auto"/>
              <w:rPr>
                <w:lang w:val="en-US"/>
              </w:rPr>
            </w:pPr>
            <w:r w:rsidRPr="008A541D">
              <w:t>I (Intervention)</w:t>
            </w:r>
          </w:p>
        </w:tc>
        <w:tc>
          <w:tcPr>
            <w:tcW w:w="4508" w:type="dxa"/>
          </w:tcPr>
          <w:p w14:paraId="1E758827" w14:textId="77777777" w:rsidR="003C0594" w:rsidRPr="008A541D" w:rsidRDefault="003C0594" w:rsidP="00FC3672">
            <w:pPr>
              <w:pStyle w:val="NormalWeb"/>
              <w:spacing w:line="360" w:lineRule="auto"/>
            </w:pPr>
            <w:r w:rsidRPr="008A541D">
              <w:t>Self-Monitoring of Blood Pressure (SMBP) with telemonitoring and healthcare provider follow-up</w:t>
            </w:r>
          </w:p>
        </w:tc>
      </w:tr>
      <w:tr w:rsidR="003C0594" w:rsidRPr="008A541D" w14:paraId="7A2C531B" w14:textId="77777777" w:rsidTr="003C0594">
        <w:tc>
          <w:tcPr>
            <w:tcW w:w="4508" w:type="dxa"/>
          </w:tcPr>
          <w:p w14:paraId="5BA0B6AD" w14:textId="77777777" w:rsidR="003C0594" w:rsidRPr="008A541D" w:rsidRDefault="003C0594" w:rsidP="00FC3672">
            <w:pPr>
              <w:pStyle w:val="NormalWeb"/>
              <w:spacing w:line="360" w:lineRule="auto"/>
            </w:pPr>
            <w:r w:rsidRPr="008A541D">
              <w:t>C (Comparison)</w:t>
            </w:r>
            <w:r w:rsidR="000415E6" w:rsidRPr="008A541D">
              <w:rPr>
                <w:lang w:val="en-US"/>
              </w:rPr>
              <w:t xml:space="preserve"> </w:t>
            </w:r>
          </w:p>
          <w:p w14:paraId="3F8D02CF" w14:textId="77777777" w:rsidR="003C0594" w:rsidRPr="008A541D" w:rsidRDefault="003C0594" w:rsidP="00FC3672">
            <w:pPr>
              <w:pStyle w:val="NormalWeb"/>
              <w:spacing w:line="360" w:lineRule="auto"/>
            </w:pPr>
          </w:p>
        </w:tc>
        <w:tc>
          <w:tcPr>
            <w:tcW w:w="4508" w:type="dxa"/>
          </w:tcPr>
          <w:p w14:paraId="1FB1919F" w14:textId="77777777" w:rsidR="003C0594" w:rsidRPr="008A541D" w:rsidRDefault="000415E6" w:rsidP="00FC3672">
            <w:pPr>
              <w:pStyle w:val="NormalWeb"/>
              <w:spacing w:line="360" w:lineRule="auto"/>
            </w:pPr>
            <w:r w:rsidRPr="008A541D">
              <w:t>Standard clinic-based blood pressure monitoring without SMBP.</w:t>
            </w:r>
          </w:p>
        </w:tc>
      </w:tr>
      <w:tr w:rsidR="003C0594" w:rsidRPr="008A541D" w14:paraId="306A1B87" w14:textId="77777777" w:rsidTr="003C0594">
        <w:tc>
          <w:tcPr>
            <w:tcW w:w="4508" w:type="dxa"/>
          </w:tcPr>
          <w:p w14:paraId="117D248E" w14:textId="77777777" w:rsidR="000415E6" w:rsidRPr="008A541D" w:rsidRDefault="000415E6" w:rsidP="00FC3672">
            <w:pPr>
              <w:pStyle w:val="NormalWeb"/>
              <w:spacing w:line="360" w:lineRule="auto"/>
            </w:pPr>
            <w:r w:rsidRPr="008A541D">
              <w:t xml:space="preserve">O (Outcome) </w:t>
            </w:r>
          </w:p>
          <w:p w14:paraId="08F004BA" w14:textId="77777777" w:rsidR="003C0594" w:rsidRPr="008A541D" w:rsidRDefault="003C0594" w:rsidP="00FC3672">
            <w:pPr>
              <w:pStyle w:val="NormalWeb"/>
              <w:spacing w:line="360" w:lineRule="auto"/>
            </w:pPr>
          </w:p>
        </w:tc>
        <w:tc>
          <w:tcPr>
            <w:tcW w:w="4508" w:type="dxa"/>
          </w:tcPr>
          <w:p w14:paraId="7AF1FC54" w14:textId="77777777" w:rsidR="003C0594" w:rsidRPr="008A541D" w:rsidRDefault="000415E6" w:rsidP="00FC3672">
            <w:pPr>
              <w:pStyle w:val="NormalWeb"/>
              <w:spacing w:line="360" w:lineRule="auto"/>
              <w:rPr>
                <w:lang w:val="en-US"/>
              </w:rPr>
            </w:pPr>
            <w:r w:rsidRPr="008A541D">
              <w:t>Improved blood pressure control (measured by reduced systolic and diastolic BP)</w:t>
            </w:r>
            <w:r w:rsidR="007713AF" w:rsidRPr="008A541D">
              <w:rPr>
                <w:lang w:val="en-US"/>
              </w:rPr>
              <w:t xml:space="preserve"> and </w:t>
            </w:r>
            <w:r w:rsidRPr="008A541D">
              <w:t>reduced cardiovascular events (e.g., heart attack, stroke)</w:t>
            </w:r>
            <w:r w:rsidR="007713AF" w:rsidRPr="008A541D">
              <w:rPr>
                <w:lang w:val="en-US"/>
              </w:rPr>
              <w:t>.</w:t>
            </w:r>
          </w:p>
        </w:tc>
      </w:tr>
    </w:tbl>
    <w:p w14:paraId="71AECB01" w14:textId="77777777" w:rsidR="00BA688B" w:rsidRPr="008A541D" w:rsidRDefault="00BA688B" w:rsidP="00FC3672">
      <w:pPr>
        <w:pStyle w:val="NormalWeb"/>
        <w:numPr>
          <w:ilvl w:val="0"/>
          <w:numId w:val="1"/>
        </w:numPr>
        <w:spacing w:line="360" w:lineRule="auto"/>
        <w:rPr>
          <w:b/>
        </w:rPr>
      </w:pPr>
      <w:r w:rsidRPr="008A541D">
        <w:rPr>
          <w:b/>
        </w:rPr>
        <w:t>Search Strategy</w:t>
      </w:r>
    </w:p>
    <w:p w14:paraId="3B226D00" w14:textId="6657220D" w:rsidR="00AE3E22" w:rsidRPr="008A541D" w:rsidRDefault="00F90CCA" w:rsidP="000F5B14">
      <w:pPr>
        <w:pStyle w:val="NormalWeb"/>
        <w:spacing w:line="360" w:lineRule="auto"/>
      </w:pPr>
      <w:r w:rsidRPr="008A541D">
        <w:t>M</w:t>
      </w:r>
      <w:r w:rsidR="00BA688B" w:rsidRPr="008A541D">
        <w:t>edical and healthcare databases such as PubMed, Cochrane Library, CINAHL, and Embase</w:t>
      </w:r>
      <w:r w:rsidRPr="008A541D">
        <w:t xml:space="preserve"> were reviewed to choose a database. The database selected was Cochrane Library</w:t>
      </w:r>
      <w:r w:rsidR="00211AC7" w:rsidRPr="008A541D">
        <w:t>.</w:t>
      </w:r>
      <w:r w:rsidR="00AE3E22" w:rsidRPr="008A541D">
        <w:t xml:space="preserve"> The only </w:t>
      </w:r>
      <w:r w:rsidR="00AE3E22" w:rsidRPr="008A541D">
        <w:lastRenderedPageBreak/>
        <w:t>time-based limitation was the start date for database searches, which was 20</w:t>
      </w:r>
      <w:r w:rsidR="000F5B14" w:rsidRPr="008A541D">
        <w:t>20</w:t>
      </w:r>
      <w:r w:rsidR="00AE3E22" w:rsidRPr="008A541D">
        <w:t xml:space="preserve"> onwards</w:t>
      </w:r>
      <w:r w:rsidR="000F5B14" w:rsidRPr="008A541D">
        <w:t xml:space="preserve"> while no </w:t>
      </w:r>
      <w:r w:rsidR="00AE3E22" w:rsidRPr="008A541D">
        <w:t xml:space="preserve">geographical limits </w:t>
      </w:r>
      <w:r w:rsidR="000F5B14" w:rsidRPr="008A541D">
        <w:t>were applied.</w:t>
      </w:r>
    </w:p>
    <w:p w14:paraId="59AED1B5" w14:textId="2CB0BA02" w:rsidR="00CE67F7" w:rsidRPr="008A541D" w:rsidRDefault="00CE67F7" w:rsidP="00FC3672">
      <w:pPr>
        <w:pStyle w:val="NormalWeb"/>
        <w:spacing w:line="360" w:lineRule="auto"/>
        <w:rPr>
          <w:lang w:val="en-US"/>
        </w:rPr>
      </w:pPr>
    </w:p>
    <w:p w14:paraId="22AFFF9F" w14:textId="77777777" w:rsidR="00BA688B" w:rsidRPr="008A541D" w:rsidRDefault="00D11D34"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 xml:space="preserve">3. </w:t>
      </w:r>
      <w:r w:rsidR="00BA688B" w:rsidRPr="008A541D">
        <w:rPr>
          <w:rFonts w:ascii="Times New Roman" w:hAnsi="Times New Roman" w:cs="Times New Roman"/>
          <w:b/>
          <w:lang w:val="en-US"/>
        </w:rPr>
        <w:t>Framework for evidence translation:</w:t>
      </w:r>
    </w:p>
    <w:p w14:paraId="54EE3BB2" w14:textId="414409B0" w:rsidR="007713AF" w:rsidRPr="008A541D" w:rsidRDefault="007713AF" w:rsidP="00FC3672">
      <w:pPr>
        <w:pStyle w:val="NormalWeb"/>
        <w:spacing w:line="360" w:lineRule="auto"/>
        <w:rPr>
          <w:lang w:val="en-US"/>
        </w:rPr>
      </w:pPr>
      <w:r w:rsidRPr="008A541D">
        <w:rPr>
          <w:lang w:val="en-US"/>
        </w:rPr>
        <w:t>Knowledge Translation (KT) is the use of research findings for the practice of clinical health and policy or for use in health interventions to enhance the results</w:t>
      </w:r>
      <w:r w:rsidR="005F72A6" w:rsidRPr="008A541D">
        <w:rPr>
          <w:lang w:val="en-US"/>
        </w:rPr>
        <w:t xml:space="preserve"> as defined by Gagliardi et al., 2015).</w:t>
      </w:r>
      <w:r w:rsidRPr="008A541D">
        <w:rPr>
          <w:lang w:val="en-US"/>
        </w:rPr>
        <w:t xml:space="preserve"> It </w:t>
      </w:r>
      <w:r w:rsidR="005F72A6" w:rsidRPr="008A541D">
        <w:rPr>
          <w:lang w:val="en-US"/>
        </w:rPr>
        <w:t xml:space="preserve">was also mentioned that it’s the </w:t>
      </w:r>
      <w:r w:rsidRPr="008A541D">
        <w:rPr>
          <w:lang w:val="en-US"/>
        </w:rPr>
        <w:t xml:space="preserve">means the integration of the knowledge, which has been produced in practice and that has been obtained as the result of the further studies </w:t>
      </w:r>
    </w:p>
    <w:p w14:paraId="5274F9B3" w14:textId="77777777" w:rsidR="007713AF" w:rsidRPr="008A541D" w:rsidRDefault="007713AF" w:rsidP="00FC3672">
      <w:pPr>
        <w:pStyle w:val="NormalWeb"/>
        <w:spacing w:line="360" w:lineRule="auto"/>
        <w:rPr>
          <w:lang w:val="en-US"/>
        </w:rPr>
      </w:pPr>
      <w:proofErr w:type="spellStart"/>
      <w:r w:rsidRPr="008A541D">
        <w:rPr>
          <w:lang w:val="en-US"/>
        </w:rPr>
        <w:t>Esmail</w:t>
      </w:r>
      <w:proofErr w:type="spellEnd"/>
      <w:r w:rsidRPr="008A541D">
        <w:rPr>
          <w:lang w:val="en-US"/>
        </w:rPr>
        <w:t xml:space="preserve"> et al., (2021) described the Four Stages of Knowledge Translation as discovery, translation, dissemination and change.</w:t>
      </w:r>
    </w:p>
    <w:p w14:paraId="6C9C204A" w14:textId="77777777" w:rsidR="007713AF" w:rsidRPr="008A541D" w:rsidRDefault="007713AF" w:rsidP="00FC3672">
      <w:pPr>
        <w:pStyle w:val="NormalWeb"/>
        <w:spacing w:line="360" w:lineRule="auto"/>
        <w:rPr>
          <w:b/>
          <w:lang w:val="en-US"/>
        </w:rPr>
      </w:pPr>
      <w:r w:rsidRPr="008A541D">
        <w:rPr>
          <w:b/>
          <w:lang w:val="en-US"/>
        </w:rPr>
        <w:t>Discovery</w:t>
      </w:r>
    </w:p>
    <w:p w14:paraId="3C8FB609" w14:textId="77777777" w:rsidR="007713AF" w:rsidRPr="008A541D" w:rsidRDefault="007713AF" w:rsidP="00FC3672">
      <w:pPr>
        <w:pStyle w:val="NormalWeb"/>
        <w:spacing w:line="360" w:lineRule="auto"/>
        <w:rPr>
          <w:lang w:val="en-US"/>
        </w:rPr>
      </w:pPr>
      <w:r w:rsidRPr="008A541D">
        <w:rPr>
          <w:lang w:val="en-US"/>
        </w:rPr>
        <w:t>This stage can be mostly regarded as the generation of knowledge being represented by clinical trials, systematic reviews, or basic science.</w:t>
      </w:r>
    </w:p>
    <w:p w14:paraId="70475A8C" w14:textId="77777777" w:rsidR="007713AF" w:rsidRPr="008A541D" w:rsidRDefault="007713AF" w:rsidP="00FC3672">
      <w:pPr>
        <w:pStyle w:val="NormalWeb"/>
        <w:spacing w:line="360" w:lineRule="auto"/>
        <w:rPr>
          <w:b/>
          <w:lang w:val="en-US"/>
        </w:rPr>
      </w:pPr>
      <w:r w:rsidRPr="008A541D">
        <w:rPr>
          <w:b/>
          <w:lang w:val="en-US"/>
        </w:rPr>
        <w:t>Translation</w:t>
      </w:r>
    </w:p>
    <w:p w14:paraId="7C69A08C" w14:textId="77777777" w:rsidR="007713AF" w:rsidRPr="008A541D" w:rsidRDefault="007713AF" w:rsidP="00FC3672">
      <w:pPr>
        <w:pStyle w:val="NormalWeb"/>
        <w:spacing w:line="360" w:lineRule="auto"/>
        <w:rPr>
          <w:lang w:val="en-US"/>
        </w:rPr>
      </w:pPr>
      <w:r w:rsidRPr="008A541D">
        <w:rPr>
          <w:lang w:val="en-US"/>
        </w:rPr>
        <w:t xml:space="preserve">In this stage, the research findings are applied to clinics or practice. The emphasis is made on the further application of the obtained findings. </w:t>
      </w:r>
    </w:p>
    <w:p w14:paraId="7B410614" w14:textId="77777777" w:rsidR="007713AF" w:rsidRPr="008A541D" w:rsidRDefault="007713AF" w:rsidP="00FC3672">
      <w:pPr>
        <w:pStyle w:val="NormalWeb"/>
        <w:spacing w:line="360" w:lineRule="auto"/>
        <w:rPr>
          <w:b/>
          <w:lang w:val="en-US"/>
        </w:rPr>
      </w:pPr>
      <w:r w:rsidRPr="008A541D">
        <w:rPr>
          <w:b/>
          <w:lang w:val="en-US"/>
        </w:rPr>
        <w:t>Dissemination</w:t>
      </w:r>
    </w:p>
    <w:p w14:paraId="08932AC6" w14:textId="77777777" w:rsidR="007713AF" w:rsidRPr="008A541D" w:rsidRDefault="007713AF" w:rsidP="00FC3672">
      <w:pPr>
        <w:pStyle w:val="NormalWeb"/>
        <w:spacing w:line="360" w:lineRule="auto"/>
        <w:rPr>
          <w:lang w:val="en-US"/>
        </w:rPr>
      </w:pPr>
      <w:r w:rsidRPr="008A541D">
        <w:rPr>
          <w:lang w:val="en-US"/>
        </w:rPr>
        <w:t xml:space="preserve">The final stage is the dissemination of the new knowledge among the targeted stakeholders such as physicians, legislators, and clients. </w:t>
      </w:r>
    </w:p>
    <w:p w14:paraId="10DCAB00" w14:textId="77777777" w:rsidR="007713AF" w:rsidRPr="008A541D" w:rsidRDefault="007713AF" w:rsidP="00FC3672">
      <w:pPr>
        <w:pStyle w:val="NormalWeb"/>
        <w:spacing w:line="360" w:lineRule="auto"/>
        <w:rPr>
          <w:b/>
          <w:lang w:val="en-US"/>
        </w:rPr>
      </w:pPr>
      <w:r w:rsidRPr="008A541D">
        <w:rPr>
          <w:b/>
          <w:lang w:val="en-US"/>
        </w:rPr>
        <w:t>Change</w:t>
      </w:r>
    </w:p>
    <w:p w14:paraId="7C98D3E5" w14:textId="77777777" w:rsidR="007713AF" w:rsidRPr="008A541D" w:rsidRDefault="007713AF" w:rsidP="00FC3672">
      <w:pPr>
        <w:pStyle w:val="NormalWeb"/>
        <w:spacing w:line="360" w:lineRule="auto"/>
        <w:rPr>
          <w:lang w:val="en-US"/>
        </w:rPr>
      </w:pPr>
      <w:r w:rsidRPr="008A541D">
        <w:rPr>
          <w:lang w:val="en-US"/>
        </w:rPr>
        <w:t xml:space="preserve">The last process is concerned with the application of knowledge translated in the local context, in practice. It refers to embracing or modifying practices regarding or according to the findings. </w:t>
      </w:r>
    </w:p>
    <w:p w14:paraId="0E06018A" w14:textId="77777777" w:rsidR="00052423" w:rsidRPr="008A541D" w:rsidRDefault="00052423" w:rsidP="00FC3672">
      <w:pPr>
        <w:pStyle w:val="NormalWeb"/>
        <w:spacing w:line="360" w:lineRule="auto"/>
        <w:rPr>
          <w:b/>
          <w:lang w:val="en-US"/>
        </w:rPr>
      </w:pPr>
      <w:r w:rsidRPr="008A541D">
        <w:rPr>
          <w:b/>
          <w:lang w:val="en-US"/>
        </w:rPr>
        <w:t>KTA framework:</w:t>
      </w:r>
    </w:p>
    <w:p w14:paraId="1775BCAA" w14:textId="34C8A5BD" w:rsidR="007713AF" w:rsidRPr="008A541D" w:rsidRDefault="007713AF" w:rsidP="00FC3672">
      <w:pPr>
        <w:pStyle w:val="NormalWeb"/>
        <w:spacing w:line="360" w:lineRule="auto"/>
        <w:rPr>
          <w:lang w:val="en-US"/>
        </w:rPr>
      </w:pPr>
      <w:r w:rsidRPr="008A541D">
        <w:rPr>
          <w:lang w:val="en-US"/>
        </w:rPr>
        <w:lastRenderedPageBreak/>
        <w:t>Of the various models employed in KT, the KTA framework</w:t>
      </w:r>
      <w:r w:rsidR="00301A9C" w:rsidRPr="008A541D">
        <w:rPr>
          <w:lang w:val="en-US"/>
        </w:rPr>
        <w:t xml:space="preserve"> is chosen for this project and</w:t>
      </w:r>
      <w:r w:rsidRPr="008A541D">
        <w:rPr>
          <w:lang w:val="en-US"/>
        </w:rPr>
        <w:t xml:space="preserve"> is perhaps one of the most popular in tracking the transformation of knowledge from creation all the way to utilization in practice (</w:t>
      </w:r>
      <w:proofErr w:type="spellStart"/>
      <w:r w:rsidRPr="008A541D">
        <w:rPr>
          <w:lang w:val="en-US"/>
        </w:rPr>
        <w:t>Sudsawad</w:t>
      </w:r>
      <w:proofErr w:type="spellEnd"/>
      <w:r w:rsidRPr="008A541D">
        <w:rPr>
          <w:lang w:val="en-US"/>
        </w:rPr>
        <w:t>, 2020).</w:t>
      </w:r>
    </w:p>
    <w:p w14:paraId="1AD37BB5" w14:textId="77777777" w:rsidR="007713AF" w:rsidRPr="008A541D" w:rsidRDefault="007713AF" w:rsidP="00FC3672">
      <w:pPr>
        <w:pStyle w:val="NormalWeb"/>
        <w:numPr>
          <w:ilvl w:val="0"/>
          <w:numId w:val="1"/>
        </w:numPr>
        <w:spacing w:line="360" w:lineRule="auto"/>
        <w:rPr>
          <w:b/>
          <w:lang w:val="en-US"/>
        </w:rPr>
      </w:pPr>
      <w:r w:rsidRPr="008A541D">
        <w:rPr>
          <w:b/>
          <w:lang w:val="en-US"/>
        </w:rPr>
        <w:t xml:space="preserve">Knowledge Creation:  </w:t>
      </w:r>
    </w:p>
    <w:p w14:paraId="3E3DA034" w14:textId="77777777" w:rsidR="007713AF" w:rsidRPr="008A541D" w:rsidRDefault="007713AF" w:rsidP="00FC3672">
      <w:pPr>
        <w:pStyle w:val="NormalWeb"/>
        <w:spacing w:line="360" w:lineRule="auto"/>
        <w:ind w:left="720"/>
        <w:rPr>
          <w:lang w:val="en-US"/>
        </w:rPr>
      </w:pPr>
      <w:r w:rsidRPr="008A541D">
        <w:rPr>
          <w:lang w:val="en-US"/>
        </w:rPr>
        <w:t xml:space="preserve">This component aims at producing new research findings. It includes Knowledge acquisition, integration, where two or more pieces of work are integrated together to form a cohesive view and finally </w:t>
      </w:r>
      <w:r w:rsidR="00FC3672" w:rsidRPr="008A541D">
        <w:rPr>
          <w:lang w:val="en-US"/>
        </w:rPr>
        <w:t>k</w:t>
      </w:r>
      <w:r w:rsidRPr="008A541D">
        <w:rPr>
          <w:lang w:val="en-US"/>
        </w:rPr>
        <w:t xml:space="preserve">nowledge application where guidelines </w:t>
      </w:r>
      <w:r w:rsidR="00FC3672" w:rsidRPr="008A541D">
        <w:rPr>
          <w:lang w:val="en-US"/>
        </w:rPr>
        <w:t xml:space="preserve">and </w:t>
      </w:r>
      <w:r w:rsidRPr="008A541D">
        <w:rPr>
          <w:lang w:val="en-US"/>
        </w:rPr>
        <w:t>educational materials are produced</w:t>
      </w:r>
      <w:r w:rsidR="00FC3672" w:rsidRPr="008A541D">
        <w:rPr>
          <w:lang w:val="en-US"/>
        </w:rPr>
        <w:t xml:space="preserve"> (Moore et al., 2022). </w:t>
      </w:r>
    </w:p>
    <w:p w14:paraId="5D37AF60" w14:textId="77777777" w:rsidR="007713AF" w:rsidRPr="008A541D" w:rsidRDefault="007713AF" w:rsidP="00FC3672">
      <w:pPr>
        <w:pStyle w:val="NormalWeb"/>
        <w:numPr>
          <w:ilvl w:val="0"/>
          <w:numId w:val="1"/>
        </w:numPr>
        <w:spacing w:line="360" w:lineRule="auto"/>
        <w:rPr>
          <w:b/>
          <w:lang w:val="en-US"/>
        </w:rPr>
      </w:pPr>
      <w:r w:rsidRPr="008A541D">
        <w:rPr>
          <w:b/>
          <w:lang w:val="en-US"/>
        </w:rPr>
        <w:t xml:space="preserve">Action Cycle:  </w:t>
      </w:r>
    </w:p>
    <w:p w14:paraId="3C4FD077" w14:textId="77777777" w:rsidR="00BA688B" w:rsidRPr="008A541D" w:rsidRDefault="007713AF" w:rsidP="00FC3672">
      <w:pPr>
        <w:pStyle w:val="NormalWeb"/>
        <w:spacing w:line="360" w:lineRule="auto"/>
        <w:ind w:left="720"/>
        <w:rPr>
          <w:lang w:val="en-US"/>
        </w:rPr>
      </w:pPr>
      <w:r w:rsidRPr="008A541D">
        <w:rPr>
          <w:lang w:val="en-US"/>
        </w:rPr>
        <w:t>This component relates to procuring the knowledge and applying it in real life situations. Action cycle is cyclical and may encompass steps such as problem identification, knowledge transfer, evaluation of change constraints and evaluation of impact</w:t>
      </w:r>
      <w:r w:rsidR="00FC3672" w:rsidRPr="008A541D">
        <w:rPr>
          <w:lang w:val="en-US"/>
        </w:rPr>
        <w:t xml:space="preserve"> (Weaver et al., 2022).</w:t>
      </w:r>
    </w:p>
    <w:p w14:paraId="5CFD2FDC" w14:textId="77777777" w:rsidR="003C0594" w:rsidRPr="008A541D" w:rsidRDefault="00D11D34"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 xml:space="preserve">4. </w:t>
      </w:r>
      <w:r w:rsidR="003C0594" w:rsidRPr="008A541D">
        <w:rPr>
          <w:rFonts w:ascii="Times New Roman" w:hAnsi="Times New Roman" w:cs="Times New Roman"/>
          <w:b/>
          <w:lang w:val="en-US"/>
        </w:rPr>
        <w:t>Appraisal of Evidence translation framework</w:t>
      </w:r>
    </w:p>
    <w:p w14:paraId="7821E176" w14:textId="6DB46843" w:rsidR="003C0594" w:rsidRPr="008A541D" w:rsidRDefault="002D49A1"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The Knowledge Translation to Action [KTA] model is one that is applied in most healthcare systems to facilitate the move from evidence to practice</w:t>
      </w:r>
      <w:r w:rsidR="009C5427" w:rsidRPr="008A541D">
        <w:rPr>
          <w:rFonts w:ascii="Times New Roman" w:hAnsi="Times New Roman" w:cs="Times New Roman"/>
          <w:sz w:val="24"/>
          <w:szCs w:val="24"/>
          <w:lang w:val="en-US"/>
        </w:rPr>
        <w:t xml:space="preserve"> (Moore et al., 2020). </w:t>
      </w:r>
      <w:r w:rsidRPr="008A541D">
        <w:rPr>
          <w:rFonts w:ascii="Times New Roman" w:hAnsi="Times New Roman" w:cs="Times New Roman"/>
          <w:sz w:val="24"/>
          <w:szCs w:val="24"/>
          <w:lang w:val="en-US"/>
        </w:rPr>
        <w:t xml:space="preserve"> It </w:t>
      </w:r>
      <w:r w:rsidR="009C5427" w:rsidRPr="008A541D">
        <w:rPr>
          <w:rFonts w:ascii="Times New Roman" w:hAnsi="Times New Roman" w:cs="Times New Roman"/>
          <w:sz w:val="24"/>
          <w:szCs w:val="24"/>
          <w:lang w:val="en-US"/>
        </w:rPr>
        <w:t>is also stated that KTA involves the</w:t>
      </w:r>
      <w:r w:rsidRPr="008A541D">
        <w:rPr>
          <w:rFonts w:ascii="Times New Roman" w:hAnsi="Times New Roman" w:cs="Times New Roman"/>
          <w:sz w:val="24"/>
          <w:szCs w:val="24"/>
          <w:lang w:val="en-US"/>
        </w:rPr>
        <w:t xml:space="preserve"> concept of a ‘cycle’, which means that the actual application of knowledge </w:t>
      </w:r>
      <w:r w:rsidR="000855C4" w:rsidRPr="008A541D">
        <w:rPr>
          <w:rFonts w:ascii="Times New Roman" w:hAnsi="Times New Roman" w:cs="Times New Roman"/>
          <w:sz w:val="24"/>
          <w:szCs w:val="24"/>
          <w:lang w:val="en-US"/>
        </w:rPr>
        <w:t xml:space="preserve">is </w:t>
      </w:r>
      <w:r w:rsidRPr="008A541D">
        <w:rPr>
          <w:rFonts w:ascii="Times New Roman" w:hAnsi="Times New Roman" w:cs="Times New Roman"/>
          <w:sz w:val="24"/>
          <w:szCs w:val="24"/>
          <w:lang w:val="en-US"/>
        </w:rPr>
        <w:t xml:space="preserve">continuous cycle that has to be re-evaluated and adjusted regularly since neither </w:t>
      </w:r>
      <w:proofErr w:type="gramStart"/>
      <w:r w:rsidRPr="008A541D">
        <w:rPr>
          <w:rFonts w:ascii="Times New Roman" w:hAnsi="Times New Roman" w:cs="Times New Roman"/>
          <w:sz w:val="24"/>
          <w:szCs w:val="24"/>
          <w:lang w:val="en-US"/>
        </w:rPr>
        <w:t>patients</w:t>
      </w:r>
      <w:proofErr w:type="gramEnd"/>
      <w:r w:rsidRPr="008A541D">
        <w:rPr>
          <w:rFonts w:ascii="Times New Roman" w:hAnsi="Times New Roman" w:cs="Times New Roman"/>
          <w:sz w:val="24"/>
          <w:szCs w:val="24"/>
          <w:lang w:val="en-US"/>
        </w:rPr>
        <w:t>’ needs, nor clinicians’ practices remain static in the context of healthcare</w:t>
      </w:r>
      <w:r w:rsidR="009C5427" w:rsidRPr="008A541D">
        <w:rPr>
          <w:rFonts w:ascii="Times New Roman" w:hAnsi="Times New Roman" w:cs="Times New Roman"/>
          <w:sz w:val="24"/>
          <w:szCs w:val="24"/>
          <w:lang w:val="en-US"/>
        </w:rPr>
        <w:t xml:space="preserve">. </w:t>
      </w:r>
      <w:r w:rsidRPr="008A541D">
        <w:rPr>
          <w:rFonts w:ascii="Times New Roman" w:hAnsi="Times New Roman" w:cs="Times New Roman"/>
          <w:sz w:val="24"/>
          <w:szCs w:val="24"/>
          <w:lang w:val="en-US"/>
        </w:rPr>
        <w:t>The KTA framework is appropriate for translating evidence into practice because it is highly adaptable and ensures that knowledge is not only produced but also applied and evaluated. (Torres, Mendes and Barbieri-</w:t>
      </w:r>
      <w:proofErr w:type="spellStart"/>
      <w:r w:rsidRPr="008A541D">
        <w:rPr>
          <w:rFonts w:ascii="Times New Roman" w:hAnsi="Times New Roman" w:cs="Times New Roman"/>
          <w:sz w:val="24"/>
          <w:szCs w:val="24"/>
          <w:lang w:val="en-US"/>
        </w:rPr>
        <w:t>Figueiredo</w:t>
      </w:r>
      <w:proofErr w:type="spellEnd"/>
      <w:r w:rsidRPr="008A541D">
        <w:rPr>
          <w:rFonts w:ascii="Times New Roman" w:hAnsi="Times New Roman" w:cs="Times New Roman"/>
          <w:sz w:val="24"/>
          <w:szCs w:val="24"/>
          <w:lang w:val="en-US"/>
        </w:rPr>
        <w:t>, 2023).</w:t>
      </w:r>
    </w:p>
    <w:tbl>
      <w:tblPr>
        <w:tblStyle w:val="TableGrid"/>
        <w:tblW w:w="0" w:type="auto"/>
        <w:tblLook w:val="04A0" w:firstRow="1" w:lastRow="0" w:firstColumn="1" w:lastColumn="0" w:noHBand="0" w:noVBand="1"/>
      </w:tblPr>
      <w:tblGrid>
        <w:gridCol w:w="4508"/>
        <w:gridCol w:w="4508"/>
      </w:tblGrid>
      <w:tr w:rsidR="00127AD4" w:rsidRPr="008A541D" w14:paraId="492A427D" w14:textId="77777777" w:rsidTr="00127AD4">
        <w:tc>
          <w:tcPr>
            <w:tcW w:w="4508" w:type="dxa"/>
          </w:tcPr>
          <w:p w14:paraId="46D36434" w14:textId="77777777" w:rsidR="00127AD4" w:rsidRPr="008A541D" w:rsidRDefault="00127AD4" w:rsidP="00FC3672">
            <w:pPr>
              <w:spacing w:line="360" w:lineRule="auto"/>
              <w:jc w:val="center"/>
              <w:rPr>
                <w:rFonts w:ascii="Times New Roman" w:hAnsi="Times New Roman" w:cs="Times New Roman"/>
                <w:b/>
                <w:sz w:val="24"/>
                <w:szCs w:val="24"/>
                <w:lang w:val="en-US"/>
              </w:rPr>
            </w:pPr>
            <w:r w:rsidRPr="008A541D">
              <w:rPr>
                <w:rFonts w:ascii="Times New Roman" w:hAnsi="Times New Roman" w:cs="Times New Roman"/>
                <w:b/>
                <w:sz w:val="24"/>
                <w:szCs w:val="24"/>
                <w:lang w:val="en-US"/>
              </w:rPr>
              <w:t>Strengths</w:t>
            </w:r>
          </w:p>
        </w:tc>
        <w:tc>
          <w:tcPr>
            <w:tcW w:w="4508" w:type="dxa"/>
          </w:tcPr>
          <w:p w14:paraId="36B7EDCA" w14:textId="77777777" w:rsidR="00127AD4" w:rsidRPr="008A541D" w:rsidRDefault="00127AD4" w:rsidP="00FC3672">
            <w:pPr>
              <w:spacing w:line="360" w:lineRule="auto"/>
              <w:jc w:val="center"/>
              <w:rPr>
                <w:rFonts w:ascii="Times New Roman" w:hAnsi="Times New Roman" w:cs="Times New Roman"/>
                <w:b/>
                <w:sz w:val="24"/>
                <w:szCs w:val="24"/>
                <w:lang w:val="en-US"/>
              </w:rPr>
            </w:pPr>
            <w:r w:rsidRPr="008A541D">
              <w:rPr>
                <w:rFonts w:ascii="Times New Roman" w:hAnsi="Times New Roman" w:cs="Times New Roman"/>
                <w:b/>
                <w:sz w:val="24"/>
                <w:szCs w:val="24"/>
                <w:lang w:val="en-US"/>
              </w:rPr>
              <w:t>Weaknesses</w:t>
            </w:r>
          </w:p>
        </w:tc>
      </w:tr>
      <w:tr w:rsidR="00127AD4" w:rsidRPr="008A541D" w14:paraId="0DA5170F" w14:textId="77777777" w:rsidTr="00127AD4">
        <w:tc>
          <w:tcPr>
            <w:tcW w:w="4508" w:type="dxa"/>
          </w:tcPr>
          <w:p w14:paraId="754582A9" w14:textId="77777777" w:rsidR="002D49A1" w:rsidRPr="008A541D" w:rsidRDefault="002D49A1" w:rsidP="00FC3672">
            <w:pPr>
              <w:pStyle w:val="ListParagraph"/>
              <w:numPr>
                <w:ilvl w:val="0"/>
                <w:numId w:val="1"/>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The KTA framework covers the entire process from knowledge creation to action.   </w:t>
            </w:r>
          </w:p>
          <w:p w14:paraId="06B271A7" w14:textId="77777777" w:rsidR="002D49A1" w:rsidRPr="008A541D" w:rsidRDefault="002D49A1" w:rsidP="00FC3672">
            <w:pPr>
              <w:pStyle w:val="ListParagraph"/>
              <w:numPr>
                <w:ilvl w:val="0"/>
                <w:numId w:val="1"/>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The framework allows for adaptation of the evidence to local contexts</w:t>
            </w:r>
            <w:r w:rsidR="000855C4" w:rsidRPr="008A541D">
              <w:rPr>
                <w:rFonts w:ascii="Times New Roman" w:hAnsi="Times New Roman" w:cs="Times New Roman"/>
                <w:sz w:val="24"/>
                <w:szCs w:val="24"/>
                <w:lang w:val="en-US"/>
              </w:rPr>
              <w:t>.</w:t>
            </w:r>
          </w:p>
          <w:p w14:paraId="06BEC87F" w14:textId="77777777" w:rsidR="002D49A1" w:rsidRPr="008A541D" w:rsidRDefault="002D49A1" w:rsidP="00FC3672">
            <w:pPr>
              <w:pStyle w:val="ListParagraph"/>
              <w:numPr>
                <w:ilvl w:val="0"/>
                <w:numId w:val="1"/>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lastRenderedPageBreak/>
              <w:t>The cycle ensures that interventions are continually adjusted based on feedback</w:t>
            </w:r>
            <w:r w:rsidR="000855C4" w:rsidRPr="008A541D">
              <w:rPr>
                <w:rFonts w:ascii="Times New Roman" w:hAnsi="Times New Roman" w:cs="Times New Roman"/>
                <w:sz w:val="24"/>
                <w:szCs w:val="24"/>
                <w:lang w:val="en-US"/>
              </w:rPr>
              <w:t>.</w:t>
            </w:r>
          </w:p>
          <w:p w14:paraId="601E65C9" w14:textId="77777777" w:rsidR="002D49A1" w:rsidRPr="008A541D" w:rsidRDefault="002D49A1" w:rsidP="00FC3672">
            <w:pPr>
              <w:pStyle w:val="ListParagraph"/>
              <w:numPr>
                <w:ilvl w:val="0"/>
                <w:numId w:val="1"/>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The framework encourages collaboration between researchers, healthcare providers, and other stakeholders.  </w:t>
            </w:r>
          </w:p>
          <w:p w14:paraId="0933ABF6" w14:textId="77777777" w:rsidR="00127AD4" w:rsidRPr="008A541D" w:rsidRDefault="00127AD4" w:rsidP="00FC3672">
            <w:pPr>
              <w:spacing w:line="360" w:lineRule="auto"/>
              <w:rPr>
                <w:rFonts w:ascii="Times New Roman" w:hAnsi="Times New Roman" w:cs="Times New Roman"/>
                <w:sz w:val="24"/>
                <w:szCs w:val="24"/>
                <w:lang w:val="en-US"/>
              </w:rPr>
            </w:pPr>
          </w:p>
        </w:tc>
        <w:tc>
          <w:tcPr>
            <w:tcW w:w="4508" w:type="dxa"/>
          </w:tcPr>
          <w:p w14:paraId="1E58AAFA" w14:textId="77777777" w:rsidR="002D49A1" w:rsidRPr="008A541D" w:rsidRDefault="002D49A1" w:rsidP="00FC3672">
            <w:pPr>
              <w:pStyle w:val="ListParagraph"/>
              <w:numPr>
                <w:ilvl w:val="0"/>
                <w:numId w:val="1"/>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lastRenderedPageBreak/>
              <w:t>Implementing the KTA framework requires significant time, resources, and personnel.</w:t>
            </w:r>
          </w:p>
          <w:p w14:paraId="4AA3EB8C" w14:textId="77777777" w:rsidR="002D49A1" w:rsidRPr="008A541D" w:rsidRDefault="002D49A1" w:rsidP="00FC3672">
            <w:pPr>
              <w:pStyle w:val="ListParagraph"/>
              <w:numPr>
                <w:ilvl w:val="0"/>
                <w:numId w:val="1"/>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The framework is detailed and involves multiple stages, which may complicate its application</w:t>
            </w:r>
          </w:p>
          <w:p w14:paraId="0D903294" w14:textId="77777777" w:rsidR="002D49A1" w:rsidRPr="008A541D" w:rsidRDefault="002D49A1" w:rsidP="00FC3672">
            <w:pPr>
              <w:pStyle w:val="ListParagraph"/>
              <w:numPr>
                <w:ilvl w:val="0"/>
                <w:numId w:val="1"/>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lastRenderedPageBreak/>
              <w:t xml:space="preserve">The success of the KTA framework depends heavily on the organizational culture </w:t>
            </w:r>
          </w:p>
          <w:p w14:paraId="6FF10DA3" w14:textId="77777777" w:rsidR="00127AD4" w:rsidRPr="008A541D" w:rsidRDefault="00127AD4" w:rsidP="00FC3672">
            <w:pPr>
              <w:spacing w:line="360" w:lineRule="auto"/>
              <w:rPr>
                <w:rFonts w:ascii="Times New Roman" w:hAnsi="Times New Roman" w:cs="Times New Roman"/>
                <w:sz w:val="24"/>
                <w:szCs w:val="24"/>
                <w:lang w:val="en-US"/>
              </w:rPr>
            </w:pPr>
          </w:p>
        </w:tc>
      </w:tr>
    </w:tbl>
    <w:p w14:paraId="1172630F" w14:textId="524BA1F9" w:rsidR="003C0594" w:rsidRPr="008A541D" w:rsidRDefault="003C0594" w:rsidP="00FC3672">
      <w:pPr>
        <w:spacing w:line="360" w:lineRule="auto"/>
        <w:rPr>
          <w:rFonts w:ascii="Times New Roman" w:hAnsi="Times New Roman" w:cs="Times New Roman"/>
          <w:b/>
          <w:sz w:val="24"/>
          <w:szCs w:val="24"/>
          <w:lang w:val="en-US"/>
        </w:rPr>
      </w:pPr>
    </w:p>
    <w:p w14:paraId="3A91A473" w14:textId="005EA533" w:rsidR="00B03A16" w:rsidRPr="008A541D" w:rsidRDefault="00B03A16" w:rsidP="00FC3672">
      <w:pPr>
        <w:spacing w:line="360" w:lineRule="auto"/>
        <w:rPr>
          <w:rFonts w:ascii="Times New Roman" w:hAnsi="Times New Roman" w:cs="Times New Roman"/>
          <w:b/>
          <w:sz w:val="24"/>
          <w:szCs w:val="24"/>
          <w:lang w:val="en-US"/>
        </w:rPr>
      </w:pPr>
    </w:p>
    <w:p w14:paraId="49F44BB3" w14:textId="3C08F862" w:rsidR="00B03A16" w:rsidRPr="008A541D" w:rsidRDefault="00B03A16" w:rsidP="00FC3672">
      <w:pPr>
        <w:spacing w:line="360" w:lineRule="auto"/>
        <w:rPr>
          <w:rFonts w:ascii="Times New Roman" w:hAnsi="Times New Roman" w:cs="Times New Roman"/>
          <w:b/>
          <w:sz w:val="24"/>
          <w:szCs w:val="24"/>
          <w:lang w:val="en-US"/>
        </w:rPr>
      </w:pPr>
    </w:p>
    <w:p w14:paraId="3F2D8E1C" w14:textId="77777777" w:rsidR="00B03A16" w:rsidRPr="008A541D" w:rsidRDefault="00B03A16" w:rsidP="00FC3672">
      <w:pPr>
        <w:spacing w:line="360" w:lineRule="auto"/>
        <w:rPr>
          <w:rFonts w:ascii="Times New Roman" w:hAnsi="Times New Roman" w:cs="Times New Roman"/>
          <w:b/>
          <w:sz w:val="24"/>
          <w:szCs w:val="24"/>
          <w:lang w:val="en-US"/>
        </w:rPr>
      </w:pPr>
    </w:p>
    <w:p w14:paraId="6C4EEA4C" w14:textId="77777777" w:rsidR="002D49A1" w:rsidRPr="008A541D" w:rsidRDefault="002D49A1" w:rsidP="00FC3672">
      <w:pPr>
        <w:spacing w:line="360" w:lineRule="auto"/>
        <w:rPr>
          <w:rFonts w:ascii="Times New Roman" w:hAnsi="Times New Roman" w:cs="Times New Roman"/>
          <w:b/>
          <w:sz w:val="24"/>
          <w:szCs w:val="24"/>
          <w:lang w:val="en-US"/>
        </w:rPr>
      </w:pPr>
      <w:r w:rsidRPr="008A541D">
        <w:rPr>
          <w:rFonts w:ascii="Times New Roman" w:hAnsi="Times New Roman" w:cs="Times New Roman"/>
          <w:b/>
          <w:sz w:val="24"/>
          <w:szCs w:val="24"/>
          <w:lang w:val="en-US"/>
        </w:rPr>
        <w:t>Research Evidence in Knowledge Creation</w:t>
      </w:r>
    </w:p>
    <w:p w14:paraId="2A7F5A20" w14:textId="54CAC5A6" w:rsidR="002D49A1" w:rsidRPr="008A541D" w:rsidRDefault="002D49A1"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In the KTA framework, knowledge is </w:t>
      </w:r>
      <w:r w:rsidR="009C5427" w:rsidRPr="008A541D">
        <w:rPr>
          <w:rFonts w:ascii="Times New Roman" w:hAnsi="Times New Roman" w:cs="Times New Roman"/>
          <w:sz w:val="24"/>
          <w:szCs w:val="24"/>
          <w:lang w:val="en-US"/>
        </w:rPr>
        <w:t>generated</w:t>
      </w:r>
      <w:r w:rsidRPr="008A541D">
        <w:rPr>
          <w:rFonts w:ascii="Times New Roman" w:hAnsi="Times New Roman" w:cs="Times New Roman"/>
          <w:sz w:val="24"/>
          <w:szCs w:val="24"/>
          <w:lang w:val="en-US"/>
        </w:rPr>
        <w:t xml:space="preserve"> through research evidence</w:t>
      </w:r>
      <w:r w:rsidR="009C5427" w:rsidRPr="008A541D">
        <w:rPr>
          <w:rFonts w:ascii="Times New Roman" w:hAnsi="Times New Roman" w:cs="Times New Roman"/>
          <w:sz w:val="24"/>
          <w:szCs w:val="24"/>
          <w:lang w:val="en-US"/>
        </w:rPr>
        <w:t>. It involves</w:t>
      </w:r>
      <w:r w:rsidRPr="008A541D">
        <w:rPr>
          <w:rFonts w:ascii="Times New Roman" w:hAnsi="Times New Roman" w:cs="Times New Roman"/>
          <w:sz w:val="24"/>
          <w:szCs w:val="24"/>
          <w:lang w:val="en-US"/>
        </w:rPr>
        <w:t xml:space="preserve"> reflecting on the intervention and strategy that is to be adopted </w:t>
      </w:r>
      <w:r w:rsidR="009C5427" w:rsidRPr="008A541D">
        <w:rPr>
          <w:rFonts w:ascii="Times New Roman" w:hAnsi="Times New Roman" w:cs="Times New Roman"/>
          <w:sz w:val="24"/>
          <w:szCs w:val="24"/>
          <w:lang w:val="en-US"/>
        </w:rPr>
        <w:t>to identify</w:t>
      </w:r>
      <w:r w:rsidRPr="008A541D">
        <w:rPr>
          <w:rFonts w:ascii="Times New Roman" w:hAnsi="Times New Roman" w:cs="Times New Roman"/>
          <w:sz w:val="24"/>
          <w:szCs w:val="24"/>
          <w:lang w:val="en-US"/>
        </w:rPr>
        <w:t xml:space="preserve"> the best practices </w:t>
      </w:r>
      <w:r w:rsidR="009C5427" w:rsidRPr="008A541D">
        <w:rPr>
          <w:rFonts w:ascii="Times New Roman" w:hAnsi="Times New Roman" w:cs="Times New Roman"/>
          <w:sz w:val="24"/>
          <w:szCs w:val="24"/>
          <w:lang w:val="en-US"/>
        </w:rPr>
        <w:t xml:space="preserve">and </w:t>
      </w:r>
      <w:r w:rsidRPr="008A541D">
        <w:rPr>
          <w:rFonts w:ascii="Times New Roman" w:hAnsi="Times New Roman" w:cs="Times New Roman"/>
          <w:sz w:val="24"/>
          <w:szCs w:val="24"/>
          <w:lang w:val="en-US"/>
        </w:rPr>
        <w:t>make decisions</w:t>
      </w:r>
      <w:r w:rsidR="009C5427" w:rsidRPr="008A541D">
        <w:rPr>
          <w:rFonts w:ascii="Times New Roman" w:hAnsi="Times New Roman" w:cs="Times New Roman"/>
          <w:sz w:val="24"/>
          <w:szCs w:val="24"/>
          <w:lang w:val="en-US"/>
        </w:rPr>
        <w:t xml:space="preserve"> (Moore et al., 2020).  </w:t>
      </w:r>
    </w:p>
    <w:p w14:paraId="72B1427B" w14:textId="77777777" w:rsidR="00D11D34" w:rsidRPr="008A541D" w:rsidRDefault="00D11D34"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 xml:space="preserve">5. </w:t>
      </w:r>
      <w:r w:rsidR="00F90CCA" w:rsidRPr="008A541D">
        <w:rPr>
          <w:rFonts w:ascii="Times New Roman" w:hAnsi="Times New Roman" w:cs="Times New Roman"/>
          <w:b/>
          <w:lang w:val="en-US"/>
        </w:rPr>
        <w:t>Database Search Strategy</w:t>
      </w:r>
    </w:p>
    <w:p w14:paraId="1550661E" w14:textId="0B08133A" w:rsidR="00D11D34" w:rsidRPr="008A541D" w:rsidRDefault="00D11D3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The Cochrane Database of Systematic Reviews (CDSR) is one of the most respected and authoritative resources for high-quality, evidence-based healthcare information</w:t>
      </w:r>
      <w:r w:rsidR="009C5427" w:rsidRPr="008A541D">
        <w:rPr>
          <w:rFonts w:ascii="Times New Roman" w:hAnsi="Times New Roman" w:cs="Times New Roman"/>
          <w:sz w:val="24"/>
          <w:szCs w:val="24"/>
          <w:lang w:val="en-US"/>
        </w:rPr>
        <w:t xml:space="preserve"> </w:t>
      </w:r>
      <w:proofErr w:type="gramStart"/>
      <w:r w:rsidR="009C5427" w:rsidRPr="008A541D">
        <w:rPr>
          <w:rFonts w:ascii="Times New Roman" w:hAnsi="Times New Roman" w:cs="Times New Roman"/>
          <w:sz w:val="24"/>
          <w:szCs w:val="24"/>
          <w:lang w:val="en-US"/>
        </w:rPr>
        <w:t>‌</w:t>
      </w:r>
      <w:r w:rsidR="00B03A16" w:rsidRPr="008A541D">
        <w:rPr>
          <w:rFonts w:ascii="Times New Roman" w:hAnsi="Times New Roman" w:cs="Times New Roman"/>
          <w:sz w:val="24"/>
          <w:szCs w:val="24"/>
          <w:lang w:val="en-US"/>
        </w:rPr>
        <w:t>(</w:t>
      </w:r>
      <w:proofErr w:type="gramEnd"/>
      <w:r w:rsidR="009C5427" w:rsidRPr="008A541D">
        <w:rPr>
          <w:rFonts w:ascii="Times New Roman" w:hAnsi="Times New Roman" w:cs="Times New Roman"/>
          <w:sz w:val="24"/>
          <w:szCs w:val="24"/>
          <w:lang w:val="en-US"/>
        </w:rPr>
        <w:t>Cochrane library</w:t>
      </w:r>
      <w:r w:rsidR="00B03A16" w:rsidRPr="008A541D">
        <w:rPr>
          <w:rFonts w:ascii="Times New Roman" w:hAnsi="Times New Roman" w:cs="Times New Roman"/>
          <w:sz w:val="24"/>
          <w:szCs w:val="24"/>
          <w:lang w:val="en-US"/>
        </w:rPr>
        <w:t xml:space="preserve">, </w:t>
      </w:r>
      <w:r w:rsidR="009C5427" w:rsidRPr="008A541D">
        <w:rPr>
          <w:rFonts w:ascii="Times New Roman" w:hAnsi="Times New Roman" w:cs="Times New Roman"/>
          <w:sz w:val="24"/>
          <w:szCs w:val="24"/>
          <w:lang w:val="en-US"/>
        </w:rPr>
        <w:t>2024). </w:t>
      </w:r>
      <w:r w:rsidRPr="008A541D">
        <w:rPr>
          <w:rFonts w:ascii="Times New Roman" w:hAnsi="Times New Roman" w:cs="Times New Roman"/>
          <w:sz w:val="24"/>
          <w:szCs w:val="24"/>
          <w:lang w:val="en-US"/>
        </w:rPr>
        <w:t xml:space="preserve"> It is part of the broader Cochrane Library, which is </w:t>
      </w:r>
      <w:r w:rsidR="009C5427" w:rsidRPr="008A541D">
        <w:rPr>
          <w:rFonts w:ascii="Times New Roman" w:hAnsi="Times New Roman" w:cs="Times New Roman"/>
          <w:sz w:val="24"/>
          <w:szCs w:val="24"/>
          <w:lang w:val="en-US"/>
        </w:rPr>
        <w:t xml:space="preserve">used </w:t>
      </w:r>
      <w:r w:rsidR="00B03A16" w:rsidRPr="008A541D">
        <w:rPr>
          <w:rFonts w:ascii="Times New Roman" w:hAnsi="Times New Roman" w:cs="Times New Roman"/>
          <w:sz w:val="24"/>
          <w:szCs w:val="24"/>
          <w:lang w:val="en-US"/>
        </w:rPr>
        <w:t xml:space="preserve">because it includes </w:t>
      </w:r>
      <w:r w:rsidRPr="008A541D">
        <w:rPr>
          <w:rFonts w:ascii="Times New Roman" w:hAnsi="Times New Roman" w:cs="Times New Roman"/>
          <w:sz w:val="24"/>
          <w:szCs w:val="24"/>
          <w:lang w:val="en-US"/>
        </w:rPr>
        <w:t>a collection of databases dedicated to improving healthcare decision-making by providing well-researched, reliable, and up-</w:t>
      </w:r>
      <w:commentRangeStart w:id="1"/>
      <w:r w:rsidRPr="008A541D">
        <w:rPr>
          <w:rFonts w:ascii="Times New Roman" w:hAnsi="Times New Roman" w:cs="Times New Roman"/>
          <w:sz w:val="24"/>
          <w:szCs w:val="24"/>
          <w:lang w:val="en-US"/>
        </w:rPr>
        <w:t>to</w:t>
      </w:r>
      <w:commentRangeEnd w:id="1"/>
      <w:r w:rsidR="00A43B7D" w:rsidRPr="008A541D">
        <w:rPr>
          <w:rStyle w:val="CommentReference"/>
        </w:rPr>
        <w:commentReference w:id="1"/>
      </w:r>
      <w:r w:rsidRPr="008A541D">
        <w:rPr>
          <w:rFonts w:ascii="Times New Roman" w:hAnsi="Times New Roman" w:cs="Times New Roman"/>
          <w:sz w:val="24"/>
          <w:szCs w:val="24"/>
          <w:lang w:val="en-US"/>
        </w:rPr>
        <w:t>-date evidence</w:t>
      </w:r>
      <w:r w:rsidR="000F5B14" w:rsidRPr="008A541D">
        <w:rPr>
          <w:rFonts w:ascii="Times New Roman" w:hAnsi="Times New Roman" w:cs="Times New Roman"/>
          <w:sz w:val="24"/>
          <w:szCs w:val="24"/>
          <w:lang w:val="en-US"/>
        </w:rPr>
        <w:t xml:space="preserve"> (</w:t>
      </w:r>
      <w:proofErr w:type="spellStart"/>
      <w:r w:rsidR="000F5B14" w:rsidRPr="008A541D">
        <w:rPr>
          <w:rFonts w:ascii="Times New Roman" w:eastAsia="Times New Roman" w:hAnsi="Times New Roman" w:cs="Times New Roman"/>
          <w:sz w:val="24"/>
          <w:szCs w:val="24"/>
          <w:lang w:val="en-US"/>
        </w:rPr>
        <w:t>Doogue</w:t>
      </w:r>
      <w:proofErr w:type="spellEnd"/>
      <w:r w:rsidR="000F5B14" w:rsidRPr="008A541D">
        <w:rPr>
          <w:rFonts w:ascii="Times New Roman" w:eastAsia="Times New Roman" w:hAnsi="Times New Roman" w:cs="Times New Roman"/>
          <w:sz w:val="24"/>
          <w:szCs w:val="24"/>
          <w:lang w:val="en-US"/>
        </w:rPr>
        <w:t xml:space="preserve"> et al., 2021).</w:t>
      </w:r>
    </w:p>
    <w:p w14:paraId="486A42EC" w14:textId="77777777" w:rsidR="00D11D34" w:rsidRPr="008A541D" w:rsidRDefault="001C1004" w:rsidP="00FC3672">
      <w:pPr>
        <w:spacing w:line="360" w:lineRule="auto"/>
        <w:rPr>
          <w:rFonts w:ascii="Times New Roman" w:hAnsi="Times New Roman" w:cs="Times New Roman"/>
          <w:b/>
          <w:sz w:val="24"/>
          <w:szCs w:val="24"/>
          <w:lang w:val="en-US"/>
        </w:rPr>
      </w:pPr>
      <w:r w:rsidRPr="008A541D">
        <w:rPr>
          <w:rFonts w:ascii="Times New Roman" w:hAnsi="Times New Roman" w:cs="Times New Roman"/>
          <w:b/>
          <w:sz w:val="24"/>
          <w:szCs w:val="24"/>
          <w:lang w:val="en-US"/>
        </w:rPr>
        <w:t>Access of Database:</w:t>
      </w:r>
    </w:p>
    <w:p w14:paraId="2F963027" w14:textId="77777777" w:rsidR="001C1004" w:rsidRPr="008A541D" w:rsidRDefault="001C100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w:t>
      </w:r>
      <w:r w:rsidR="00D11D34" w:rsidRPr="008A541D">
        <w:rPr>
          <w:rFonts w:ascii="Times New Roman" w:hAnsi="Times New Roman" w:cs="Times New Roman"/>
          <w:sz w:val="24"/>
          <w:szCs w:val="24"/>
          <w:lang w:val="en-US"/>
        </w:rPr>
        <w:t>he Cochrane Database of Systematic Reviews</w:t>
      </w:r>
      <w:r w:rsidRPr="008A541D">
        <w:rPr>
          <w:rFonts w:ascii="Times New Roman" w:hAnsi="Times New Roman" w:cs="Times New Roman"/>
          <w:sz w:val="24"/>
          <w:szCs w:val="24"/>
          <w:lang w:val="en-US"/>
        </w:rPr>
        <w:t xml:space="preserve"> was accessed</w:t>
      </w:r>
      <w:r w:rsidR="00D11D34" w:rsidRPr="008A541D">
        <w:rPr>
          <w:rFonts w:ascii="Times New Roman" w:hAnsi="Times New Roman" w:cs="Times New Roman"/>
          <w:sz w:val="24"/>
          <w:szCs w:val="24"/>
          <w:lang w:val="en-US"/>
        </w:rPr>
        <w:t xml:space="preserve"> through the University of West London (UWL) online library rather than using Google</w:t>
      </w:r>
      <w:r w:rsidRPr="008A541D">
        <w:rPr>
          <w:rFonts w:ascii="Times New Roman" w:hAnsi="Times New Roman" w:cs="Times New Roman"/>
          <w:sz w:val="24"/>
          <w:szCs w:val="24"/>
          <w:lang w:val="en-US"/>
        </w:rPr>
        <w:t>. Using the UWL library instead of guarantees you’re accessing verified, comprehensive information without paywalls, supporting better academic research and clinical decisions.</w:t>
      </w:r>
    </w:p>
    <w:p w14:paraId="2FC20888" w14:textId="77777777" w:rsidR="00D11D34" w:rsidRPr="008A541D" w:rsidRDefault="001C100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 The steps were</w:t>
      </w:r>
    </w:p>
    <w:p w14:paraId="41CE245F" w14:textId="77777777" w:rsidR="00D11D34" w:rsidRPr="008A541D" w:rsidRDefault="00D11D34" w:rsidP="00FC3672">
      <w:pPr>
        <w:pStyle w:val="ListParagraph"/>
        <w:numPr>
          <w:ilvl w:val="0"/>
          <w:numId w:val="3"/>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Log in to the UWL Portal</w:t>
      </w:r>
      <w:r w:rsidR="001C1004" w:rsidRPr="008A541D">
        <w:rPr>
          <w:rFonts w:ascii="Times New Roman" w:hAnsi="Times New Roman" w:cs="Times New Roman"/>
          <w:sz w:val="24"/>
          <w:szCs w:val="24"/>
          <w:lang w:val="en-US"/>
        </w:rPr>
        <w:t xml:space="preserve"> with </w:t>
      </w:r>
      <w:r w:rsidRPr="008A541D">
        <w:rPr>
          <w:rFonts w:ascii="Times New Roman" w:hAnsi="Times New Roman" w:cs="Times New Roman"/>
          <w:sz w:val="24"/>
          <w:szCs w:val="24"/>
          <w:lang w:val="en-US"/>
        </w:rPr>
        <w:t>student credentials.</w:t>
      </w:r>
    </w:p>
    <w:p w14:paraId="1C56179F" w14:textId="77777777" w:rsidR="00D11D34" w:rsidRPr="008A541D" w:rsidRDefault="00D11D34" w:rsidP="00FC3672">
      <w:pPr>
        <w:pStyle w:val="ListParagraph"/>
        <w:numPr>
          <w:ilvl w:val="0"/>
          <w:numId w:val="3"/>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lastRenderedPageBreak/>
        <w:t>Navigate to the UWL Library</w:t>
      </w:r>
    </w:p>
    <w:p w14:paraId="2DD4F0B3" w14:textId="77777777" w:rsidR="00D11D34" w:rsidRPr="008A541D" w:rsidRDefault="00D11D34" w:rsidP="00FC3672">
      <w:pPr>
        <w:pStyle w:val="ListParagraph"/>
        <w:numPr>
          <w:ilvl w:val="0"/>
          <w:numId w:val="3"/>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Access Online Resources</w:t>
      </w:r>
    </w:p>
    <w:p w14:paraId="5D22D6DF" w14:textId="77777777" w:rsidR="00D11D34" w:rsidRPr="008A541D" w:rsidRDefault="00D11D34" w:rsidP="00FC3672">
      <w:pPr>
        <w:pStyle w:val="ListParagraph"/>
        <w:numPr>
          <w:ilvl w:val="0"/>
          <w:numId w:val="3"/>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Find Cochrane Library</w:t>
      </w:r>
    </w:p>
    <w:p w14:paraId="1C9A0CAB" w14:textId="77777777" w:rsidR="00D11D34" w:rsidRPr="008A541D" w:rsidRDefault="00D11D34" w:rsidP="00FC3672">
      <w:pPr>
        <w:pStyle w:val="ListParagraph"/>
        <w:numPr>
          <w:ilvl w:val="0"/>
          <w:numId w:val="3"/>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Log in with UWL Credentials</w:t>
      </w:r>
    </w:p>
    <w:p w14:paraId="5CE4C5ED" w14:textId="77777777" w:rsidR="00D11D34" w:rsidRPr="008A541D" w:rsidRDefault="00D11D34" w:rsidP="00FC3672">
      <w:pPr>
        <w:pStyle w:val="ListParagraph"/>
        <w:numPr>
          <w:ilvl w:val="0"/>
          <w:numId w:val="3"/>
        </w:num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Use the Cochrane Library</w:t>
      </w:r>
    </w:p>
    <w:p w14:paraId="4F89EBB7" w14:textId="77777777" w:rsidR="001C1004" w:rsidRPr="008A541D" w:rsidRDefault="00F90CCA" w:rsidP="00FC3672">
      <w:pPr>
        <w:pStyle w:val="NormalWeb"/>
        <w:spacing w:line="360" w:lineRule="auto"/>
        <w:rPr>
          <w:b/>
        </w:rPr>
      </w:pPr>
      <w:r w:rsidRPr="008A541D">
        <w:rPr>
          <w:b/>
        </w:rPr>
        <w:t>Keywords and Search Terms:</w:t>
      </w:r>
    </w:p>
    <w:p w14:paraId="4888ED92" w14:textId="77777777" w:rsidR="00F90CCA" w:rsidRPr="008A541D" w:rsidRDefault="00F90CCA" w:rsidP="00FC3672">
      <w:pPr>
        <w:pStyle w:val="NormalWeb"/>
        <w:spacing w:line="360" w:lineRule="auto"/>
      </w:pPr>
      <w:r w:rsidRPr="008A541D">
        <w:t>Telemonitoring</w:t>
      </w:r>
    </w:p>
    <w:p w14:paraId="480EC3C5" w14:textId="77777777" w:rsidR="00F90CCA" w:rsidRPr="008A541D" w:rsidRDefault="00F90CCA" w:rsidP="00FC3672">
      <w:pPr>
        <w:pStyle w:val="NormalWeb"/>
        <w:spacing w:line="360" w:lineRule="auto"/>
      </w:pPr>
      <w:r w:rsidRPr="008A541D">
        <w:t>Home Blood Pressure Monitoring</w:t>
      </w:r>
    </w:p>
    <w:p w14:paraId="3D5ACB66" w14:textId="77777777" w:rsidR="00F90CCA" w:rsidRPr="008A541D" w:rsidRDefault="00F90CCA" w:rsidP="00FC3672">
      <w:pPr>
        <w:pStyle w:val="NormalWeb"/>
        <w:spacing w:line="360" w:lineRule="auto"/>
      </w:pPr>
      <w:r w:rsidRPr="008A541D">
        <w:t>Clinical Monitoring</w:t>
      </w:r>
    </w:p>
    <w:p w14:paraId="5F39F00E" w14:textId="29582E33" w:rsidR="00F90CCA" w:rsidRPr="008A541D" w:rsidRDefault="00F90CCA" w:rsidP="00FC3672">
      <w:pPr>
        <w:pStyle w:val="NormalWeb"/>
        <w:spacing w:line="360" w:lineRule="auto"/>
        <w:rPr>
          <w:b/>
        </w:rPr>
      </w:pPr>
      <w:r w:rsidRPr="008A541D">
        <w:rPr>
          <w:b/>
        </w:rPr>
        <w:t>Boolean Operators:</w:t>
      </w:r>
    </w:p>
    <w:p w14:paraId="593D07D4" w14:textId="77777777" w:rsidR="00B03A16" w:rsidRPr="008A541D" w:rsidRDefault="00B03A16" w:rsidP="00B03A16">
      <w:pPr>
        <w:pStyle w:val="NormalWeb"/>
        <w:spacing w:line="360" w:lineRule="auto"/>
        <w:rPr>
          <w:b/>
        </w:rPr>
      </w:pPr>
      <w:r w:rsidRPr="008A541D">
        <w:t>Hypertension OR High Blood Pressure</w:t>
      </w:r>
    </w:p>
    <w:p w14:paraId="1562236A" w14:textId="19A93384" w:rsidR="00B03A16" w:rsidRPr="008A541D" w:rsidRDefault="00B03A16" w:rsidP="00B03A16">
      <w:pPr>
        <w:pStyle w:val="NormalWeb"/>
        <w:spacing w:line="360" w:lineRule="auto"/>
        <w:rPr>
          <w:lang w:val="en-US"/>
        </w:rPr>
      </w:pPr>
      <w:r w:rsidRPr="008A541D">
        <w:t>Self-Monitoring of Blood Pressure</w:t>
      </w:r>
      <w:r w:rsidRPr="008A541D">
        <w:rPr>
          <w:lang w:val="en-US"/>
        </w:rPr>
        <w:t xml:space="preserve"> </w:t>
      </w:r>
      <w:r w:rsidRPr="008A541D">
        <w:t>OR SMB</w:t>
      </w:r>
      <w:r w:rsidRPr="008A541D">
        <w:rPr>
          <w:lang w:val="en-US"/>
        </w:rPr>
        <w:t>P</w:t>
      </w:r>
    </w:p>
    <w:p w14:paraId="69BF78AF" w14:textId="77777777" w:rsidR="00B03A16" w:rsidRPr="008A541D" w:rsidRDefault="00B03A16" w:rsidP="00B03A16">
      <w:pPr>
        <w:pStyle w:val="NormalWeb"/>
        <w:spacing w:line="360" w:lineRule="auto"/>
      </w:pPr>
      <w:r w:rsidRPr="008A541D">
        <w:t>Blood Pressure Control OR Cardiovascular Outcomes</w:t>
      </w:r>
    </w:p>
    <w:p w14:paraId="36F1119A" w14:textId="5F6BEF85" w:rsidR="00B03A16" w:rsidRPr="008A541D" w:rsidRDefault="00B03A16" w:rsidP="00FC3672">
      <w:pPr>
        <w:pStyle w:val="NormalWeb"/>
        <w:spacing w:line="360" w:lineRule="auto"/>
      </w:pPr>
      <w:r w:rsidRPr="008A541D">
        <w:t>Patient Engagement OR Medication Adherence</w:t>
      </w:r>
    </w:p>
    <w:p w14:paraId="4CBB276C" w14:textId="77777777" w:rsidR="00F90CCA" w:rsidRPr="008A541D" w:rsidRDefault="00F90CCA" w:rsidP="00FC3672">
      <w:pPr>
        <w:pStyle w:val="NormalWeb"/>
        <w:spacing w:line="360" w:lineRule="auto"/>
      </w:pPr>
      <w:r w:rsidRPr="008A541D">
        <w:t>Hypertension AND Self-Monitoring of Blood Pressure AND Blood Pressure Control.</w:t>
      </w:r>
    </w:p>
    <w:p w14:paraId="42E42803" w14:textId="221BCB96" w:rsidR="001C1004" w:rsidRPr="008A541D" w:rsidRDefault="001C1004" w:rsidP="00FC3672">
      <w:pPr>
        <w:pStyle w:val="NormalWeb"/>
        <w:spacing w:line="360" w:lineRule="auto"/>
        <w:rPr>
          <w:b/>
        </w:rPr>
      </w:pPr>
      <w:r w:rsidRPr="008A541D">
        <w:rPr>
          <w:b/>
          <w:lang w:val="en-US"/>
        </w:rPr>
        <w:t xml:space="preserve">Inclusion and </w:t>
      </w:r>
      <w:r w:rsidR="00B03A16" w:rsidRPr="008A541D">
        <w:rPr>
          <w:b/>
          <w:lang w:val="en-US"/>
        </w:rPr>
        <w:t>E</w:t>
      </w:r>
      <w:r w:rsidRPr="008A541D">
        <w:rPr>
          <w:b/>
          <w:lang w:val="en-US"/>
        </w:rPr>
        <w:t xml:space="preserve">xclusion </w:t>
      </w:r>
      <w:r w:rsidR="00B03A16" w:rsidRPr="008A541D">
        <w:rPr>
          <w:b/>
          <w:lang w:val="en-US"/>
        </w:rPr>
        <w:t>C</w:t>
      </w:r>
      <w:r w:rsidRPr="008A541D">
        <w:rPr>
          <w:b/>
          <w:lang w:val="en-US"/>
        </w:rPr>
        <w:t>riteria</w:t>
      </w:r>
    </w:p>
    <w:tbl>
      <w:tblPr>
        <w:tblStyle w:val="TableGrid"/>
        <w:tblW w:w="0" w:type="auto"/>
        <w:tblLook w:val="04A0" w:firstRow="1" w:lastRow="0" w:firstColumn="1" w:lastColumn="0" w:noHBand="0" w:noVBand="1"/>
      </w:tblPr>
      <w:tblGrid>
        <w:gridCol w:w="4508"/>
        <w:gridCol w:w="4508"/>
      </w:tblGrid>
      <w:tr w:rsidR="001C1004" w:rsidRPr="008A541D" w14:paraId="29FBA754" w14:textId="77777777" w:rsidTr="001C1004">
        <w:tc>
          <w:tcPr>
            <w:tcW w:w="4508" w:type="dxa"/>
          </w:tcPr>
          <w:p w14:paraId="45DFC365" w14:textId="77777777" w:rsidR="001C1004" w:rsidRPr="008A541D" w:rsidRDefault="001C1004" w:rsidP="00FC3672">
            <w:pPr>
              <w:pStyle w:val="NormalWeb"/>
              <w:spacing w:line="360" w:lineRule="auto"/>
              <w:jc w:val="center"/>
              <w:rPr>
                <w:b/>
              </w:rPr>
            </w:pPr>
            <w:r w:rsidRPr="008A541D">
              <w:rPr>
                <w:b/>
                <w:lang w:val="en-US"/>
              </w:rPr>
              <w:t>Inclusion Criteria</w:t>
            </w:r>
          </w:p>
        </w:tc>
        <w:tc>
          <w:tcPr>
            <w:tcW w:w="4508" w:type="dxa"/>
          </w:tcPr>
          <w:p w14:paraId="3457DE65" w14:textId="77777777" w:rsidR="001C1004" w:rsidRPr="008A541D" w:rsidRDefault="001C1004" w:rsidP="00FC3672">
            <w:pPr>
              <w:pStyle w:val="NormalWeb"/>
              <w:spacing w:line="360" w:lineRule="auto"/>
              <w:jc w:val="center"/>
              <w:rPr>
                <w:b/>
              </w:rPr>
            </w:pPr>
            <w:r w:rsidRPr="008A541D">
              <w:rPr>
                <w:b/>
                <w:lang w:val="en-US"/>
              </w:rPr>
              <w:t>Exclusion Criteria</w:t>
            </w:r>
          </w:p>
        </w:tc>
      </w:tr>
      <w:tr w:rsidR="001C1004" w:rsidRPr="008A541D" w14:paraId="75B64D02" w14:textId="77777777" w:rsidTr="001C1004">
        <w:tc>
          <w:tcPr>
            <w:tcW w:w="4508" w:type="dxa"/>
          </w:tcPr>
          <w:p w14:paraId="364F04CD" w14:textId="2C6DC5AB" w:rsidR="001C1004" w:rsidRPr="008A541D" w:rsidRDefault="001C100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t xml:space="preserve">Studies that focus on a </w:t>
            </w:r>
            <w:proofErr w:type="gramStart"/>
            <w:r w:rsidRPr="008A541D">
              <w:rPr>
                <w:rFonts w:ascii="Times New Roman" w:eastAsia="Times New Roman" w:hAnsi="Times New Roman" w:cs="Times New Roman"/>
                <w:sz w:val="24"/>
                <w:szCs w:val="24"/>
                <w:lang w:val="en-US"/>
              </w:rPr>
              <w:t>adults</w:t>
            </w:r>
            <w:proofErr w:type="gramEnd"/>
            <w:r w:rsidRPr="008A541D">
              <w:rPr>
                <w:rFonts w:ascii="Times New Roman" w:eastAsia="Times New Roman" w:hAnsi="Times New Roman" w:cs="Times New Roman"/>
                <w:sz w:val="24"/>
                <w:szCs w:val="24"/>
                <w:lang w:val="en-US"/>
              </w:rPr>
              <w:t xml:space="preserve"> with hypertension</w:t>
            </w:r>
            <w:r w:rsidR="000F5B14" w:rsidRPr="008A541D">
              <w:rPr>
                <w:rFonts w:ascii="Times New Roman" w:eastAsia="Times New Roman" w:hAnsi="Times New Roman" w:cs="Times New Roman"/>
                <w:sz w:val="24"/>
                <w:szCs w:val="24"/>
                <w:lang w:val="en-US"/>
              </w:rPr>
              <w:t>.</w:t>
            </w:r>
          </w:p>
          <w:p w14:paraId="10780AA9" w14:textId="34245FB6" w:rsidR="001C1004" w:rsidRPr="008A541D" w:rsidRDefault="001C100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t xml:space="preserve">Studies assessing </w:t>
            </w:r>
            <w:r w:rsidR="000F5B14" w:rsidRPr="008A541D">
              <w:rPr>
                <w:rFonts w:ascii="Times New Roman" w:eastAsia="Times New Roman" w:hAnsi="Times New Roman" w:cs="Times New Roman"/>
                <w:sz w:val="24"/>
                <w:szCs w:val="24"/>
                <w:lang w:val="en-US"/>
              </w:rPr>
              <w:t>SMBP</w:t>
            </w:r>
          </w:p>
          <w:p w14:paraId="683DB53B" w14:textId="5866BEC8" w:rsidR="001C1004" w:rsidRPr="008A541D" w:rsidRDefault="000F5B1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t>Systematic Reviews</w:t>
            </w:r>
          </w:p>
          <w:p w14:paraId="5DCAA3C4" w14:textId="77777777" w:rsidR="000F5B14" w:rsidRPr="008A541D" w:rsidRDefault="001C100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t xml:space="preserve">Studies measuring relevant outcomes (e.g., blood pressure control, cardiovascular events). </w:t>
            </w:r>
          </w:p>
          <w:p w14:paraId="225E8F59" w14:textId="78B1F32B" w:rsidR="001C1004" w:rsidRPr="008A541D" w:rsidRDefault="001C100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lastRenderedPageBreak/>
              <w:t>May include all languages and both published/unpublished trials.</w:t>
            </w:r>
          </w:p>
        </w:tc>
        <w:tc>
          <w:tcPr>
            <w:tcW w:w="4508" w:type="dxa"/>
          </w:tcPr>
          <w:p w14:paraId="20AE06ED" w14:textId="77777777" w:rsidR="00216174" w:rsidRPr="008A541D" w:rsidRDefault="0021617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lastRenderedPageBreak/>
              <w:t>Non-randomized studies, observational studies, or those not meeting quality standards.</w:t>
            </w:r>
          </w:p>
          <w:p w14:paraId="4F4C7169" w14:textId="03397A87" w:rsidR="00216174" w:rsidRPr="008A541D" w:rsidRDefault="0021617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t>Studies focusing on different populations (e.g., patients with gestational hypertension</w:t>
            </w:r>
            <w:r w:rsidR="000F5B14" w:rsidRPr="008A541D">
              <w:rPr>
                <w:rFonts w:ascii="Times New Roman" w:eastAsia="Times New Roman" w:hAnsi="Times New Roman" w:cs="Times New Roman"/>
                <w:sz w:val="24"/>
                <w:szCs w:val="24"/>
                <w:lang w:val="en-US"/>
              </w:rPr>
              <w:t>)</w:t>
            </w:r>
          </w:p>
          <w:p w14:paraId="42A7B5A4" w14:textId="241415E2" w:rsidR="00216174" w:rsidRPr="008A541D" w:rsidRDefault="0021617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t>Studies not examining the primary intervention of interest</w:t>
            </w:r>
            <w:r w:rsidR="000F5B14" w:rsidRPr="008A541D">
              <w:rPr>
                <w:rFonts w:ascii="Times New Roman" w:eastAsia="Times New Roman" w:hAnsi="Times New Roman" w:cs="Times New Roman"/>
                <w:sz w:val="24"/>
                <w:szCs w:val="24"/>
                <w:lang w:val="en-US"/>
              </w:rPr>
              <w:t>.</w:t>
            </w:r>
          </w:p>
          <w:p w14:paraId="37488F82" w14:textId="319832BA" w:rsidR="001C1004" w:rsidRPr="008A541D" w:rsidRDefault="00216174" w:rsidP="00FC3672">
            <w:pPr>
              <w:pStyle w:val="ListParagraph"/>
              <w:numPr>
                <w:ilvl w:val="0"/>
                <w:numId w:val="4"/>
              </w:numPr>
              <w:spacing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lastRenderedPageBreak/>
              <w:t xml:space="preserve">Excluding studies in languages not accessible to reviewers </w:t>
            </w:r>
          </w:p>
        </w:tc>
      </w:tr>
    </w:tbl>
    <w:p w14:paraId="5CFDFC01" w14:textId="77777777" w:rsidR="00770D8B" w:rsidRPr="008A541D" w:rsidRDefault="00770D8B" w:rsidP="000F5B14">
      <w:pPr>
        <w:pStyle w:val="NormalWeb"/>
        <w:spacing w:after="0" w:afterAutospacing="0" w:line="360" w:lineRule="auto"/>
        <w:rPr>
          <w:b/>
          <w:lang w:val="en-US"/>
        </w:rPr>
      </w:pPr>
      <w:r w:rsidRPr="008A541D">
        <w:rPr>
          <w:b/>
          <w:lang w:val="en-US"/>
        </w:rPr>
        <w:lastRenderedPageBreak/>
        <w:t xml:space="preserve">Systematic </w:t>
      </w:r>
      <w:r w:rsidR="00216174" w:rsidRPr="008A541D">
        <w:rPr>
          <w:b/>
          <w:lang w:val="en-US"/>
        </w:rPr>
        <w:t>R</w:t>
      </w:r>
      <w:r w:rsidRPr="008A541D">
        <w:rPr>
          <w:b/>
          <w:lang w:val="en-US"/>
        </w:rPr>
        <w:t>eview Chosen:</w:t>
      </w:r>
    </w:p>
    <w:p w14:paraId="16B99964" w14:textId="1D609AC3" w:rsidR="003C0594" w:rsidRPr="008A541D" w:rsidRDefault="00770D8B" w:rsidP="000F5B14">
      <w:pPr>
        <w:spacing w:after="0" w:line="360" w:lineRule="auto"/>
        <w:rPr>
          <w:rFonts w:ascii="Times New Roman" w:eastAsia="Times New Roman" w:hAnsi="Times New Roman" w:cs="Times New Roman"/>
          <w:sz w:val="24"/>
          <w:szCs w:val="24"/>
          <w:lang w:val="en-US"/>
        </w:rPr>
      </w:pPr>
      <w:r w:rsidRPr="008A541D">
        <w:rPr>
          <w:rFonts w:ascii="Times New Roman" w:eastAsia="Times New Roman" w:hAnsi="Times New Roman" w:cs="Times New Roman"/>
          <w:sz w:val="24"/>
          <w:szCs w:val="24"/>
          <w:lang w:val="en-US"/>
        </w:rPr>
        <w:t xml:space="preserve">The Systematic Review chosen was by </w:t>
      </w:r>
      <w:proofErr w:type="spellStart"/>
      <w:r w:rsidRPr="008A541D">
        <w:rPr>
          <w:rFonts w:ascii="Times New Roman" w:eastAsia="Times New Roman" w:hAnsi="Times New Roman" w:cs="Times New Roman"/>
          <w:sz w:val="24"/>
          <w:szCs w:val="24"/>
          <w:lang w:val="en-US"/>
        </w:rPr>
        <w:t>Doogue</w:t>
      </w:r>
      <w:proofErr w:type="spellEnd"/>
      <w:r w:rsidRPr="008A541D">
        <w:rPr>
          <w:rFonts w:ascii="Times New Roman" w:eastAsia="Times New Roman" w:hAnsi="Times New Roman" w:cs="Times New Roman"/>
          <w:sz w:val="24"/>
          <w:szCs w:val="24"/>
          <w:lang w:val="en-US"/>
        </w:rPr>
        <w:t xml:space="preserve"> et al., (2021) with the title ‘Self‐monitoring for improving control of blood pressure in patients with hypertension’. </w:t>
      </w:r>
      <w:r w:rsidRPr="008A541D">
        <w:rPr>
          <w:rFonts w:ascii="Times New Roman" w:eastAsia="Times New Roman" w:hAnsi="Times New Roman" w:cs="Times New Roman"/>
          <w:sz w:val="24"/>
          <w:szCs w:val="24"/>
          <w:highlight w:val="yellow"/>
          <w:lang w:val="en-US"/>
        </w:rPr>
        <w:t>This review was chosen as it highlights our intervention and target population</w:t>
      </w:r>
      <w:r w:rsidR="00685372" w:rsidRPr="008A541D">
        <w:rPr>
          <w:rFonts w:ascii="Times New Roman" w:eastAsia="Times New Roman" w:hAnsi="Times New Roman" w:cs="Times New Roman"/>
          <w:sz w:val="24"/>
          <w:szCs w:val="24"/>
          <w:highlight w:val="yellow"/>
          <w:lang w:val="en-US"/>
        </w:rPr>
        <w:t xml:space="preserve"> while also providing concise results as the studies reviewed are Randomized Controlled Trails</w:t>
      </w:r>
      <w:r w:rsidR="0083052C" w:rsidRPr="008A541D">
        <w:rPr>
          <w:rFonts w:ascii="Times New Roman" w:eastAsia="Times New Roman" w:hAnsi="Times New Roman" w:cs="Times New Roman"/>
          <w:sz w:val="24"/>
          <w:szCs w:val="24"/>
          <w:highlight w:val="yellow"/>
          <w:lang w:val="en-US"/>
        </w:rPr>
        <w:t xml:space="preserve"> along with fulfilling the inclusion criteria. </w:t>
      </w:r>
      <w:r w:rsidR="00C7307E" w:rsidRPr="008A541D">
        <w:rPr>
          <w:rFonts w:ascii="Times New Roman" w:eastAsia="Times New Roman" w:hAnsi="Times New Roman" w:cs="Times New Roman"/>
          <w:sz w:val="24"/>
          <w:szCs w:val="24"/>
          <w:highlight w:val="yellow"/>
          <w:lang w:val="en-US"/>
        </w:rPr>
        <w:t>By covering recent studies and applying broad inclusion criteria (e.g., not limiting by region or language), the review ensures comprehensive coverage of the topic.</w:t>
      </w:r>
    </w:p>
    <w:p w14:paraId="693E61CD" w14:textId="77777777" w:rsidR="003C0594" w:rsidRPr="008A541D" w:rsidRDefault="00BF7DE3"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 xml:space="preserve">6. </w:t>
      </w:r>
      <w:proofErr w:type="spellStart"/>
      <w:r w:rsidRPr="008A541D">
        <w:rPr>
          <w:rFonts w:ascii="Times New Roman" w:hAnsi="Times New Roman" w:cs="Times New Roman"/>
          <w:b/>
          <w:lang w:val="en-US"/>
        </w:rPr>
        <w:t>Sytematic</w:t>
      </w:r>
      <w:proofErr w:type="spellEnd"/>
      <w:r w:rsidRPr="008A541D">
        <w:rPr>
          <w:rFonts w:ascii="Times New Roman" w:hAnsi="Times New Roman" w:cs="Times New Roman"/>
          <w:b/>
          <w:lang w:val="en-US"/>
        </w:rPr>
        <w:t xml:space="preserve"> Review Evidence and Quality Appraisal</w:t>
      </w:r>
    </w:p>
    <w:p w14:paraId="193AD276" w14:textId="1C2AF84D"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Another key feature of systematic reviews is that they abstract data from many studies, which makes them very useful in research because they give an overall picture of the evidence available on a particular question</w:t>
      </w:r>
      <w:r w:rsidR="00E06AD7" w:rsidRPr="008A541D">
        <w:rPr>
          <w:rFonts w:ascii="Times New Roman" w:hAnsi="Times New Roman" w:cs="Times New Roman"/>
          <w:sz w:val="24"/>
          <w:szCs w:val="24"/>
          <w:lang w:val="en-US"/>
        </w:rPr>
        <w:t xml:space="preserve"> (NHS England, 2019).</w:t>
      </w:r>
      <w:r w:rsidR="00E06AD7" w:rsidRPr="008A541D">
        <w:rPr>
          <w:rFonts w:ascii="Calibri" w:eastAsia="Times New Roman" w:hAnsi="Calibri" w:cs="Calibri"/>
          <w:color w:val="000000"/>
          <w:sz w:val="27"/>
          <w:szCs w:val="27"/>
          <w:lang w:val="en-PK" w:eastAsia="en-PK"/>
        </w:rPr>
        <w:t> </w:t>
      </w:r>
    </w:p>
    <w:p w14:paraId="00A8BC4F" w14:textId="03E4D030"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Using the CASP (Critical Appraisal Skills </w:t>
      </w:r>
      <w:proofErr w:type="spellStart"/>
      <w:r w:rsidRPr="008A541D">
        <w:rPr>
          <w:rFonts w:ascii="Times New Roman" w:hAnsi="Times New Roman" w:cs="Times New Roman"/>
          <w:sz w:val="24"/>
          <w:szCs w:val="24"/>
          <w:lang w:val="en-US"/>
        </w:rPr>
        <w:t>Programme</w:t>
      </w:r>
      <w:proofErr w:type="spellEnd"/>
      <w:r w:rsidRPr="008A541D">
        <w:rPr>
          <w:rFonts w:ascii="Times New Roman" w:hAnsi="Times New Roman" w:cs="Times New Roman"/>
          <w:sz w:val="24"/>
          <w:szCs w:val="24"/>
          <w:lang w:val="en-US"/>
        </w:rPr>
        <w:t>) framework</w:t>
      </w:r>
      <w:r w:rsidR="00E06AD7" w:rsidRPr="008A541D">
        <w:rPr>
          <w:rFonts w:ascii="Times New Roman" w:hAnsi="Times New Roman" w:cs="Times New Roman"/>
          <w:sz w:val="24"/>
          <w:szCs w:val="24"/>
          <w:lang w:val="en-US"/>
        </w:rPr>
        <w:t xml:space="preserve"> (Long et al., 2020),</w:t>
      </w:r>
      <w:r w:rsidR="00E06AD7" w:rsidRPr="008A541D">
        <w:rPr>
          <w:rFonts w:ascii="Arial" w:hAnsi="Arial" w:cs="Arial"/>
          <w:color w:val="222222"/>
          <w:sz w:val="20"/>
          <w:szCs w:val="20"/>
          <w:shd w:val="clear" w:color="auto" w:fill="FFFFFF"/>
        </w:rPr>
        <w:t xml:space="preserve"> </w:t>
      </w:r>
      <w:r w:rsidRPr="008A541D">
        <w:rPr>
          <w:rFonts w:ascii="Times New Roman" w:hAnsi="Times New Roman" w:cs="Times New Roman"/>
          <w:sz w:val="24"/>
          <w:szCs w:val="24"/>
          <w:lang w:val="en-US"/>
        </w:rPr>
        <w:t>here's an analysis of the ontology, epistemology, and methodology in the given text related to hypertension and self-blood pressure monitoring (SBPM):</w:t>
      </w:r>
    </w:p>
    <w:p w14:paraId="644CC218" w14:textId="77777777" w:rsidR="000855C4" w:rsidRPr="008A541D" w:rsidRDefault="000855C4" w:rsidP="00FC3672">
      <w:pPr>
        <w:spacing w:line="360" w:lineRule="auto"/>
        <w:rPr>
          <w:rFonts w:ascii="Times New Roman" w:hAnsi="Times New Roman" w:cs="Times New Roman"/>
          <w:b/>
          <w:sz w:val="24"/>
          <w:szCs w:val="24"/>
          <w:lang w:val="en-US"/>
        </w:rPr>
      </w:pPr>
      <w:r w:rsidRPr="008A541D">
        <w:rPr>
          <w:rFonts w:ascii="Times New Roman" w:hAnsi="Times New Roman" w:cs="Times New Roman"/>
          <w:b/>
          <w:sz w:val="24"/>
          <w:szCs w:val="24"/>
          <w:lang w:val="en-US"/>
        </w:rPr>
        <w:t xml:space="preserve">1. Ontology </w:t>
      </w:r>
    </w:p>
    <w:p w14:paraId="6FBEF0AD" w14:textId="3579A343" w:rsidR="00DA1641"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By examining the specific elements in the CASP approach, one can understand that the emphasis is on biological variables (BP) in association with cardiology events. A</w:t>
      </w:r>
    </w:p>
    <w:p w14:paraId="0B241FFA" w14:textId="77777777" w:rsidR="00DA1641" w:rsidRPr="008A541D" w:rsidRDefault="00DA1641" w:rsidP="00FC3672">
      <w:pPr>
        <w:spacing w:line="360" w:lineRule="auto"/>
        <w:rPr>
          <w:rFonts w:ascii="Times New Roman" w:hAnsi="Times New Roman" w:cs="Times New Roman"/>
          <w:b/>
          <w:sz w:val="24"/>
          <w:szCs w:val="24"/>
          <w:lang w:val="en-US"/>
        </w:rPr>
      </w:pPr>
      <w:r w:rsidRPr="008A541D">
        <w:rPr>
          <w:rFonts w:ascii="Times New Roman" w:hAnsi="Times New Roman" w:cs="Times New Roman"/>
          <w:b/>
          <w:sz w:val="24"/>
          <w:szCs w:val="24"/>
          <w:lang w:val="en-US"/>
        </w:rPr>
        <w:t xml:space="preserve">2. Epistemology </w:t>
      </w:r>
    </w:p>
    <w:p w14:paraId="03EB685B" w14:textId="77777777" w:rsidR="00DA1641" w:rsidRPr="008A541D" w:rsidRDefault="00DA1641"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In this instance, the epistemological viewpoint is positivistic in asserting that only RCTs can deliver knowledge that makes a necessary generalization. The knowledge on which the review mainly depends is obtained from RCTs, Systematic Reviews, and meta-analyses.</w:t>
      </w:r>
    </w:p>
    <w:p w14:paraId="790F16D0" w14:textId="60912B8C" w:rsidR="00DA1641" w:rsidRPr="008A541D" w:rsidRDefault="00F80423" w:rsidP="00FC3672">
      <w:pPr>
        <w:spacing w:line="360" w:lineRule="auto"/>
        <w:rPr>
          <w:rFonts w:ascii="Times New Roman" w:hAnsi="Times New Roman" w:cs="Times New Roman"/>
          <w:b/>
          <w:sz w:val="24"/>
          <w:szCs w:val="24"/>
          <w:lang w:val="en-US"/>
        </w:rPr>
      </w:pPr>
      <w:r w:rsidRPr="008A541D">
        <w:rPr>
          <w:rFonts w:ascii="Times New Roman" w:hAnsi="Times New Roman" w:cs="Times New Roman"/>
          <w:b/>
          <w:sz w:val="24"/>
          <w:szCs w:val="24"/>
          <w:lang w:val="en-US"/>
        </w:rPr>
        <w:t xml:space="preserve">3. </w:t>
      </w:r>
      <w:r w:rsidR="00DA1641" w:rsidRPr="008A541D">
        <w:rPr>
          <w:rFonts w:ascii="Times New Roman" w:hAnsi="Times New Roman" w:cs="Times New Roman"/>
          <w:b/>
          <w:sz w:val="24"/>
          <w:szCs w:val="24"/>
          <w:lang w:val="en-US"/>
        </w:rPr>
        <w:t>Methodology</w:t>
      </w:r>
      <w:r w:rsidR="000855C4" w:rsidRPr="008A541D">
        <w:rPr>
          <w:rFonts w:ascii="Times New Roman" w:hAnsi="Times New Roman" w:cs="Times New Roman"/>
          <w:b/>
          <w:sz w:val="24"/>
          <w:szCs w:val="24"/>
          <w:lang w:val="en-US"/>
        </w:rPr>
        <w:t xml:space="preserve"> </w:t>
      </w:r>
    </w:p>
    <w:p w14:paraId="52EB2CC3"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The methodology involves the application of very huge data analysis with an examination of bias to give more accurate conclusions which conform to CASP’s principles of well-organized, strong and easy to follow series of analysis.</w:t>
      </w:r>
      <w:r w:rsidR="00DA1641" w:rsidRPr="008A541D">
        <w:rPr>
          <w:rFonts w:ascii="Times New Roman" w:hAnsi="Times New Roman" w:cs="Times New Roman"/>
          <w:sz w:val="24"/>
          <w:szCs w:val="24"/>
          <w:lang w:val="en-US"/>
        </w:rPr>
        <w:t xml:space="preserve"> </w:t>
      </w:r>
      <w:r w:rsidRPr="008A541D">
        <w:rPr>
          <w:rFonts w:ascii="Times New Roman" w:hAnsi="Times New Roman" w:cs="Times New Roman"/>
          <w:sz w:val="24"/>
          <w:szCs w:val="24"/>
          <w:lang w:val="en-US"/>
        </w:rPr>
        <w:t>Due to the presence of confidence intervals and weighted mean differences, the results obtained in the studies are accurate, meaning that the differences are indeed statistically significant and therefore generalizable.</w:t>
      </w:r>
    </w:p>
    <w:p w14:paraId="232110C7" w14:textId="77777777" w:rsidR="00770D8B" w:rsidRPr="008A541D" w:rsidRDefault="00770D8B"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lastRenderedPageBreak/>
        <w:t>7. Summary of the evidence from Systematic Reviews:</w:t>
      </w:r>
    </w:p>
    <w:p w14:paraId="468D7743" w14:textId="529911AB" w:rsidR="000D7384" w:rsidRPr="008A541D" w:rsidRDefault="000D738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w:t>
      </w:r>
      <w:r w:rsidR="00E06AD7" w:rsidRPr="008A541D">
        <w:rPr>
          <w:rFonts w:ascii="Times New Roman" w:hAnsi="Times New Roman" w:cs="Times New Roman"/>
          <w:sz w:val="24"/>
          <w:szCs w:val="24"/>
          <w:lang w:val="en-US"/>
        </w:rPr>
        <w:t>is</w:t>
      </w:r>
      <w:r w:rsidRPr="008A541D">
        <w:rPr>
          <w:rFonts w:ascii="Times New Roman" w:hAnsi="Times New Roman" w:cs="Times New Roman"/>
          <w:sz w:val="24"/>
          <w:szCs w:val="24"/>
          <w:lang w:val="en-US"/>
        </w:rPr>
        <w:t xml:space="preserve"> systematic review applies high-level evidence to RCTs to establish the efficacy of SBPM in hypertension management and its ability to enhance clinical outcomes, compliance to medications, and quality of life as compared to simply OBPM</w:t>
      </w:r>
      <w:r w:rsidR="00E06AD7" w:rsidRPr="008A541D">
        <w:rPr>
          <w:rFonts w:ascii="Times New Roman" w:hAnsi="Times New Roman" w:cs="Times New Roman"/>
          <w:sz w:val="24"/>
          <w:szCs w:val="24"/>
          <w:lang w:val="en-US"/>
        </w:rPr>
        <w:t xml:space="preserve"> (Office Blood Pressure Monitoring)</w:t>
      </w:r>
      <w:r w:rsidRPr="008A541D">
        <w:rPr>
          <w:rFonts w:ascii="Times New Roman" w:hAnsi="Times New Roman" w:cs="Times New Roman"/>
          <w:sz w:val="24"/>
          <w:szCs w:val="24"/>
          <w:lang w:val="en-US"/>
        </w:rPr>
        <w:t xml:space="preserve"> or no BPM </w:t>
      </w:r>
      <w:r w:rsidR="00E06AD7" w:rsidRPr="008A541D">
        <w:rPr>
          <w:rFonts w:ascii="Times New Roman" w:hAnsi="Times New Roman" w:cs="Times New Roman"/>
          <w:sz w:val="24"/>
          <w:szCs w:val="24"/>
          <w:lang w:val="en-US"/>
        </w:rPr>
        <w:t xml:space="preserve">(Blood Pressure Monitoring) </w:t>
      </w:r>
      <w:r w:rsidRPr="008A541D">
        <w:rPr>
          <w:rFonts w:ascii="Times New Roman" w:hAnsi="Times New Roman" w:cs="Times New Roman"/>
          <w:sz w:val="24"/>
          <w:szCs w:val="24"/>
          <w:lang w:val="en-US"/>
        </w:rPr>
        <w:t>at all. Two authors involved in conducting the screening for each study, data extraction process, and risk of bias assessment using the Cochrane Risk of Bias tool.</w:t>
      </w:r>
    </w:p>
    <w:p w14:paraId="3C251E6E" w14:textId="53E17860" w:rsidR="000D7384" w:rsidRPr="008A541D" w:rsidRDefault="000D738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The results suggest that the use of SBPM may be slightly better than the use of OBPM to manage blood pressure </w:t>
      </w:r>
      <w:r w:rsidR="00A13AC0" w:rsidRPr="008A541D">
        <w:rPr>
          <w:rFonts w:ascii="Times New Roman" w:hAnsi="Times New Roman" w:cs="Times New Roman"/>
          <w:sz w:val="24"/>
          <w:szCs w:val="24"/>
          <w:lang w:val="en-US"/>
        </w:rPr>
        <w:t>which answers our clinical question about the efficacy of SBPM over OBPM and BPM in clinicals generally.</w:t>
      </w:r>
    </w:p>
    <w:p w14:paraId="770D3AAC" w14:textId="77777777" w:rsidR="00770D8B" w:rsidRPr="008A541D" w:rsidRDefault="00685372"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8. Tools to Disseminate the Translated Evidence</w:t>
      </w:r>
    </w:p>
    <w:p w14:paraId="5190DB15" w14:textId="14D35DA9" w:rsidR="00344FCA" w:rsidRPr="008A541D" w:rsidRDefault="00344FCA"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Sharing refers to the act of communicating research findings and information to other people so that results from studies can be put into practice</w:t>
      </w:r>
      <w:r w:rsidR="00A13AC0" w:rsidRPr="008A541D">
        <w:rPr>
          <w:rFonts w:ascii="Times New Roman" w:hAnsi="Times New Roman" w:cs="Times New Roman"/>
          <w:sz w:val="24"/>
          <w:szCs w:val="24"/>
          <w:lang w:val="en-US"/>
        </w:rPr>
        <w:t xml:space="preserve"> which is known as disseminating of evidence (Chapman, 2020). </w:t>
      </w:r>
      <w:r w:rsidRPr="008A541D">
        <w:rPr>
          <w:rFonts w:ascii="Times New Roman" w:hAnsi="Times New Roman" w:cs="Times New Roman"/>
          <w:sz w:val="24"/>
          <w:szCs w:val="24"/>
          <w:lang w:val="en-US"/>
        </w:rPr>
        <w:t xml:space="preserve"> It </w:t>
      </w:r>
      <w:r w:rsidR="00E15072" w:rsidRPr="008A541D">
        <w:rPr>
          <w:rFonts w:ascii="Times New Roman" w:hAnsi="Times New Roman" w:cs="Times New Roman"/>
          <w:sz w:val="24"/>
          <w:szCs w:val="24"/>
          <w:lang w:val="en-US"/>
        </w:rPr>
        <w:t xml:space="preserve">is also stated that it </w:t>
      </w:r>
      <w:r w:rsidRPr="008A541D">
        <w:rPr>
          <w:rFonts w:ascii="Times New Roman" w:hAnsi="Times New Roman" w:cs="Times New Roman"/>
          <w:sz w:val="24"/>
          <w:szCs w:val="24"/>
          <w:lang w:val="en-US"/>
        </w:rPr>
        <w:t>aims to facilitate the use of research evidence to make changes for better practices, policies and therefore, the results in health care and other areas.</w:t>
      </w:r>
    </w:p>
    <w:p w14:paraId="3D31A58C" w14:textId="77777777" w:rsidR="000855C4" w:rsidRPr="008A541D" w:rsidRDefault="00344FCA"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Therefore, as it has been shown by the present paper, the use of evidence in sharing does not only aim at enhancing the quality of care but also at patient engagement in the system.</w:t>
      </w:r>
      <w:r w:rsidR="000855C4" w:rsidRPr="008A541D">
        <w:rPr>
          <w:rFonts w:ascii="Times New Roman" w:hAnsi="Times New Roman" w:cs="Times New Roman"/>
          <w:sz w:val="24"/>
          <w:szCs w:val="24"/>
          <w:lang w:val="en-US"/>
        </w:rPr>
        <w:t xml:space="preserve"> </w:t>
      </w:r>
      <w:r w:rsidRPr="008A541D">
        <w:rPr>
          <w:rFonts w:ascii="Times New Roman" w:hAnsi="Times New Roman" w:cs="Times New Roman"/>
          <w:sz w:val="24"/>
          <w:szCs w:val="24"/>
          <w:lang w:val="en-US"/>
        </w:rPr>
        <w:t>To implement a systematic review of the evidence in practice, the following resources from the Clinical Practice Guidelines (CPG)</w:t>
      </w:r>
      <w:r w:rsidR="00EA128E" w:rsidRPr="008A541D">
        <w:rPr>
          <w:rFonts w:ascii="Times New Roman" w:hAnsi="Times New Roman" w:cs="Times New Roman"/>
          <w:sz w:val="24"/>
          <w:szCs w:val="24"/>
          <w:lang w:val="en-US"/>
        </w:rPr>
        <w:t xml:space="preserve"> (Murad, 2017),</w:t>
      </w:r>
      <w:r w:rsidRPr="008A541D">
        <w:rPr>
          <w:rFonts w:ascii="Times New Roman" w:hAnsi="Times New Roman" w:cs="Times New Roman"/>
          <w:sz w:val="24"/>
          <w:szCs w:val="24"/>
          <w:lang w:val="en-US"/>
        </w:rPr>
        <w:t xml:space="preserve"> and Patient Decision Aids (PDAs) can be of help</w:t>
      </w:r>
      <w:r w:rsidR="00EA128E" w:rsidRPr="008A541D">
        <w:rPr>
          <w:rFonts w:ascii="Times New Roman" w:hAnsi="Times New Roman" w:cs="Times New Roman"/>
          <w:sz w:val="24"/>
          <w:szCs w:val="24"/>
          <w:lang w:val="en-US"/>
        </w:rPr>
        <w:t xml:space="preserve"> (Pacheco-Brousseau, 2021).</w:t>
      </w:r>
    </w:p>
    <w:p w14:paraId="34A8BB6F" w14:textId="50FF98D8" w:rsidR="00344FCA" w:rsidRPr="008A541D" w:rsidRDefault="00344FCA"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The selection between these tools depends on the target population and as the case is patient </w:t>
      </w:r>
      <w:proofErr w:type="spellStart"/>
      <w:r w:rsidRPr="008A541D">
        <w:rPr>
          <w:rFonts w:ascii="Times New Roman" w:hAnsi="Times New Roman" w:cs="Times New Roman"/>
          <w:sz w:val="24"/>
          <w:szCs w:val="24"/>
          <w:lang w:val="en-US"/>
        </w:rPr>
        <w:t>centred</w:t>
      </w:r>
      <w:proofErr w:type="spellEnd"/>
      <w:r w:rsidRPr="008A541D">
        <w:rPr>
          <w:rFonts w:ascii="Times New Roman" w:hAnsi="Times New Roman" w:cs="Times New Roman"/>
          <w:sz w:val="24"/>
          <w:szCs w:val="24"/>
          <w:lang w:val="en-US"/>
        </w:rPr>
        <w:t xml:space="preserve"> and the aim is to involve patients in the decision making, </w:t>
      </w:r>
      <w:r w:rsidRPr="008A541D">
        <w:rPr>
          <w:rFonts w:ascii="Times New Roman" w:hAnsi="Times New Roman" w:cs="Times New Roman"/>
          <w:sz w:val="24"/>
          <w:szCs w:val="24"/>
          <w:highlight w:val="yellow"/>
          <w:lang w:val="en-US"/>
        </w:rPr>
        <w:t>PDAs are more useful</w:t>
      </w:r>
      <w:r w:rsidR="002F7A9F" w:rsidRPr="008A541D">
        <w:rPr>
          <w:rFonts w:ascii="Times New Roman" w:hAnsi="Times New Roman" w:cs="Times New Roman"/>
          <w:sz w:val="24"/>
          <w:szCs w:val="24"/>
          <w:highlight w:val="yellow"/>
          <w:lang w:val="en-US"/>
        </w:rPr>
        <w:t>, hence it was selected.</w:t>
      </w:r>
      <w:r w:rsidR="002F7A9F" w:rsidRPr="008A541D">
        <w:rPr>
          <w:rFonts w:ascii="Times New Roman" w:hAnsi="Times New Roman" w:cs="Times New Roman"/>
          <w:sz w:val="24"/>
          <w:szCs w:val="24"/>
          <w:lang w:val="en-US"/>
        </w:rPr>
        <w:t xml:space="preserve"> </w:t>
      </w:r>
    </w:p>
    <w:p w14:paraId="482B676B" w14:textId="77777777" w:rsidR="00685372" w:rsidRPr="008A541D" w:rsidRDefault="00685372"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9. Patient Decision Aids</w:t>
      </w:r>
    </w:p>
    <w:p w14:paraId="442B4265" w14:textId="09B49D28"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Using the SUNDAE (Structured, Unbiased, Novel, Direct, Applicable, Empirical) appraisal tool </w:t>
      </w:r>
      <w:r w:rsidR="00EA128E" w:rsidRPr="008A541D">
        <w:rPr>
          <w:rFonts w:ascii="Times New Roman" w:hAnsi="Times New Roman" w:cs="Times New Roman"/>
          <w:sz w:val="24"/>
          <w:szCs w:val="24"/>
          <w:lang w:val="en-US"/>
        </w:rPr>
        <w:t xml:space="preserve">the </w:t>
      </w:r>
      <w:r w:rsidRPr="008A541D">
        <w:rPr>
          <w:rFonts w:ascii="Times New Roman" w:hAnsi="Times New Roman" w:cs="Times New Roman"/>
          <w:sz w:val="24"/>
          <w:szCs w:val="24"/>
          <w:lang w:val="en-US"/>
        </w:rPr>
        <w:t>Patient Decision Aid (PDA) guideline for the evidence on</w:t>
      </w:r>
      <w:r w:rsidR="00E15072" w:rsidRPr="008A541D">
        <w:rPr>
          <w:rFonts w:ascii="Times New Roman" w:hAnsi="Times New Roman" w:cs="Times New Roman"/>
          <w:sz w:val="24"/>
          <w:szCs w:val="24"/>
          <w:lang w:val="en-US"/>
        </w:rPr>
        <w:t xml:space="preserve"> the current</w:t>
      </w:r>
      <w:r w:rsidRPr="008A541D">
        <w:rPr>
          <w:rFonts w:ascii="Times New Roman" w:hAnsi="Times New Roman" w:cs="Times New Roman"/>
          <w:sz w:val="24"/>
          <w:szCs w:val="24"/>
          <w:lang w:val="en-US"/>
        </w:rPr>
        <w:t xml:space="preserve"> self-blood pressure monitoring (SBPM)</w:t>
      </w:r>
      <w:r w:rsidR="00EA128E" w:rsidRPr="008A541D">
        <w:rPr>
          <w:rFonts w:ascii="Times New Roman" w:hAnsi="Times New Roman" w:cs="Times New Roman"/>
          <w:sz w:val="24"/>
          <w:szCs w:val="24"/>
          <w:lang w:val="en-US"/>
        </w:rPr>
        <w:t xml:space="preserve"> (Hoffman et al., 2018).</w:t>
      </w:r>
    </w:p>
    <w:p w14:paraId="4A9F0451"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S: Structured</w:t>
      </w:r>
    </w:p>
    <w:p w14:paraId="51757948" w14:textId="27A9AC98" w:rsidR="000855C4" w:rsidRPr="008A541D" w:rsidRDefault="00074921"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lastRenderedPageBreak/>
        <w:t>The paper is</w:t>
      </w:r>
      <w:r w:rsidR="000855C4" w:rsidRPr="008A541D">
        <w:rPr>
          <w:rFonts w:ascii="Times New Roman" w:hAnsi="Times New Roman" w:cs="Times New Roman"/>
          <w:sz w:val="24"/>
          <w:szCs w:val="24"/>
          <w:lang w:val="en-US"/>
        </w:rPr>
        <w:t xml:space="preserve"> comprehensive in listing out the inclusion criteria for, participant demographics, interventions under comparison, and tools used for measurement of outcome</w:t>
      </w:r>
      <w:r w:rsidR="00EA128E" w:rsidRPr="008A541D">
        <w:rPr>
          <w:rFonts w:ascii="Times New Roman" w:hAnsi="Times New Roman" w:cs="Times New Roman"/>
          <w:sz w:val="24"/>
          <w:szCs w:val="24"/>
          <w:lang w:val="en-US"/>
        </w:rPr>
        <w:t>s which is simple for the reader to follow.</w:t>
      </w:r>
    </w:p>
    <w:p w14:paraId="22BAA18A"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U: Unbiased</w:t>
      </w:r>
    </w:p>
    <w:p w14:paraId="6CD3F190" w14:textId="0AA4BE09"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This </w:t>
      </w:r>
      <w:r w:rsidR="00E15072" w:rsidRPr="008A541D">
        <w:rPr>
          <w:rFonts w:ascii="Times New Roman" w:hAnsi="Times New Roman" w:cs="Times New Roman"/>
          <w:sz w:val="24"/>
          <w:szCs w:val="24"/>
          <w:lang w:val="en-US"/>
        </w:rPr>
        <w:t>paper</w:t>
      </w:r>
      <w:r w:rsidRPr="008A541D">
        <w:rPr>
          <w:rFonts w:ascii="Times New Roman" w:hAnsi="Times New Roman" w:cs="Times New Roman"/>
          <w:sz w:val="24"/>
          <w:szCs w:val="24"/>
          <w:lang w:val="en-US"/>
        </w:rPr>
        <w:t xml:space="preserve"> is designed to give an accurate idea of SBPM’s impact</w:t>
      </w:r>
      <w:r w:rsidR="00DA1641" w:rsidRPr="008A541D">
        <w:rPr>
          <w:rFonts w:ascii="Times New Roman" w:hAnsi="Times New Roman" w:cs="Times New Roman"/>
          <w:sz w:val="24"/>
          <w:szCs w:val="24"/>
          <w:lang w:val="en-US"/>
        </w:rPr>
        <w:t xml:space="preserve"> by</w:t>
      </w:r>
      <w:r w:rsidRPr="008A541D">
        <w:rPr>
          <w:rFonts w:ascii="Times New Roman" w:hAnsi="Times New Roman" w:cs="Times New Roman"/>
          <w:sz w:val="24"/>
          <w:szCs w:val="24"/>
          <w:lang w:val="en-US"/>
        </w:rPr>
        <w:t xml:space="preserve"> minimizing the researcher’s bias on the selection of literature to be included in the analysis. </w:t>
      </w:r>
    </w:p>
    <w:p w14:paraId="19E717A0"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N: Novel</w:t>
      </w:r>
    </w:p>
    <w:p w14:paraId="518227C5"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The review focuses on a timely and emergent area of hypertension care and specifically highlights an SBPM when conducted with co-interventions.</w:t>
      </w:r>
    </w:p>
    <w:p w14:paraId="093C97D2"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D: Direct</w:t>
      </w:r>
    </w:p>
    <w:p w14:paraId="7499124D"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The recommendations derived from the study are specific and could inform clinical practice for healthcare practitioners who are attending to hypertensive patients. </w:t>
      </w:r>
    </w:p>
    <w:p w14:paraId="2F600AF6"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A: Applicable</w:t>
      </w:r>
    </w:p>
    <w:p w14:paraId="129143EE" w14:textId="701279F8"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Due to clear definitions of interventions and outcomes</w:t>
      </w:r>
      <w:r w:rsidR="00E15072" w:rsidRPr="008A541D">
        <w:rPr>
          <w:rFonts w:ascii="Times New Roman" w:hAnsi="Times New Roman" w:cs="Times New Roman"/>
          <w:sz w:val="24"/>
          <w:szCs w:val="24"/>
          <w:lang w:val="en-US"/>
        </w:rPr>
        <w:t xml:space="preserve"> in the study</w:t>
      </w:r>
      <w:r w:rsidRPr="008A541D">
        <w:rPr>
          <w:rFonts w:ascii="Times New Roman" w:hAnsi="Times New Roman" w:cs="Times New Roman"/>
          <w:sz w:val="24"/>
          <w:szCs w:val="24"/>
          <w:lang w:val="en-US"/>
        </w:rPr>
        <w:t>, this instrument can be considered useful for healthcare providers and consumers and an effective tool for decision-making.</w:t>
      </w:r>
    </w:p>
    <w:p w14:paraId="69E7BCA7" w14:textId="77777777" w:rsidR="000855C4" w:rsidRPr="008A541D" w:rsidRDefault="000855C4"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E: Empirical</w:t>
      </w:r>
    </w:p>
    <w:p w14:paraId="7A3D3F89" w14:textId="10C6D210" w:rsidR="000855C4" w:rsidRPr="008A541D" w:rsidRDefault="00E15072" w:rsidP="00FC3672">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The paper</w:t>
      </w:r>
      <w:r w:rsidR="000855C4" w:rsidRPr="008A541D">
        <w:rPr>
          <w:rFonts w:ascii="Times New Roman" w:hAnsi="Times New Roman" w:cs="Times New Roman"/>
          <w:sz w:val="24"/>
          <w:szCs w:val="24"/>
          <w:lang w:val="en-US"/>
        </w:rPr>
        <w:t xml:space="preserve"> relies on literature from the past five years to buttress its findings on the effectiveness of SBPM in controlling hypertension.</w:t>
      </w:r>
    </w:p>
    <w:p w14:paraId="1ABB680D" w14:textId="77777777" w:rsidR="00685372" w:rsidRPr="008A541D" w:rsidRDefault="00685372" w:rsidP="00FC3672">
      <w:pPr>
        <w:pStyle w:val="Heading1"/>
        <w:spacing w:line="360" w:lineRule="auto"/>
        <w:rPr>
          <w:rFonts w:ascii="Times New Roman" w:hAnsi="Times New Roman" w:cs="Times New Roman"/>
          <w:b/>
          <w:lang w:val="en-US"/>
        </w:rPr>
      </w:pPr>
      <w:r w:rsidRPr="008A541D">
        <w:rPr>
          <w:rFonts w:ascii="Times New Roman" w:hAnsi="Times New Roman" w:cs="Times New Roman"/>
          <w:b/>
          <w:lang w:val="en-US"/>
        </w:rPr>
        <w:t>10. Barriers to Evidence Dissemination</w:t>
      </w:r>
    </w:p>
    <w:p w14:paraId="5E71C7DD" w14:textId="359AD884" w:rsidR="00222232" w:rsidRPr="008A541D" w:rsidRDefault="00A2700D" w:rsidP="00074921">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Organizational barriers often arise where an organization lacks appropriate systems and processes that enable the integration of evidence into practice,</w:t>
      </w:r>
      <w:r w:rsidR="009A632A" w:rsidRPr="008A541D">
        <w:rPr>
          <w:rFonts w:ascii="Times New Roman" w:hAnsi="Times New Roman" w:cs="Times New Roman"/>
          <w:sz w:val="24"/>
          <w:szCs w:val="24"/>
          <w:lang w:val="en-US"/>
        </w:rPr>
        <w:t xml:space="preserve"> and</w:t>
      </w:r>
      <w:r w:rsidRPr="008A541D">
        <w:rPr>
          <w:rFonts w:ascii="Times New Roman" w:hAnsi="Times New Roman" w:cs="Times New Roman"/>
          <w:sz w:val="24"/>
          <w:szCs w:val="24"/>
          <w:lang w:val="en-US"/>
        </w:rPr>
        <w:t xml:space="preserve"> can disrupt disseminating efforts (Paulin and </w:t>
      </w:r>
      <w:proofErr w:type="spellStart"/>
      <w:r w:rsidRPr="008A541D">
        <w:rPr>
          <w:rFonts w:ascii="Times New Roman" w:hAnsi="Times New Roman" w:cs="Times New Roman"/>
          <w:sz w:val="24"/>
          <w:szCs w:val="24"/>
          <w:lang w:val="en-US"/>
        </w:rPr>
        <w:t>Suneson</w:t>
      </w:r>
      <w:proofErr w:type="spellEnd"/>
      <w:r w:rsidRPr="008A541D">
        <w:rPr>
          <w:rFonts w:ascii="Times New Roman" w:hAnsi="Times New Roman" w:cs="Times New Roman"/>
          <w:sz w:val="24"/>
          <w:szCs w:val="24"/>
          <w:lang w:val="en-US"/>
        </w:rPr>
        <w:t xml:space="preserve">, 2015).  </w:t>
      </w:r>
    </w:p>
    <w:p w14:paraId="11023DA5" w14:textId="54398822" w:rsidR="00A2700D" w:rsidRPr="008A541D" w:rsidRDefault="00A2700D" w:rsidP="00074921">
      <w:pPr>
        <w:numPr>
          <w:ilvl w:val="0"/>
          <w:numId w:val="8"/>
        </w:numPr>
        <w:spacing w:before="100" w:beforeAutospacing="1" w:after="100" w:afterAutospacing="1"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 xml:space="preserve">Organizational Constraint </w:t>
      </w:r>
      <w:r w:rsidR="00284967" w:rsidRPr="008A541D">
        <w:rPr>
          <w:rFonts w:ascii="Times New Roman" w:hAnsi="Times New Roman" w:cs="Times New Roman"/>
          <w:sz w:val="24"/>
          <w:szCs w:val="24"/>
          <w:lang w:val="en-US"/>
        </w:rPr>
        <w:t>could be in the form of Integrating SBPM data into healthcare systems might require technological upgrades and training.</w:t>
      </w:r>
    </w:p>
    <w:p w14:paraId="5EC6491B" w14:textId="66417AE7" w:rsidR="00284967" w:rsidRPr="008A541D" w:rsidRDefault="00284967" w:rsidP="00074921">
      <w:pPr>
        <w:numPr>
          <w:ilvl w:val="0"/>
          <w:numId w:val="8"/>
        </w:numPr>
        <w:spacing w:before="100" w:beforeAutospacing="1" w:after="100" w:afterAutospacing="1"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No leadership barriers were seen</w:t>
      </w:r>
    </w:p>
    <w:p w14:paraId="3F90AC42" w14:textId="70BF8F3F" w:rsidR="00284967" w:rsidRPr="008A541D" w:rsidRDefault="00284967" w:rsidP="00074921">
      <w:pPr>
        <w:numPr>
          <w:ilvl w:val="0"/>
          <w:numId w:val="8"/>
        </w:numPr>
        <w:spacing w:before="100" w:beforeAutospacing="1" w:after="100" w:afterAutospacing="1"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Financial barriers were seen for the access of SBPM in lower-income populations where they may require Financial support.</w:t>
      </w:r>
    </w:p>
    <w:p w14:paraId="5D63605B" w14:textId="33A10F04" w:rsidR="00284967" w:rsidRPr="008A541D" w:rsidRDefault="00284967" w:rsidP="00074921">
      <w:pPr>
        <w:numPr>
          <w:ilvl w:val="0"/>
          <w:numId w:val="8"/>
        </w:numPr>
        <w:spacing w:before="100" w:beforeAutospacing="1" w:after="100" w:afterAutospacing="1"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lastRenderedPageBreak/>
        <w:t>Communication barriers were seen in ensuring that patients are properly educated on how to use the devices and interpreting the results.</w:t>
      </w:r>
    </w:p>
    <w:p w14:paraId="4F6F72D4" w14:textId="77777777" w:rsidR="00A2700D" w:rsidRPr="000855C4" w:rsidRDefault="00A2700D" w:rsidP="00074921">
      <w:pPr>
        <w:spacing w:line="360" w:lineRule="auto"/>
        <w:rPr>
          <w:rFonts w:ascii="Times New Roman" w:hAnsi="Times New Roman" w:cs="Times New Roman"/>
          <w:sz w:val="24"/>
          <w:szCs w:val="24"/>
          <w:lang w:val="en-US"/>
        </w:rPr>
      </w:pPr>
      <w:r w:rsidRPr="008A541D">
        <w:rPr>
          <w:rFonts w:ascii="Times New Roman" w:hAnsi="Times New Roman" w:cs="Times New Roman"/>
          <w:sz w:val="24"/>
          <w:szCs w:val="24"/>
          <w:lang w:val="en-US"/>
        </w:rPr>
        <w:t>To effectively overcome these barriers, organizations can:</w:t>
      </w:r>
    </w:p>
    <w:p w14:paraId="4411F6BA" w14:textId="77777777" w:rsidR="00A2700D" w:rsidRPr="000855C4" w:rsidRDefault="00A2700D" w:rsidP="00074921">
      <w:pPr>
        <w:pStyle w:val="ListParagraph"/>
        <w:numPr>
          <w:ilvl w:val="0"/>
          <w:numId w:val="7"/>
        </w:numPr>
        <w:spacing w:line="360" w:lineRule="auto"/>
        <w:rPr>
          <w:rFonts w:ascii="Times New Roman" w:hAnsi="Times New Roman" w:cs="Times New Roman"/>
          <w:sz w:val="24"/>
          <w:szCs w:val="24"/>
          <w:lang w:val="en-US"/>
        </w:rPr>
      </w:pPr>
      <w:r w:rsidRPr="000855C4">
        <w:rPr>
          <w:rFonts w:ascii="Times New Roman" w:hAnsi="Times New Roman" w:cs="Times New Roman"/>
          <w:sz w:val="24"/>
          <w:szCs w:val="24"/>
          <w:lang w:val="en-US"/>
        </w:rPr>
        <w:t>Enhance the use of communication channels</w:t>
      </w:r>
    </w:p>
    <w:p w14:paraId="00331C6F" w14:textId="77777777" w:rsidR="00A2700D" w:rsidRPr="000855C4" w:rsidRDefault="00A2700D" w:rsidP="00074921">
      <w:pPr>
        <w:pStyle w:val="ListParagraph"/>
        <w:numPr>
          <w:ilvl w:val="0"/>
          <w:numId w:val="7"/>
        </w:numPr>
        <w:spacing w:line="360" w:lineRule="auto"/>
        <w:rPr>
          <w:rFonts w:ascii="Times New Roman" w:hAnsi="Times New Roman" w:cs="Times New Roman"/>
          <w:sz w:val="24"/>
          <w:szCs w:val="24"/>
          <w:lang w:val="en-US"/>
        </w:rPr>
      </w:pPr>
      <w:r w:rsidRPr="000855C4">
        <w:rPr>
          <w:rFonts w:ascii="Times New Roman" w:hAnsi="Times New Roman" w:cs="Times New Roman"/>
          <w:sz w:val="24"/>
          <w:szCs w:val="24"/>
          <w:lang w:val="en-US"/>
        </w:rPr>
        <w:t>Allocate the right resources to facilitate training and enhancement of technology.</w:t>
      </w:r>
    </w:p>
    <w:p w14:paraId="43D68027" w14:textId="77777777" w:rsidR="008F1B1D" w:rsidRDefault="008F1B1D" w:rsidP="00685372">
      <w:pPr>
        <w:rPr>
          <w:rFonts w:ascii="Times New Roman" w:hAnsi="Times New Roman" w:cs="Times New Roman"/>
          <w:sz w:val="24"/>
          <w:szCs w:val="24"/>
          <w:lang w:val="en-US"/>
        </w:rPr>
      </w:pPr>
    </w:p>
    <w:p w14:paraId="16FF29FE" w14:textId="77777777" w:rsidR="00DA1641" w:rsidRDefault="00DA1641" w:rsidP="00685372">
      <w:pPr>
        <w:rPr>
          <w:lang w:val="en-US"/>
        </w:rPr>
      </w:pPr>
    </w:p>
    <w:p w14:paraId="55FAC49F" w14:textId="77777777" w:rsidR="00FC3672" w:rsidRDefault="00FC3672" w:rsidP="00685372">
      <w:pPr>
        <w:rPr>
          <w:lang w:val="en-US"/>
        </w:rPr>
      </w:pPr>
    </w:p>
    <w:p w14:paraId="1055EF51" w14:textId="77777777" w:rsidR="00FC3672" w:rsidRDefault="00FC3672" w:rsidP="00685372">
      <w:pPr>
        <w:rPr>
          <w:lang w:val="en-US"/>
        </w:rPr>
      </w:pPr>
    </w:p>
    <w:p w14:paraId="4BCAAAF3" w14:textId="77777777" w:rsidR="00FC3672" w:rsidRDefault="00FC3672" w:rsidP="00685372">
      <w:pPr>
        <w:rPr>
          <w:lang w:val="en-US"/>
        </w:rPr>
      </w:pPr>
    </w:p>
    <w:p w14:paraId="390D12C8" w14:textId="77777777" w:rsidR="00FC3672" w:rsidRDefault="00FC3672" w:rsidP="00685372">
      <w:pPr>
        <w:rPr>
          <w:lang w:val="en-US"/>
        </w:rPr>
      </w:pPr>
    </w:p>
    <w:p w14:paraId="459648B7" w14:textId="2DEEAD29" w:rsidR="00FC3672" w:rsidRDefault="00FC3672" w:rsidP="00685372">
      <w:pPr>
        <w:rPr>
          <w:lang w:val="en-US"/>
        </w:rPr>
      </w:pPr>
    </w:p>
    <w:p w14:paraId="3875C4C7" w14:textId="190AD9B1" w:rsidR="00074921" w:rsidRDefault="00074921" w:rsidP="00685372">
      <w:pPr>
        <w:rPr>
          <w:lang w:val="en-US"/>
        </w:rPr>
      </w:pPr>
    </w:p>
    <w:p w14:paraId="504E1525" w14:textId="5E8E0EF8" w:rsidR="00074921" w:rsidRDefault="00074921" w:rsidP="00685372">
      <w:pPr>
        <w:rPr>
          <w:lang w:val="en-US"/>
        </w:rPr>
      </w:pPr>
    </w:p>
    <w:p w14:paraId="0AE13AD4" w14:textId="7D9A9EB8" w:rsidR="00074921" w:rsidRDefault="00074921" w:rsidP="00685372">
      <w:pPr>
        <w:rPr>
          <w:lang w:val="en-US"/>
        </w:rPr>
      </w:pPr>
    </w:p>
    <w:p w14:paraId="2FC7F287" w14:textId="24AFFE49" w:rsidR="00074921" w:rsidRDefault="00074921" w:rsidP="00685372">
      <w:pPr>
        <w:rPr>
          <w:lang w:val="en-US"/>
        </w:rPr>
      </w:pPr>
    </w:p>
    <w:p w14:paraId="0EBAF6D0" w14:textId="359B3732" w:rsidR="00074921" w:rsidRDefault="00074921" w:rsidP="00685372">
      <w:pPr>
        <w:rPr>
          <w:lang w:val="en-US"/>
        </w:rPr>
      </w:pPr>
    </w:p>
    <w:p w14:paraId="1EA14465" w14:textId="2BC99841" w:rsidR="00074921" w:rsidRDefault="00074921" w:rsidP="00685372">
      <w:pPr>
        <w:rPr>
          <w:lang w:val="en-US"/>
        </w:rPr>
      </w:pPr>
    </w:p>
    <w:p w14:paraId="6FE2CCFA" w14:textId="6ADE8B14" w:rsidR="00074921" w:rsidRDefault="00074921" w:rsidP="00685372">
      <w:pPr>
        <w:rPr>
          <w:lang w:val="en-US"/>
        </w:rPr>
      </w:pPr>
    </w:p>
    <w:p w14:paraId="768A6CA2" w14:textId="3776721F" w:rsidR="00074921" w:rsidRDefault="00074921" w:rsidP="00685372">
      <w:pPr>
        <w:rPr>
          <w:lang w:val="en-US"/>
        </w:rPr>
      </w:pPr>
    </w:p>
    <w:p w14:paraId="5604DF0F" w14:textId="13EE2D73" w:rsidR="00074921" w:rsidRDefault="00074921" w:rsidP="00685372">
      <w:pPr>
        <w:rPr>
          <w:lang w:val="en-US"/>
        </w:rPr>
      </w:pPr>
    </w:p>
    <w:p w14:paraId="335256F1" w14:textId="78DE1DEF" w:rsidR="00074921" w:rsidRDefault="00074921" w:rsidP="00685372">
      <w:pPr>
        <w:rPr>
          <w:lang w:val="en-US"/>
        </w:rPr>
      </w:pPr>
    </w:p>
    <w:p w14:paraId="7C2F577A" w14:textId="3F3BD4B0" w:rsidR="00074921" w:rsidRDefault="00074921" w:rsidP="00685372">
      <w:pPr>
        <w:rPr>
          <w:lang w:val="en-US"/>
        </w:rPr>
      </w:pPr>
    </w:p>
    <w:p w14:paraId="755B3708" w14:textId="475B189B" w:rsidR="00074921" w:rsidRDefault="00074921" w:rsidP="00685372">
      <w:pPr>
        <w:rPr>
          <w:lang w:val="en-US"/>
        </w:rPr>
      </w:pPr>
    </w:p>
    <w:p w14:paraId="0CCBBEF7" w14:textId="1480C4BC" w:rsidR="00074921" w:rsidRDefault="00074921" w:rsidP="00685372">
      <w:pPr>
        <w:rPr>
          <w:lang w:val="en-US"/>
        </w:rPr>
      </w:pPr>
    </w:p>
    <w:p w14:paraId="2B0812A6" w14:textId="6FC0468A" w:rsidR="00074921" w:rsidRDefault="00074921" w:rsidP="00685372">
      <w:pPr>
        <w:rPr>
          <w:lang w:val="en-US"/>
        </w:rPr>
      </w:pPr>
    </w:p>
    <w:p w14:paraId="3E5F0CFA" w14:textId="5F819B93" w:rsidR="00074921" w:rsidRDefault="00074921" w:rsidP="00685372">
      <w:pPr>
        <w:rPr>
          <w:lang w:val="en-US"/>
        </w:rPr>
      </w:pPr>
    </w:p>
    <w:p w14:paraId="0A3A3E8E" w14:textId="77777777" w:rsidR="00074921" w:rsidRDefault="00074921" w:rsidP="00685372">
      <w:pPr>
        <w:rPr>
          <w:lang w:val="en-US"/>
        </w:rPr>
      </w:pPr>
    </w:p>
    <w:p w14:paraId="158117F5" w14:textId="77777777" w:rsidR="00074921" w:rsidRPr="00685372" w:rsidRDefault="00074921" w:rsidP="00685372">
      <w:pPr>
        <w:rPr>
          <w:lang w:val="en-US"/>
        </w:rPr>
      </w:pPr>
    </w:p>
    <w:p w14:paraId="7DF275AD" w14:textId="200A738B" w:rsidR="00074921" w:rsidRPr="00074921" w:rsidRDefault="00EC277B" w:rsidP="00074921">
      <w:pPr>
        <w:pStyle w:val="Heading1"/>
        <w:rPr>
          <w:lang w:val="en-US"/>
        </w:rPr>
      </w:pPr>
      <w:r>
        <w:rPr>
          <w:lang w:val="en-US"/>
        </w:rPr>
        <w:lastRenderedPageBreak/>
        <w:t>References:</w:t>
      </w:r>
    </w:p>
    <w:p w14:paraId="59996E59"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hAnsi="Times New Roman" w:cs="Times New Roman"/>
          <w:color w:val="222222"/>
          <w:sz w:val="24"/>
          <w:szCs w:val="24"/>
          <w:shd w:val="clear" w:color="auto" w:fill="FFFFFF"/>
        </w:rPr>
        <w:t xml:space="preserve">Chapman, E., </w:t>
      </w:r>
      <w:proofErr w:type="spellStart"/>
      <w:r w:rsidRPr="00074921">
        <w:rPr>
          <w:rFonts w:ascii="Times New Roman" w:hAnsi="Times New Roman" w:cs="Times New Roman"/>
          <w:color w:val="222222"/>
          <w:sz w:val="24"/>
          <w:szCs w:val="24"/>
          <w:shd w:val="clear" w:color="auto" w:fill="FFFFFF"/>
        </w:rPr>
        <w:t>Haby</w:t>
      </w:r>
      <w:proofErr w:type="spellEnd"/>
      <w:r w:rsidRPr="00074921">
        <w:rPr>
          <w:rFonts w:ascii="Times New Roman" w:hAnsi="Times New Roman" w:cs="Times New Roman"/>
          <w:color w:val="222222"/>
          <w:sz w:val="24"/>
          <w:szCs w:val="24"/>
          <w:shd w:val="clear" w:color="auto" w:fill="FFFFFF"/>
        </w:rPr>
        <w:t xml:space="preserve">, M.M., Toma, T.S., De </w:t>
      </w:r>
      <w:proofErr w:type="spellStart"/>
      <w:r w:rsidRPr="00074921">
        <w:rPr>
          <w:rFonts w:ascii="Times New Roman" w:hAnsi="Times New Roman" w:cs="Times New Roman"/>
          <w:color w:val="222222"/>
          <w:sz w:val="24"/>
          <w:szCs w:val="24"/>
          <w:shd w:val="clear" w:color="auto" w:fill="FFFFFF"/>
        </w:rPr>
        <w:t>Bortoli</w:t>
      </w:r>
      <w:proofErr w:type="spellEnd"/>
      <w:r w:rsidRPr="00074921">
        <w:rPr>
          <w:rFonts w:ascii="Times New Roman" w:hAnsi="Times New Roman" w:cs="Times New Roman"/>
          <w:color w:val="222222"/>
          <w:sz w:val="24"/>
          <w:szCs w:val="24"/>
          <w:shd w:val="clear" w:color="auto" w:fill="FFFFFF"/>
        </w:rPr>
        <w:t xml:space="preserve">, M.C., </w:t>
      </w:r>
      <w:proofErr w:type="spellStart"/>
      <w:r w:rsidRPr="00074921">
        <w:rPr>
          <w:rFonts w:ascii="Times New Roman" w:hAnsi="Times New Roman" w:cs="Times New Roman"/>
          <w:color w:val="222222"/>
          <w:sz w:val="24"/>
          <w:szCs w:val="24"/>
          <w:shd w:val="clear" w:color="auto" w:fill="FFFFFF"/>
        </w:rPr>
        <w:t>Illanes</w:t>
      </w:r>
      <w:proofErr w:type="spellEnd"/>
      <w:r w:rsidRPr="00074921">
        <w:rPr>
          <w:rFonts w:ascii="Times New Roman" w:hAnsi="Times New Roman" w:cs="Times New Roman"/>
          <w:color w:val="222222"/>
          <w:sz w:val="24"/>
          <w:szCs w:val="24"/>
          <w:shd w:val="clear" w:color="auto" w:fill="FFFFFF"/>
        </w:rPr>
        <w:t>, E., Oliveros, M.J. and Barreto, J.O.M., (2020). Knowledge translation strategies for dissemination with a focus on healthcare recipients: an overview of systematic reviews. </w:t>
      </w:r>
      <w:r w:rsidRPr="00074921">
        <w:rPr>
          <w:rFonts w:ascii="Times New Roman" w:hAnsi="Times New Roman" w:cs="Times New Roman"/>
          <w:i/>
          <w:iCs/>
          <w:color w:val="222222"/>
          <w:sz w:val="24"/>
          <w:szCs w:val="24"/>
          <w:shd w:val="clear" w:color="auto" w:fill="FFFFFF"/>
        </w:rPr>
        <w:t>Implementation science</w:t>
      </w:r>
      <w:r w:rsidRPr="00074921">
        <w:rPr>
          <w:rFonts w:ascii="Times New Roman" w:hAnsi="Times New Roman" w:cs="Times New Roman"/>
          <w:color w:val="222222"/>
          <w:sz w:val="24"/>
          <w:szCs w:val="24"/>
          <w:shd w:val="clear" w:color="auto" w:fill="FFFFFF"/>
        </w:rPr>
        <w:t>, </w:t>
      </w:r>
      <w:r w:rsidRPr="00074921">
        <w:rPr>
          <w:rFonts w:ascii="Times New Roman" w:hAnsi="Times New Roman" w:cs="Times New Roman"/>
          <w:i/>
          <w:iCs/>
          <w:color w:val="222222"/>
          <w:sz w:val="24"/>
          <w:szCs w:val="24"/>
          <w:shd w:val="clear" w:color="auto" w:fill="FFFFFF"/>
        </w:rPr>
        <w:t>15</w:t>
      </w:r>
      <w:r w:rsidRPr="00074921">
        <w:rPr>
          <w:rFonts w:ascii="Times New Roman" w:hAnsi="Times New Roman" w:cs="Times New Roman"/>
          <w:color w:val="222222"/>
          <w:sz w:val="24"/>
          <w:szCs w:val="24"/>
          <w:shd w:val="clear" w:color="auto" w:fill="FFFFFF"/>
        </w:rPr>
        <w:t>, pp.1-14.</w:t>
      </w:r>
    </w:p>
    <w:p w14:paraId="6E2B39F3" w14:textId="77777777" w:rsidR="00074921" w:rsidRPr="00074921" w:rsidRDefault="00074921" w:rsidP="00074921">
      <w:pPr>
        <w:pStyle w:val="NormalWeb"/>
        <w:spacing w:before="240" w:beforeAutospacing="0" w:after="0" w:afterAutospacing="0" w:line="360" w:lineRule="auto"/>
        <w:ind w:left="360"/>
      </w:pPr>
      <w:r w:rsidRPr="00074921">
        <w:t>‌Cochrane library (2024). </w:t>
      </w:r>
      <w:r w:rsidRPr="00074921">
        <w:rPr>
          <w:i/>
          <w:iCs/>
        </w:rPr>
        <w:t>Cochrane Library About PICO | Cochrane Library</w:t>
      </w:r>
      <w:r w:rsidRPr="00074921">
        <w:t xml:space="preserve">. [online] www.cochranelibrary.com. Available at: </w:t>
      </w:r>
      <w:hyperlink r:id="rId10" w:history="1">
        <w:r w:rsidRPr="00074921">
          <w:rPr>
            <w:rStyle w:val="Hyperlink"/>
            <w:color w:val="auto"/>
          </w:rPr>
          <w:t>https://www.cochranelibrary.com/about-pico</w:t>
        </w:r>
      </w:hyperlink>
      <w:r w:rsidRPr="00074921">
        <w:t>.</w:t>
      </w:r>
    </w:p>
    <w:p w14:paraId="0B5B1585"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proofErr w:type="spellStart"/>
      <w:r w:rsidRPr="00074921">
        <w:rPr>
          <w:rFonts w:ascii="Times New Roman" w:eastAsia="Times New Roman" w:hAnsi="Times New Roman" w:cs="Times New Roman"/>
          <w:sz w:val="24"/>
          <w:szCs w:val="24"/>
        </w:rPr>
        <w:t>Doogue</w:t>
      </w:r>
      <w:proofErr w:type="spellEnd"/>
      <w:r w:rsidRPr="00074921">
        <w:rPr>
          <w:rFonts w:ascii="Times New Roman" w:eastAsia="Times New Roman" w:hAnsi="Times New Roman" w:cs="Times New Roman"/>
          <w:sz w:val="24"/>
          <w:szCs w:val="24"/>
        </w:rPr>
        <w:t>, R., Hayes, P., Tucker, K., Fahey, T., Sheikhi, A., Koshiaris, C. and Glynn, L.G. (2021). Self-monitoring for improving control of blood pressure in patients with hypertension. </w:t>
      </w:r>
      <w:r w:rsidRPr="00074921">
        <w:rPr>
          <w:rFonts w:ascii="Times New Roman" w:eastAsia="Times New Roman" w:hAnsi="Times New Roman" w:cs="Times New Roman"/>
          <w:i/>
          <w:iCs/>
          <w:sz w:val="24"/>
          <w:szCs w:val="24"/>
        </w:rPr>
        <w:t>Cochrane Database of Systematic Reviews</w:t>
      </w:r>
      <w:r w:rsidRPr="00074921">
        <w:rPr>
          <w:rFonts w:ascii="Times New Roman" w:eastAsia="Times New Roman" w:hAnsi="Times New Roman" w:cs="Times New Roman"/>
          <w:sz w:val="24"/>
          <w:szCs w:val="24"/>
        </w:rPr>
        <w:t xml:space="preserve">. </w:t>
      </w:r>
      <w:proofErr w:type="spellStart"/>
      <w:proofErr w:type="gramStart"/>
      <w:r w:rsidRPr="00074921">
        <w:rPr>
          <w:rFonts w:ascii="Times New Roman" w:eastAsia="Times New Roman" w:hAnsi="Times New Roman" w:cs="Times New Roman"/>
          <w:sz w:val="24"/>
          <w:szCs w:val="24"/>
        </w:rPr>
        <w:t>doi:https</w:t>
      </w:r>
      <w:proofErr w:type="spellEnd"/>
      <w:r w:rsidRPr="00074921">
        <w:rPr>
          <w:rFonts w:ascii="Times New Roman" w:eastAsia="Times New Roman" w:hAnsi="Times New Roman" w:cs="Times New Roman"/>
          <w:sz w:val="24"/>
          <w:szCs w:val="24"/>
        </w:rPr>
        <w:t>://doi.org/10.1002/14651858.cd010311.pub2</w:t>
      </w:r>
      <w:proofErr w:type="gramEnd"/>
      <w:r w:rsidRPr="00074921">
        <w:rPr>
          <w:rFonts w:ascii="Times New Roman" w:eastAsia="Times New Roman" w:hAnsi="Times New Roman" w:cs="Times New Roman"/>
          <w:sz w:val="24"/>
          <w:szCs w:val="24"/>
        </w:rPr>
        <w:t>.</w:t>
      </w:r>
    </w:p>
    <w:p w14:paraId="405534B5" w14:textId="77777777" w:rsidR="00074921" w:rsidRPr="00074921" w:rsidRDefault="00074921" w:rsidP="00074921">
      <w:pPr>
        <w:pStyle w:val="NormalWeb"/>
        <w:spacing w:before="240" w:beforeAutospacing="0" w:after="0" w:afterAutospacing="0" w:line="360" w:lineRule="auto"/>
        <w:ind w:left="360"/>
      </w:pPr>
      <w:r w:rsidRPr="00074921">
        <w:t xml:space="preserve">‌Eriksen, M.B. and Frandsen, T.F. (2019). The Impact of Patient, Intervention, Comparison, Outcome (PICO) as a Search Strategy Tool on Literature Search Quality: </w:t>
      </w:r>
      <w:proofErr w:type="gramStart"/>
      <w:r w:rsidRPr="00074921">
        <w:t>a</w:t>
      </w:r>
      <w:proofErr w:type="gramEnd"/>
      <w:r w:rsidRPr="00074921">
        <w:t xml:space="preserve"> Systematic Review. </w:t>
      </w:r>
      <w:r w:rsidRPr="00074921">
        <w:rPr>
          <w:i/>
          <w:iCs/>
        </w:rPr>
        <w:t>Journal of the Medical Library Association</w:t>
      </w:r>
      <w:r w:rsidRPr="00074921">
        <w:t xml:space="preserve">, [online] 106(4), pp.420–431. </w:t>
      </w:r>
      <w:proofErr w:type="gramStart"/>
      <w:r w:rsidRPr="00074921">
        <w:t>doi:https://doi.org/10.5195/jmla.2018.345</w:t>
      </w:r>
      <w:proofErr w:type="gramEnd"/>
      <w:r w:rsidRPr="00074921">
        <w:t>.</w:t>
      </w:r>
    </w:p>
    <w:p w14:paraId="1FD3CFBC" w14:textId="77777777" w:rsidR="00074921" w:rsidRPr="00074921" w:rsidRDefault="00074921" w:rsidP="00074921">
      <w:pPr>
        <w:pStyle w:val="NormalWeb"/>
        <w:spacing w:before="240" w:beforeAutospacing="0" w:after="0" w:afterAutospacing="0" w:line="360" w:lineRule="auto"/>
        <w:ind w:left="360"/>
      </w:pPr>
      <w:r w:rsidRPr="00074921">
        <w:t>‌</w:t>
      </w:r>
      <w:proofErr w:type="spellStart"/>
      <w:r w:rsidRPr="00074921">
        <w:t>Esmail</w:t>
      </w:r>
      <w:proofErr w:type="spellEnd"/>
      <w:r w:rsidRPr="00074921">
        <w:t>, R., Clement, F.M., Holroyd-Leduc, J., Niven, D.J. and Hanson, H.M. (2021). Characteristics of knowledge translation theories, models and frameworks for health technology reassessment: expert perspectives through a qualitative exploration. </w:t>
      </w:r>
      <w:r w:rsidRPr="00074921">
        <w:rPr>
          <w:i/>
          <w:iCs/>
        </w:rPr>
        <w:t>BMC Health Services Research</w:t>
      </w:r>
      <w:r w:rsidRPr="00074921">
        <w:t xml:space="preserve">, 21(1). </w:t>
      </w:r>
      <w:proofErr w:type="gramStart"/>
      <w:r w:rsidRPr="00074921">
        <w:t>doi:https://doi.org/10.1186/s12913-021-06382-8</w:t>
      </w:r>
      <w:proofErr w:type="gramEnd"/>
      <w:r w:rsidRPr="00074921">
        <w:t>.</w:t>
      </w:r>
    </w:p>
    <w:p w14:paraId="1BD519D2"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eastAsia="Times New Roman" w:hAnsi="Times New Roman" w:cs="Times New Roman"/>
          <w:sz w:val="24"/>
          <w:szCs w:val="24"/>
        </w:rPr>
        <w:t>‌</w:t>
      </w:r>
      <w:r w:rsidRPr="00074921">
        <w:rPr>
          <w:rFonts w:ascii="Times New Roman" w:hAnsi="Times New Roman" w:cs="Times New Roman"/>
          <w:sz w:val="24"/>
          <w:szCs w:val="24"/>
          <w:shd w:val="clear" w:color="auto" w:fill="FFFFFF"/>
        </w:rPr>
        <w:t xml:space="preserve">Gagliardi, A.R., Berta, W., Kothari, A., Boyko, J. and Urquhart, R., </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2015</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 Integrated knowledge translation (IKT) in health care: a scoping review. </w:t>
      </w:r>
      <w:r w:rsidRPr="00074921">
        <w:rPr>
          <w:rFonts w:ascii="Times New Roman" w:hAnsi="Times New Roman" w:cs="Times New Roman"/>
          <w:i/>
          <w:iCs/>
          <w:sz w:val="24"/>
          <w:szCs w:val="24"/>
          <w:shd w:val="clear" w:color="auto" w:fill="FFFFFF"/>
        </w:rPr>
        <w:t>Implementation science</w:t>
      </w:r>
      <w:r w:rsidRPr="00074921">
        <w:rPr>
          <w:rFonts w:ascii="Times New Roman" w:hAnsi="Times New Roman" w:cs="Times New Roman"/>
          <w:sz w:val="24"/>
          <w:szCs w:val="24"/>
          <w:shd w:val="clear" w:color="auto" w:fill="FFFFFF"/>
        </w:rPr>
        <w:t>, </w:t>
      </w:r>
      <w:r w:rsidRPr="00074921">
        <w:rPr>
          <w:rFonts w:ascii="Times New Roman" w:hAnsi="Times New Roman" w:cs="Times New Roman"/>
          <w:i/>
          <w:iCs/>
          <w:sz w:val="24"/>
          <w:szCs w:val="24"/>
          <w:shd w:val="clear" w:color="auto" w:fill="FFFFFF"/>
        </w:rPr>
        <w:t>11</w:t>
      </w:r>
      <w:r w:rsidRPr="00074921">
        <w:rPr>
          <w:rFonts w:ascii="Times New Roman" w:hAnsi="Times New Roman" w:cs="Times New Roman"/>
          <w:sz w:val="24"/>
          <w:szCs w:val="24"/>
          <w:shd w:val="clear" w:color="auto" w:fill="FFFFFF"/>
        </w:rPr>
        <w:t>, pp.1-12.</w:t>
      </w:r>
    </w:p>
    <w:p w14:paraId="594C3B72" w14:textId="77777777" w:rsidR="00074921" w:rsidRPr="00074921" w:rsidRDefault="00074921" w:rsidP="00074921">
      <w:pPr>
        <w:spacing w:before="240" w:after="0" w:line="360" w:lineRule="auto"/>
        <w:ind w:left="360"/>
        <w:rPr>
          <w:rFonts w:ascii="Times New Roman" w:hAnsi="Times New Roman" w:cs="Times New Roman"/>
          <w:sz w:val="24"/>
          <w:szCs w:val="24"/>
          <w:shd w:val="clear" w:color="auto" w:fill="FFFFFF"/>
        </w:rPr>
      </w:pPr>
      <w:r w:rsidRPr="00074921">
        <w:rPr>
          <w:rFonts w:ascii="Times New Roman" w:hAnsi="Times New Roman" w:cs="Times New Roman"/>
          <w:sz w:val="24"/>
          <w:szCs w:val="24"/>
          <w:shd w:val="clear" w:color="auto" w:fill="FFFFFF"/>
        </w:rPr>
        <w:t xml:space="preserve">Grant, S., Greenfield, S.M., Nouwen, A. and McManus, R.J., </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2015</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 Improving management and effectiveness of home blood pressure monitoring: a qualitative UK primary care study. </w:t>
      </w:r>
      <w:r w:rsidRPr="00074921">
        <w:rPr>
          <w:rFonts w:ascii="Times New Roman" w:hAnsi="Times New Roman" w:cs="Times New Roman"/>
          <w:i/>
          <w:iCs/>
          <w:sz w:val="24"/>
          <w:szCs w:val="24"/>
          <w:shd w:val="clear" w:color="auto" w:fill="FFFFFF"/>
        </w:rPr>
        <w:t>British Journal of General Practice</w:t>
      </w:r>
      <w:r w:rsidRPr="00074921">
        <w:rPr>
          <w:rFonts w:ascii="Times New Roman" w:hAnsi="Times New Roman" w:cs="Times New Roman"/>
          <w:sz w:val="24"/>
          <w:szCs w:val="24"/>
          <w:shd w:val="clear" w:color="auto" w:fill="FFFFFF"/>
        </w:rPr>
        <w:t>, </w:t>
      </w:r>
      <w:r w:rsidRPr="00074921">
        <w:rPr>
          <w:rFonts w:ascii="Times New Roman" w:hAnsi="Times New Roman" w:cs="Times New Roman"/>
          <w:i/>
          <w:iCs/>
          <w:sz w:val="24"/>
          <w:szCs w:val="24"/>
          <w:shd w:val="clear" w:color="auto" w:fill="FFFFFF"/>
        </w:rPr>
        <w:t>65</w:t>
      </w:r>
      <w:r w:rsidRPr="00074921">
        <w:rPr>
          <w:rFonts w:ascii="Times New Roman" w:hAnsi="Times New Roman" w:cs="Times New Roman"/>
          <w:sz w:val="24"/>
          <w:szCs w:val="24"/>
          <w:shd w:val="clear" w:color="auto" w:fill="FFFFFF"/>
        </w:rPr>
        <w:t xml:space="preserve">(640), </w:t>
      </w:r>
      <w:proofErr w:type="gramStart"/>
      <w:r w:rsidRPr="00074921">
        <w:rPr>
          <w:rFonts w:ascii="Times New Roman" w:hAnsi="Times New Roman" w:cs="Times New Roman"/>
          <w:sz w:val="24"/>
          <w:szCs w:val="24"/>
          <w:shd w:val="clear" w:color="auto" w:fill="FFFFFF"/>
        </w:rPr>
        <w:t>pp.e</w:t>
      </w:r>
      <w:proofErr w:type="gramEnd"/>
      <w:r w:rsidRPr="00074921">
        <w:rPr>
          <w:rFonts w:ascii="Times New Roman" w:hAnsi="Times New Roman" w:cs="Times New Roman"/>
          <w:sz w:val="24"/>
          <w:szCs w:val="24"/>
          <w:shd w:val="clear" w:color="auto" w:fill="FFFFFF"/>
        </w:rPr>
        <w:t>776-e783.</w:t>
      </w:r>
    </w:p>
    <w:p w14:paraId="5C915A0E" w14:textId="77777777" w:rsidR="00074921" w:rsidRPr="00074921" w:rsidRDefault="00074921" w:rsidP="00074921">
      <w:pPr>
        <w:spacing w:before="240" w:after="0" w:line="360" w:lineRule="auto"/>
        <w:ind w:left="360"/>
        <w:rPr>
          <w:rFonts w:ascii="Times New Roman" w:hAnsi="Times New Roman" w:cs="Times New Roman"/>
          <w:sz w:val="24"/>
          <w:szCs w:val="24"/>
          <w:shd w:val="clear" w:color="auto" w:fill="FFFFFF"/>
        </w:rPr>
      </w:pPr>
      <w:r w:rsidRPr="00074921">
        <w:rPr>
          <w:rFonts w:ascii="Times New Roman" w:hAnsi="Times New Roman" w:cs="Times New Roman"/>
          <w:sz w:val="24"/>
          <w:szCs w:val="24"/>
          <w:shd w:val="clear" w:color="auto" w:fill="FFFFFF"/>
        </w:rPr>
        <w:t xml:space="preserve">Hoffman, A.S., </w:t>
      </w:r>
      <w:proofErr w:type="spellStart"/>
      <w:r w:rsidRPr="00074921">
        <w:rPr>
          <w:rFonts w:ascii="Times New Roman" w:hAnsi="Times New Roman" w:cs="Times New Roman"/>
          <w:sz w:val="24"/>
          <w:szCs w:val="24"/>
          <w:shd w:val="clear" w:color="auto" w:fill="FFFFFF"/>
        </w:rPr>
        <w:t>Sepucha</w:t>
      </w:r>
      <w:proofErr w:type="spellEnd"/>
      <w:r w:rsidRPr="00074921">
        <w:rPr>
          <w:rFonts w:ascii="Times New Roman" w:hAnsi="Times New Roman" w:cs="Times New Roman"/>
          <w:sz w:val="24"/>
          <w:szCs w:val="24"/>
          <w:shd w:val="clear" w:color="auto" w:fill="FFFFFF"/>
        </w:rPr>
        <w:t xml:space="preserve">, K.R., Abhyankar, P., Sheridan, S., Bekker, H., LeBlanc, A., Levin, C., Ropka, M., Shaffer, V., Stacey, D. and Stalmeier, P., </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2018</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 xml:space="preserve">. Explanation and elaboration of the Standards for UNiversal reporting of patient Decision Aid Evaluations </w:t>
      </w:r>
      <w:r w:rsidRPr="00074921">
        <w:rPr>
          <w:rFonts w:ascii="Times New Roman" w:hAnsi="Times New Roman" w:cs="Times New Roman"/>
          <w:sz w:val="24"/>
          <w:szCs w:val="24"/>
          <w:shd w:val="clear" w:color="auto" w:fill="FFFFFF"/>
        </w:rPr>
        <w:lastRenderedPageBreak/>
        <w:t>(SUNDAE) guidelines: examples of reporting SUNDAE items from patient decision aid evaluation literature. </w:t>
      </w:r>
      <w:r w:rsidRPr="00074921">
        <w:rPr>
          <w:rFonts w:ascii="Times New Roman" w:hAnsi="Times New Roman" w:cs="Times New Roman"/>
          <w:i/>
          <w:iCs/>
          <w:sz w:val="24"/>
          <w:szCs w:val="24"/>
          <w:shd w:val="clear" w:color="auto" w:fill="FFFFFF"/>
        </w:rPr>
        <w:t>BMJ quality &amp; safety</w:t>
      </w:r>
      <w:r w:rsidRPr="00074921">
        <w:rPr>
          <w:rFonts w:ascii="Times New Roman" w:hAnsi="Times New Roman" w:cs="Times New Roman"/>
          <w:sz w:val="24"/>
          <w:szCs w:val="24"/>
          <w:shd w:val="clear" w:color="auto" w:fill="FFFFFF"/>
        </w:rPr>
        <w:t>, </w:t>
      </w:r>
      <w:r w:rsidRPr="00074921">
        <w:rPr>
          <w:rFonts w:ascii="Times New Roman" w:hAnsi="Times New Roman" w:cs="Times New Roman"/>
          <w:i/>
          <w:iCs/>
          <w:sz w:val="24"/>
          <w:szCs w:val="24"/>
          <w:shd w:val="clear" w:color="auto" w:fill="FFFFFF"/>
        </w:rPr>
        <w:t>27</w:t>
      </w:r>
      <w:r w:rsidRPr="00074921">
        <w:rPr>
          <w:rFonts w:ascii="Times New Roman" w:hAnsi="Times New Roman" w:cs="Times New Roman"/>
          <w:sz w:val="24"/>
          <w:szCs w:val="24"/>
          <w:shd w:val="clear" w:color="auto" w:fill="FFFFFF"/>
        </w:rPr>
        <w:t>(5), pp.389-412.</w:t>
      </w:r>
    </w:p>
    <w:p w14:paraId="4F38BC87"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hAnsi="Times New Roman" w:cs="Times New Roman"/>
          <w:color w:val="222222"/>
          <w:sz w:val="24"/>
          <w:szCs w:val="24"/>
          <w:shd w:val="clear" w:color="auto" w:fill="FFFFFF"/>
        </w:rPr>
        <w:t>Long, H.A., French, D.P. and Brooks, J.M., (2020). Optimising the value of the critical appraisal skills programme (CASP) tool for quality appraisal in qualitative evidence synthesis. </w:t>
      </w:r>
      <w:r w:rsidRPr="00074921">
        <w:rPr>
          <w:rFonts w:ascii="Times New Roman" w:hAnsi="Times New Roman" w:cs="Times New Roman"/>
          <w:i/>
          <w:iCs/>
          <w:color w:val="222222"/>
          <w:sz w:val="24"/>
          <w:szCs w:val="24"/>
          <w:shd w:val="clear" w:color="auto" w:fill="FFFFFF"/>
        </w:rPr>
        <w:t>Research Methods in Medicine &amp; Health Sciences</w:t>
      </w:r>
      <w:r w:rsidRPr="00074921">
        <w:rPr>
          <w:rFonts w:ascii="Times New Roman" w:hAnsi="Times New Roman" w:cs="Times New Roman"/>
          <w:color w:val="222222"/>
          <w:sz w:val="24"/>
          <w:szCs w:val="24"/>
          <w:shd w:val="clear" w:color="auto" w:fill="FFFFFF"/>
        </w:rPr>
        <w:t>, </w:t>
      </w:r>
      <w:r w:rsidRPr="00074921">
        <w:rPr>
          <w:rFonts w:ascii="Times New Roman" w:hAnsi="Times New Roman" w:cs="Times New Roman"/>
          <w:i/>
          <w:iCs/>
          <w:color w:val="222222"/>
          <w:sz w:val="24"/>
          <w:szCs w:val="24"/>
          <w:shd w:val="clear" w:color="auto" w:fill="FFFFFF"/>
        </w:rPr>
        <w:t>1</w:t>
      </w:r>
      <w:r w:rsidRPr="00074921">
        <w:rPr>
          <w:rFonts w:ascii="Times New Roman" w:hAnsi="Times New Roman" w:cs="Times New Roman"/>
          <w:color w:val="222222"/>
          <w:sz w:val="24"/>
          <w:szCs w:val="24"/>
          <w:shd w:val="clear" w:color="auto" w:fill="FFFFFF"/>
        </w:rPr>
        <w:t>(1), pp.31-42.</w:t>
      </w:r>
    </w:p>
    <w:p w14:paraId="4EA56108" w14:textId="77777777" w:rsidR="00074921" w:rsidRPr="00074921" w:rsidRDefault="00074921" w:rsidP="00074921">
      <w:pPr>
        <w:pStyle w:val="NormalWeb"/>
        <w:spacing w:before="240" w:beforeAutospacing="0" w:after="0" w:afterAutospacing="0" w:line="360" w:lineRule="auto"/>
        <w:ind w:left="360"/>
      </w:pPr>
      <w:proofErr w:type="spellStart"/>
      <w:r w:rsidRPr="00074921">
        <w:rPr>
          <w:shd w:val="clear" w:color="auto" w:fill="FFFFFF"/>
        </w:rPr>
        <w:t>Maves</w:t>
      </w:r>
      <w:proofErr w:type="spellEnd"/>
      <w:r w:rsidRPr="00074921">
        <w:rPr>
          <w:shd w:val="clear" w:color="auto" w:fill="FFFFFF"/>
        </w:rPr>
        <w:t xml:space="preserve">, S.E., </w:t>
      </w:r>
      <w:r w:rsidRPr="00074921">
        <w:rPr>
          <w:shd w:val="clear" w:color="auto" w:fill="FFFFFF"/>
          <w:lang w:val="en-US"/>
        </w:rPr>
        <w:t>(</w:t>
      </w:r>
      <w:r w:rsidRPr="00074921">
        <w:rPr>
          <w:shd w:val="clear" w:color="auto" w:fill="FFFFFF"/>
        </w:rPr>
        <w:t>2024</w:t>
      </w:r>
      <w:r w:rsidRPr="00074921">
        <w:rPr>
          <w:shd w:val="clear" w:color="auto" w:fill="FFFFFF"/>
          <w:lang w:val="en-US"/>
        </w:rPr>
        <w:t>)</w:t>
      </w:r>
      <w:r w:rsidRPr="00074921">
        <w:rPr>
          <w:shd w:val="clear" w:color="auto" w:fill="FFFFFF"/>
        </w:rPr>
        <w:t>. </w:t>
      </w:r>
      <w:r w:rsidRPr="00074921">
        <w:rPr>
          <w:i/>
          <w:iCs/>
          <w:shd w:val="clear" w:color="auto" w:fill="FFFFFF"/>
        </w:rPr>
        <w:t>The Effects of a Self-Measured Blood Pressure Training Program on Registered Nurses Providing Case Management Support to Community-Based Older Adults with Essential Hypertension</w:t>
      </w:r>
      <w:r w:rsidRPr="00074921">
        <w:rPr>
          <w:shd w:val="clear" w:color="auto" w:fill="FFFFFF"/>
        </w:rPr>
        <w:t> (Doctoral dissertation, Walsh University).</w:t>
      </w:r>
    </w:p>
    <w:p w14:paraId="39884F84" w14:textId="77777777" w:rsidR="00074921" w:rsidRPr="00074921" w:rsidRDefault="00074921" w:rsidP="00074921">
      <w:pPr>
        <w:spacing w:before="240" w:after="0" w:line="360" w:lineRule="auto"/>
        <w:ind w:left="360"/>
        <w:rPr>
          <w:rFonts w:ascii="Times New Roman" w:hAnsi="Times New Roman" w:cs="Times New Roman"/>
          <w:sz w:val="24"/>
          <w:szCs w:val="24"/>
          <w:shd w:val="clear" w:color="auto" w:fill="FFFFFF"/>
        </w:rPr>
      </w:pPr>
      <w:r w:rsidRPr="00074921">
        <w:rPr>
          <w:rFonts w:ascii="Times New Roman" w:hAnsi="Times New Roman" w:cs="Times New Roman"/>
          <w:sz w:val="24"/>
          <w:szCs w:val="24"/>
          <w:shd w:val="clear" w:color="auto" w:fill="FFFFFF"/>
        </w:rPr>
        <w:t xml:space="preserve">Moore, J.L., </w:t>
      </w:r>
      <w:proofErr w:type="spellStart"/>
      <w:r w:rsidRPr="00074921">
        <w:rPr>
          <w:rFonts w:ascii="Times New Roman" w:hAnsi="Times New Roman" w:cs="Times New Roman"/>
          <w:sz w:val="24"/>
          <w:szCs w:val="24"/>
          <w:shd w:val="clear" w:color="auto" w:fill="FFFFFF"/>
        </w:rPr>
        <w:t>Mbalilaki</w:t>
      </w:r>
      <w:proofErr w:type="spellEnd"/>
      <w:r w:rsidRPr="00074921">
        <w:rPr>
          <w:rFonts w:ascii="Times New Roman" w:hAnsi="Times New Roman" w:cs="Times New Roman"/>
          <w:sz w:val="24"/>
          <w:szCs w:val="24"/>
          <w:shd w:val="clear" w:color="auto" w:fill="FFFFFF"/>
        </w:rPr>
        <w:t>, J.A. and Graham, I.D., (2022). Knowledge translation in physical medicine and rehabilitation: A citation analysis of the knowledge-to-action literature. </w:t>
      </w:r>
      <w:r w:rsidRPr="00074921">
        <w:rPr>
          <w:rFonts w:ascii="Times New Roman" w:hAnsi="Times New Roman" w:cs="Times New Roman"/>
          <w:i/>
          <w:iCs/>
          <w:sz w:val="24"/>
          <w:szCs w:val="24"/>
          <w:shd w:val="clear" w:color="auto" w:fill="FFFFFF"/>
        </w:rPr>
        <w:t>Archives of Physical Medicine and Rehabilitation</w:t>
      </w:r>
      <w:r w:rsidRPr="00074921">
        <w:rPr>
          <w:rFonts w:ascii="Times New Roman" w:hAnsi="Times New Roman" w:cs="Times New Roman"/>
          <w:sz w:val="24"/>
          <w:szCs w:val="24"/>
          <w:shd w:val="clear" w:color="auto" w:fill="FFFFFF"/>
        </w:rPr>
        <w:t>, </w:t>
      </w:r>
      <w:r w:rsidRPr="00074921">
        <w:rPr>
          <w:rFonts w:ascii="Times New Roman" w:hAnsi="Times New Roman" w:cs="Times New Roman"/>
          <w:i/>
          <w:iCs/>
          <w:sz w:val="24"/>
          <w:szCs w:val="24"/>
          <w:shd w:val="clear" w:color="auto" w:fill="FFFFFF"/>
        </w:rPr>
        <w:t>103</w:t>
      </w:r>
      <w:r w:rsidRPr="00074921">
        <w:rPr>
          <w:rFonts w:ascii="Times New Roman" w:hAnsi="Times New Roman" w:cs="Times New Roman"/>
          <w:sz w:val="24"/>
          <w:szCs w:val="24"/>
          <w:shd w:val="clear" w:color="auto" w:fill="FFFFFF"/>
        </w:rPr>
        <w:t xml:space="preserve">(7), </w:t>
      </w:r>
      <w:proofErr w:type="gramStart"/>
      <w:r w:rsidRPr="00074921">
        <w:rPr>
          <w:rFonts w:ascii="Times New Roman" w:hAnsi="Times New Roman" w:cs="Times New Roman"/>
          <w:sz w:val="24"/>
          <w:szCs w:val="24"/>
          <w:shd w:val="clear" w:color="auto" w:fill="FFFFFF"/>
        </w:rPr>
        <w:t>pp.S</w:t>
      </w:r>
      <w:proofErr w:type="gramEnd"/>
      <w:r w:rsidRPr="00074921">
        <w:rPr>
          <w:rFonts w:ascii="Times New Roman" w:hAnsi="Times New Roman" w:cs="Times New Roman"/>
          <w:sz w:val="24"/>
          <w:szCs w:val="24"/>
          <w:shd w:val="clear" w:color="auto" w:fill="FFFFFF"/>
        </w:rPr>
        <w:t>256-S275.</w:t>
      </w:r>
    </w:p>
    <w:p w14:paraId="3D5F4C1A"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eastAsia="Times New Roman" w:hAnsi="Times New Roman" w:cs="Times New Roman"/>
          <w:color w:val="000000"/>
          <w:sz w:val="24"/>
          <w:szCs w:val="24"/>
          <w:lang w:val="en-PK" w:eastAsia="en-PK"/>
        </w:rPr>
        <w:t xml:space="preserve">Moore, J.L., </w:t>
      </w:r>
      <w:proofErr w:type="spellStart"/>
      <w:r w:rsidRPr="00074921">
        <w:rPr>
          <w:rFonts w:ascii="Times New Roman" w:eastAsia="Times New Roman" w:hAnsi="Times New Roman" w:cs="Times New Roman"/>
          <w:color w:val="000000"/>
          <w:sz w:val="24"/>
          <w:szCs w:val="24"/>
          <w:lang w:val="en-PK" w:eastAsia="en-PK"/>
        </w:rPr>
        <w:t>Virva</w:t>
      </w:r>
      <w:proofErr w:type="spellEnd"/>
      <w:r w:rsidRPr="00074921">
        <w:rPr>
          <w:rFonts w:ascii="Times New Roman" w:eastAsia="Times New Roman" w:hAnsi="Times New Roman" w:cs="Times New Roman"/>
          <w:color w:val="000000"/>
          <w:sz w:val="24"/>
          <w:szCs w:val="24"/>
          <w:lang w:val="en-PK" w:eastAsia="en-PK"/>
        </w:rPr>
        <w:t xml:space="preserve">, R., Henderson, C., </w:t>
      </w:r>
      <w:proofErr w:type="spellStart"/>
      <w:r w:rsidRPr="00074921">
        <w:rPr>
          <w:rFonts w:ascii="Times New Roman" w:eastAsia="Times New Roman" w:hAnsi="Times New Roman" w:cs="Times New Roman"/>
          <w:color w:val="000000"/>
          <w:sz w:val="24"/>
          <w:szCs w:val="24"/>
          <w:lang w:val="en-PK" w:eastAsia="en-PK"/>
        </w:rPr>
        <w:t>Lenca</w:t>
      </w:r>
      <w:proofErr w:type="spellEnd"/>
      <w:r w:rsidRPr="00074921">
        <w:rPr>
          <w:rFonts w:ascii="Times New Roman" w:eastAsia="Times New Roman" w:hAnsi="Times New Roman" w:cs="Times New Roman"/>
          <w:color w:val="000000"/>
          <w:sz w:val="24"/>
          <w:szCs w:val="24"/>
          <w:lang w:val="en-PK" w:eastAsia="en-PK"/>
        </w:rPr>
        <w:t xml:space="preserve">, L., </w:t>
      </w:r>
      <w:proofErr w:type="spellStart"/>
      <w:r w:rsidRPr="00074921">
        <w:rPr>
          <w:rFonts w:ascii="Times New Roman" w:eastAsia="Times New Roman" w:hAnsi="Times New Roman" w:cs="Times New Roman"/>
          <w:color w:val="000000"/>
          <w:sz w:val="24"/>
          <w:szCs w:val="24"/>
          <w:lang w:val="en-PK" w:eastAsia="en-PK"/>
        </w:rPr>
        <w:t>Butzer</w:t>
      </w:r>
      <w:proofErr w:type="spellEnd"/>
      <w:r w:rsidRPr="00074921">
        <w:rPr>
          <w:rFonts w:ascii="Times New Roman" w:eastAsia="Times New Roman" w:hAnsi="Times New Roman" w:cs="Times New Roman"/>
          <w:color w:val="000000"/>
          <w:sz w:val="24"/>
          <w:szCs w:val="24"/>
          <w:lang w:val="en-PK" w:eastAsia="en-PK"/>
        </w:rPr>
        <w:t>, J.F., Lovell, L., Roth, E., Graham, I.D. and Hornby, T.G. (2020). Applying the Knowledge-to-Action Framework to Implement Gait and Balance Assessments in Inpatient Stroke Rehabilitation. </w:t>
      </w:r>
      <w:r w:rsidRPr="00074921">
        <w:rPr>
          <w:rFonts w:ascii="Times New Roman" w:eastAsia="Times New Roman" w:hAnsi="Times New Roman" w:cs="Times New Roman"/>
          <w:i/>
          <w:iCs/>
          <w:color w:val="000000"/>
          <w:sz w:val="24"/>
          <w:szCs w:val="24"/>
          <w:lang w:val="en-PK" w:eastAsia="en-PK"/>
        </w:rPr>
        <w:t>Archives of Physical Medicine and Rehabilitation</w:t>
      </w:r>
      <w:r w:rsidRPr="00074921">
        <w:rPr>
          <w:rFonts w:ascii="Times New Roman" w:eastAsia="Times New Roman" w:hAnsi="Times New Roman" w:cs="Times New Roman"/>
          <w:color w:val="000000"/>
          <w:sz w:val="24"/>
          <w:szCs w:val="24"/>
          <w:lang w:val="en-PK" w:eastAsia="en-PK"/>
        </w:rPr>
        <w:t xml:space="preserve">, 103(7). </w:t>
      </w:r>
      <w:proofErr w:type="spellStart"/>
      <w:proofErr w:type="gramStart"/>
      <w:r w:rsidRPr="00074921">
        <w:rPr>
          <w:rFonts w:ascii="Times New Roman" w:eastAsia="Times New Roman" w:hAnsi="Times New Roman" w:cs="Times New Roman"/>
          <w:color w:val="000000"/>
          <w:sz w:val="24"/>
          <w:szCs w:val="24"/>
          <w:lang w:val="en-PK" w:eastAsia="en-PK"/>
        </w:rPr>
        <w:t>doi:https</w:t>
      </w:r>
      <w:proofErr w:type="spellEnd"/>
      <w:r w:rsidRPr="00074921">
        <w:rPr>
          <w:rFonts w:ascii="Times New Roman" w:eastAsia="Times New Roman" w:hAnsi="Times New Roman" w:cs="Times New Roman"/>
          <w:color w:val="000000"/>
          <w:sz w:val="24"/>
          <w:szCs w:val="24"/>
          <w:lang w:val="en-PK" w:eastAsia="en-PK"/>
        </w:rPr>
        <w:t>://doi.org/10.1016/j.apmr.2020.10.133</w:t>
      </w:r>
      <w:proofErr w:type="gramEnd"/>
      <w:r w:rsidRPr="00074921">
        <w:rPr>
          <w:rFonts w:ascii="Times New Roman" w:eastAsia="Times New Roman" w:hAnsi="Times New Roman" w:cs="Times New Roman"/>
          <w:color w:val="000000"/>
          <w:sz w:val="24"/>
          <w:szCs w:val="24"/>
          <w:lang w:val="en-PK" w:eastAsia="en-PK"/>
        </w:rPr>
        <w:t>.</w:t>
      </w:r>
    </w:p>
    <w:p w14:paraId="0BF7506C" w14:textId="77777777" w:rsidR="00074921" w:rsidRPr="00074921" w:rsidRDefault="00074921" w:rsidP="00074921">
      <w:pPr>
        <w:spacing w:before="240" w:after="0" w:line="360" w:lineRule="auto"/>
        <w:ind w:left="360"/>
        <w:rPr>
          <w:rFonts w:ascii="Times New Roman" w:hAnsi="Times New Roman" w:cs="Times New Roman"/>
          <w:sz w:val="24"/>
          <w:szCs w:val="24"/>
          <w:shd w:val="clear" w:color="auto" w:fill="FFFFFF"/>
        </w:rPr>
      </w:pPr>
      <w:r w:rsidRPr="00074921">
        <w:rPr>
          <w:rFonts w:ascii="Times New Roman" w:hAnsi="Times New Roman" w:cs="Times New Roman"/>
          <w:sz w:val="24"/>
          <w:szCs w:val="24"/>
          <w:shd w:val="clear" w:color="auto" w:fill="FFFFFF"/>
        </w:rPr>
        <w:t xml:space="preserve">Murad, M.H., </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2017</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 March. Clinical practice guidelines: a primer on development and dissemination. In </w:t>
      </w:r>
      <w:r w:rsidRPr="00074921">
        <w:rPr>
          <w:rFonts w:ascii="Times New Roman" w:hAnsi="Times New Roman" w:cs="Times New Roman"/>
          <w:i/>
          <w:iCs/>
          <w:sz w:val="24"/>
          <w:szCs w:val="24"/>
          <w:shd w:val="clear" w:color="auto" w:fill="FFFFFF"/>
        </w:rPr>
        <w:t>Mayo Clinic Proceedings</w:t>
      </w:r>
      <w:r w:rsidRPr="00074921">
        <w:rPr>
          <w:rFonts w:ascii="Times New Roman" w:hAnsi="Times New Roman" w:cs="Times New Roman"/>
          <w:sz w:val="24"/>
          <w:szCs w:val="24"/>
          <w:shd w:val="clear" w:color="auto" w:fill="FFFFFF"/>
        </w:rPr>
        <w:t> (Vol. 92, No. 3, pp. 423-433). Elsevier.</w:t>
      </w:r>
    </w:p>
    <w:p w14:paraId="29D503F2"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eastAsia="Times New Roman" w:hAnsi="Times New Roman" w:cs="Times New Roman"/>
          <w:sz w:val="24"/>
          <w:szCs w:val="24"/>
        </w:rPr>
        <w:t>National Institute for Health and Care Excellence (2024). </w:t>
      </w:r>
      <w:r w:rsidRPr="00074921">
        <w:rPr>
          <w:rFonts w:ascii="Times New Roman" w:eastAsia="Times New Roman" w:hAnsi="Times New Roman" w:cs="Times New Roman"/>
          <w:i/>
          <w:iCs/>
          <w:sz w:val="24"/>
          <w:szCs w:val="24"/>
        </w:rPr>
        <w:t xml:space="preserve">4 Developing Review Questions and Planning the Evidence Review | Developing NICE guidelines: </w:t>
      </w:r>
      <w:proofErr w:type="gramStart"/>
      <w:r w:rsidRPr="00074921">
        <w:rPr>
          <w:rFonts w:ascii="Times New Roman" w:eastAsia="Times New Roman" w:hAnsi="Times New Roman" w:cs="Times New Roman"/>
          <w:i/>
          <w:iCs/>
          <w:sz w:val="24"/>
          <w:szCs w:val="24"/>
        </w:rPr>
        <w:t>the</w:t>
      </w:r>
      <w:proofErr w:type="gramEnd"/>
      <w:r w:rsidRPr="00074921">
        <w:rPr>
          <w:rFonts w:ascii="Times New Roman" w:eastAsia="Times New Roman" w:hAnsi="Times New Roman" w:cs="Times New Roman"/>
          <w:i/>
          <w:iCs/>
          <w:sz w:val="24"/>
          <w:szCs w:val="24"/>
        </w:rPr>
        <w:t xml:space="preserve"> Manual | Guidance | NICE</w:t>
      </w:r>
      <w:r w:rsidRPr="00074921">
        <w:rPr>
          <w:rFonts w:ascii="Times New Roman" w:eastAsia="Times New Roman" w:hAnsi="Times New Roman" w:cs="Times New Roman"/>
          <w:sz w:val="24"/>
          <w:szCs w:val="24"/>
        </w:rPr>
        <w:t>. [online] Nice.org.uk. Available at: https://www.nice.org.uk/process/pmg20/chapter/developing-review-questions-and-planning-the-evidence-review.</w:t>
      </w:r>
    </w:p>
    <w:p w14:paraId="6C05240B"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eastAsia="Times New Roman" w:hAnsi="Times New Roman" w:cs="Times New Roman"/>
          <w:sz w:val="24"/>
          <w:szCs w:val="24"/>
        </w:rPr>
        <w:t>NHS (2023</w:t>
      </w:r>
      <w:r w:rsidRPr="00074921">
        <w:rPr>
          <w:rFonts w:ascii="Times New Roman" w:eastAsia="Times New Roman" w:hAnsi="Times New Roman" w:cs="Times New Roman"/>
          <w:sz w:val="24"/>
          <w:szCs w:val="24"/>
          <w:lang w:val="en-US"/>
        </w:rPr>
        <w:t>a</w:t>
      </w:r>
      <w:r w:rsidRPr="00074921">
        <w:rPr>
          <w:rFonts w:ascii="Times New Roman" w:eastAsia="Times New Roman" w:hAnsi="Times New Roman" w:cs="Times New Roman"/>
          <w:sz w:val="24"/>
          <w:szCs w:val="24"/>
        </w:rPr>
        <w:t>). </w:t>
      </w:r>
      <w:r w:rsidRPr="00074921">
        <w:rPr>
          <w:rFonts w:ascii="Times New Roman" w:eastAsia="Times New Roman" w:hAnsi="Times New Roman" w:cs="Times New Roman"/>
          <w:i/>
          <w:iCs/>
          <w:sz w:val="24"/>
          <w:szCs w:val="24"/>
        </w:rPr>
        <w:t>NHS England» Home blood pressure monitoring</w:t>
      </w:r>
      <w:r w:rsidRPr="00074921">
        <w:rPr>
          <w:rFonts w:ascii="Times New Roman" w:eastAsia="Times New Roman" w:hAnsi="Times New Roman" w:cs="Times New Roman"/>
          <w:sz w:val="24"/>
          <w:szCs w:val="24"/>
        </w:rPr>
        <w:t xml:space="preserve">. [online] www.england.nhs.uk. Available at: </w:t>
      </w:r>
      <w:hyperlink r:id="rId11" w:history="1">
        <w:r w:rsidRPr="00074921">
          <w:rPr>
            <w:rStyle w:val="Hyperlink"/>
            <w:rFonts w:ascii="Times New Roman" w:eastAsia="Times New Roman" w:hAnsi="Times New Roman" w:cs="Times New Roman"/>
            <w:color w:val="auto"/>
            <w:sz w:val="24"/>
            <w:szCs w:val="24"/>
          </w:rPr>
          <w:t>https://www.england.nhs.uk/ourwork/clinical-policy/cvd/home-blood-pressure-monitoring/</w:t>
        </w:r>
      </w:hyperlink>
      <w:r w:rsidRPr="00074921">
        <w:rPr>
          <w:rFonts w:ascii="Times New Roman" w:eastAsia="Times New Roman" w:hAnsi="Times New Roman" w:cs="Times New Roman"/>
          <w:sz w:val="24"/>
          <w:szCs w:val="24"/>
        </w:rPr>
        <w:t>.</w:t>
      </w:r>
    </w:p>
    <w:p w14:paraId="1C449EA1"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eastAsia="Times New Roman" w:hAnsi="Times New Roman" w:cs="Times New Roman"/>
          <w:sz w:val="24"/>
          <w:szCs w:val="24"/>
        </w:rPr>
        <w:t>NHS (2023</w:t>
      </w:r>
      <w:r w:rsidRPr="00074921">
        <w:rPr>
          <w:rFonts w:ascii="Times New Roman" w:eastAsia="Times New Roman" w:hAnsi="Times New Roman" w:cs="Times New Roman"/>
          <w:sz w:val="24"/>
          <w:szCs w:val="24"/>
          <w:lang w:val="en-US"/>
        </w:rPr>
        <w:t>b</w:t>
      </w:r>
      <w:r w:rsidRPr="00074921">
        <w:rPr>
          <w:rFonts w:ascii="Times New Roman" w:eastAsia="Times New Roman" w:hAnsi="Times New Roman" w:cs="Times New Roman"/>
          <w:sz w:val="24"/>
          <w:szCs w:val="24"/>
        </w:rPr>
        <w:t>). </w:t>
      </w:r>
      <w:r w:rsidRPr="00074921">
        <w:rPr>
          <w:rFonts w:ascii="Times New Roman" w:eastAsia="Times New Roman" w:hAnsi="Times New Roman" w:cs="Times New Roman"/>
          <w:i/>
          <w:iCs/>
          <w:sz w:val="24"/>
          <w:szCs w:val="24"/>
        </w:rPr>
        <w:t>Check your blood pressure reading - NHS</w:t>
      </w:r>
      <w:r w:rsidRPr="00074921">
        <w:rPr>
          <w:rFonts w:ascii="Times New Roman" w:eastAsia="Times New Roman" w:hAnsi="Times New Roman" w:cs="Times New Roman"/>
          <w:sz w:val="24"/>
          <w:szCs w:val="24"/>
        </w:rPr>
        <w:t>. [online] nhs.uk. Available at: https://www.nhs.uk/health-assessment-tools/check-your-blood-pressure-reading.</w:t>
      </w:r>
    </w:p>
    <w:p w14:paraId="0F8637DF" w14:textId="77777777" w:rsidR="00074921" w:rsidRPr="00074921" w:rsidRDefault="00074921" w:rsidP="00074921">
      <w:pPr>
        <w:spacing w:after="0" w:line="360" w:lineRule="atLeast"/>
        <w:ind w:left="360"/>
        <w:rPr>
          <w:rFonts w:ascii="Times New Roman" w:eastAsia="Times New Roman" w:hAnsi="Times New Roman" w:cs="Times New Roman"/>
          <w:color w:val="000000"/>
          <w:sz w:val="24"/>
          <w:szCs w:val="24"/>
          <w:lang w:val="en-PK" w:eastAsia="en-PK"/>
        </w:rPr>
      </w:pPr>
      <w:r w:rsidRPr="00074921">
        <w:rPr>
          <w:rFonts w:ascii="Times New Roman" w:eastAsia="Times New Roman" w:hAnsi="Times New Roman" w:cs="Times New Roman"/>
          <w:color w:val="000000"/>
          <w:sz w:val="24"/>
          <w:szCs w:val="24"/>
          <w:lang w:val="en-PK" w:eastAsia="en-PK"/>
        </w:rPr>
        <w:lastRenderedPageBreak/>
        <w:t>NHS (2024). </w:t>
      </w:r>
      <w:r w:rsidRPr="00074921">
        <w:rPr>
          <w:rFonts w:ascii="Times New Roman" w:eastAsia="Times New Roman" w:hAnsi="Times New Roman" w:cs="Times New Roman"/>
          <w:i/>
          <w:iCs/>
          <w:color w:val="000000"/>
          <w:sz w:val="24"/>
          <w:szCs w:val="24"/>
          <w:lang w:val="en-PK" w:eastAsia="en-PK"/>
        </w:rPr>
        <w:t>High blood pressure</w:t>
      </w:r>
      <w:r w:rsidRPr="00074921">
        <w:rPr>
          <w:rFonts w:ascii="Times New Roman" w:eastAsia="Times New Roman" w:hAnsi="Times New Roman" w:cs="Times New Roman"/>
          <w:color w:val="000000"/>
          <w:sz w:val="24"/>
          <w:szCs w:val="24"/>
          <w:lang w:val="en-PK" w:eastAsia="en-PK"/>
        </w:rPr>
        <w:t>. [online] nhs.uk. Available at: https://www.nhs.uk/conditions/high-blood-pressure/.</w:t>
      </w:r>
    </w:p>
    <w:p w14:paraId="2B1A0E06" w14:textId="77777777" w:rsidR="00074921" w:rsidRPr="00074921" w:rsidRDefault="00074921" w:rsidP="00074921">
      <w:pPr>
        <w:spacing w:after="0" w:line="360" w:lineRule="atLeast"/>
        <w:ind w:left="360"/>
        <w:rPr>
          <w:rFonts w:ascii="Times New Roman" w:eastAsia="Times New Roman" w:hAnsi="Times New Roman" w:cs="Times New Roman"/>
          <w:color w:val="000000"/>
          <w:sz w:val="24"/>
          <w:szCs w:val="24"/>
          <w:lang w:val="en-PK" w:eastAsia="en-PK"/>
        </w:rPr>
      </w:pPr>
      <w:r w:rsidRPr="00074921">
        <w:rPr>
          <w:rFonts w:ascii="Times New Roman" w:eastAsia="Times New Roman" w:hAnsi="Times New Roman" w:cs="Times New Roman"/>
          <w:color w:val="000000"/>
          <w:sz w:val="24"/>
          <w:szCs w:val="24"/>
          <w:lang w:val="en-PK" w:eastAsia="en-PK"/>
        </w:rPr>
        <w:t>NHS England (2019). </w:t>
      </w:r>
      <w:r w:rsidRPr="00074921">
        <w:rPr>
          <w:rFonts w:ascii="Times New Roman" w:eastAsia="Times New Roman" w:hAnsi="Times New Roman" w:cs="Times New Roman"/>
          <w:i/>
          <w:iCs/>
          <w:color w:val="000000"/>
          <w:sz w:val="24"/>
          <w:szCs w:val="24"/>
          <w:lang w:val="en-PK" w:eastAsia="en-PK"/>
        </w:rPr>
        <w:t>Planning | Workforce, training and education | NHS England</w:t>
      </w:r>
      <w:r w:rsidRPr="00074921">
        <w:rPr>
          <w:rFonts w:ascii="Times New Roman" w:eastAsia="Times New Roman" w:hAnsi="Times New Roman" w:cs="Times New Roman"/>
          <w:color w:val="000000"/>
          <w:sz w:val="24"/>
          <w:szCs w:val="24"/>
          <w:lang w:val="en-PK" w:eastAsia="en-PK"/>
        </w:rPr>
        <w:t>. [online] Available at: https://library.hee.nhs.uk/learning-academy/learning-zone/evidence-searching/national-searching-guidance/evidence-search-systematic-review/evidence-search-for-systematic-reviews-1 [Accessed 24 Sep. 2024].</w:t>
      </w:r>
    </w:p>
    <w:p w14:paraId="2198D5DF" w14:textId="77777777" w:rsidR="00074921" w:rsidRPr="00074921" w:rsidRDefault="00074921" w:rsidP="00074921">
      <w:pPr>
        <w:spacing w:before="240" w:after="0" w:line="360" w:lineRule="auto"/>
        <w:ind w:left="360"/>
        <w:rPr>
          <w:rFonts w:ascii="Times New Roman" w:hAnsi="Times New Roman" w:cs="Times New Roman"/>
          <w:sz w:val="24"/>
          <w:szCs w:val="24"/>
          <w:shd w:val="clear" w:color="auto" w:fill="FFFFFF"/>
        </w:rPr>
      </w:pPr>
      <w:r w:rsidRPr="00074921">
        <w:rPr>
          <w:rFonts w:ascii="Times New Roman" w:hAnsi="Times New Roman" w:cs="Times New Roman"/>
          <w:sz w:val="24"/>
          <w:szCs w:val="24"/>
          <w:shd w:val="clear" w:color="auto" w:fill="FFFFFF"/>
        </w:rPr>
        <w:t>Pacheco-Brousseau, L., Charette, M., Stacey, D. and Poitras, S., (2021). Protocol for systematic review: patient decision aids for total hip and knee arthroplasty decision-making. </w:t>
      </w:r>
      <w:r w:rsidRPr="00074921">
        <w:rPr>
          <w:rFonts w:ascii="Times New Roman" w:hAnsi="Times New Roman" w:cs="Times New Roman"/>
          <w:i/>
          <w:iCs/>
          <w:sz w:val="24"/>
          <w:szCs w:val="24"/>
          <w:shd w:val="clear" w:color="auto" w:fill="FFFFFF"/>
        </w:rPr>
        <w:t>Systematic Reviews</w:t>
      </w:r>
      <w:r w:rsidRPr="00074921">
        <w:rPr>
          <w:rFonts w:ascii="Times New Roman" w:hAnsi="Times New Roman" w:cs="Times New Roman"/>
          <w:sz w:val="24"/>
          <w:szCs w:val="24"/>
          <w:shd w:val="clear" w:color="auto" w:fill="FFFFFF"/>
        </w:rPr>
        <w:t>, </w:t>
      </w:r>
      <w:r w:rsidRPr="00074921">
        <w:rPr>
          <w:rFonts w:ascii="Times New Roman" w:hAnsi="Times New Roman" w:cs="Times New Roman"/>
          <w:i/>
          <w:iCs/>
          <w:sz w:val="24"/>
          <w:szCs w:val="24"/>
          <w:shd w:val="clear" w:color="auto" w:fill="FFFFFF"/>
        </w:rPr>
        <w:t>10</w:t>
      </w:r>
      <w:r w:rsidRPr="00074921">
        <w:rPr>
          <w:rFonts w:ascii="Times New Roman" w:hAnsi="Times New Roman" w:cs="Times New Roman"/>
          <w:sz w:val="24"/>
          <w:szCs w:val="24"/>
          <w:shd w:val="clear" w:color="auto" w:fill="FFFFFF"/>
        </w:rPr>
        <w:t>, pp.1-8.</w:t>
      </w:r>
    </w:p>
    <w:p w14:paraId="7F518FBE"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eastAsia="Times New Roman" w:hAnsi="Times New Roman" w:cs="Times New Roman"/>
          <w:sz w:val="24"/>
          <w:szCs w:val="24"/>
        </w:rPr>
        <w:t>‌</w:t>
      </w:r>
      <w:r w:rsidRPr="00074921">
        <w:rPr>
          <w:rFonts w:ascii="Times New Roman" w:hAnsi="Times New Roman" w:cs="Times New Roman"/>
          <w:sz w:val="24"/>
          <w:szCs w:val="24"/>
          <w:shd w:val="clear" w:color="auto" w:fill="FFFFFF"/>
        </w:rPr>
        <w:t xml:space="preserve">Paulin, D. and Suneson, K., </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2015</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 Knowledge transfer, knowledge sharing and knowledge barriers–three blurry terms in KM. </w:t>
      </w:r>
      <w:r w:rsidRPr="00074921">
        <w:rPr>
          <w:rFonts w:ascii="Times New Roman" w:hAnsi="Times New Roman" w:cs="Times New Roman"/>
          <w:i/>
          <w:iCs/>
          <w:sz w:val="24"/>
          <w:szCs w:val="24"/>
          <w:shd w:val="clear" w:color="auto" w:fill="FFFFFF"/>
        </w:rPr>
        <w:t>Leading Issues in Knowledge Management</w:t>
      </w:r>
      <w:r w:rsidRPr="00074921">
        <w:rPr>
          <w:rFonts w:ascii="Times New Roman" w:hAnsi="Times New Roman" w:cs="Times New Roman"/>
          <w:sz w:val="24"/>
          <w:szCs w:val="24"/>
          <w:shd w:val="clear" w:color="auto" w:fill="FFFFFF"/>
        </w:rPr>
        <w:t>, </w:t>
      </w:r>
      <w:r w:rsidRPr="00074921">
        <w:rPr>
          <w:rFonts w:ascii="Times New Roman" w:hAnsi="Times New Roman" w:cs="Times New Roman"/>
          <w:i/>
          <w:iCs/>
          <w:sz w:val="24"/>
          <w:szCs w:val="24"/>
          <w:shd w:val="clear" w:color="auto" w:fill="FFFFFF"/>
        </w:rPr>
        <w:t>2</w:t>
      </w:r>
      <w:r w:rsidRPr="00074921">
        <w:rPr>
          <w:rFonts w:ascii="Times New Roman" w:hAnsi="Times New Roman" w:cs="Times New Roman"/>
          <w:sz w:val="24"/>
          <w:szCs w:val="24"/>
          <w:shd w:val="clear" w:color="auto" w:fill="FFFFFF"/>
        </w:rPr>
        <w:t>(2), p.73.</w:t>
      </w:r>
    </w:p>
    <w:p w14:paraId="77047404"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eastAsia="Times New Roman" w:hAnsi="Times New Roman" w:cs="Times New Roman"/>
          <w:sz w:val="24"/>
          <w:szCs w:val="24"/>
        </w:rPr>
        <w:t>‌</w:t>
      </w:r>
      <w:r w:rsidRPr="00074921">
        <w:rPr>
          <w:rFonts w:ascii="Times New Roman" w:hAnsi="Times New Roman" w:cs="Times New Roman"/>
          <w:sz w:val="24"/>
          <w:szCs w:val="24"/>
          <w:shd w:val="clear" w:color="auto" w:fill="FFFFFF"/>
        </w:rPr>
        <w:t xml:space="preserve">Roy, D., Meador, M., Sasu, N., Whelihan, K. and Lewis, J.H., </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2021</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 xml:space="preserve">. Are community health center patients interested in self-measured blood pressure monitoring (SMBP)–and can they do </w:t>
      </w:r>
      <w:proofErr w:type="gramStart"/>
      <w:r w:rsidRPr="00074921">
        <w:rPr>
          <w:rFonts w:ascii="Times New Roman" w:hAnsi="Times New Roman" w:cs="Times New Roman"/>
          <w:sz w:val="24"/>
          <w:szCs w:val="24"/>
          <w:shd w:val="clear" w:color="auto" w:fill="FFFFFF"/>
        </w:rPr>
        <w:t>it?.</w:t>
      </w:r>
      <w:proofErr w:type="gramEnd"/>
      <w:r w:rsidRPr="00074921">
        <w:rPr>
          <w:rFonts w:ascii="Times New Roman" w:hAnsi="Times New Roman" w:cs="Times New Roman"/>
          <w:sz w:val="24"/>
          <w:szCs w:val="24"/>
          <w:shd w:val="clear" w:color="auto" w:fill="FFFFFF"/>
        </w:rPr>
        <w:t> </w:t>
      </w:r>
      <w:r w:rsidRPr="00074921">
        <w:rPr>
          <w:rFonts w:ascii="Times New Roman" w:hAnsi="Times New Roman" w:cs="Times New Roman"/>
          <w:i/>
          <w:iCs/>
          <w:sz w:val="24"/>
          <w:szCs w:val="24"/>
          <w:shd w:val="clear" w:color="auto" w:fill="FFFFFF"/>
        </w:rPr>
        <w:t>Integrated Blood Pressure Control</w:t>
      </w:r>
      <w:r w:rsidRPr="00074921">
        <w:rPr>
          <w:rFonts w:ascii="Times New Roman" w:hAnsi="Times New Roman" w:cs="Times New Roman"/>
          <w:sz w:val="24"/>
          <w:szCs w:val="24"/>
          <w:shd w:val="clear" w:color="auto" w:fill="FFFFFF"/>
        </w:rPr>
        <w:t>, pp.19-29.</w:t>
      </w:r>
    </w:p>
    <w:p w14:paraId="00E3B15F"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proofErr w:type="spellStart"/>
      <w:r w:rsidRPr="00074921">
        <w:rPr>
          <w:rFonts w:ascii="Times New Roman" w:eastAsia="Times New Roman" w:hAnsi="Times New Roman" w:cs="Times New Roman"/>
          <w:sz w:val="24"/>
          <w:szCs w:val="24"/>
        </w:rPr>
        <w:t>Sudsawad</w:t>
      </w:r>
      <w:proofErr w:type="spellEnd"/>
      <w:r w:rsidRPr="00074921">
        <w:rPr>
          <w:rFonts w:ascii="Times New Roman" w:eastAsia="Times New Roman" w:hAnsi="Times New Roman" w:cs="Times New Roman"/>
          <w:sz w:val="24"/>
          <w:szCs w:val="24"/>
        </w:rPr>
        <w:t>, P. (2020). </w:t>
      </w:r>
      <w:r w:rsidRPr="00074921">
        <w:rPr>
          <w:rFonts w:ascii="Times New Roman" w:eastAsia="Times New Roman" w:hAnsi="Times New Roman" w:cs="Times New Roman"/>
          <w:i/>
          <w:iCs/>
          <w:sz w:val="24"/>
          <w:szCs w:val="24"/>
        </w:rPr>
        <w:t>Knowledge Translation: Introduction to Models, Strategies, and Measures</w:t>
      </w:r>
      <w:r w:rsidRPr="00074921">
        <w:rPr>
          <w:rFonts w:ascii="Times New Roman" w:eastAsia="Times New Roman" w:hAnsi="Times New Roman" w:cs="Times New Roman"/>
          <w:sz w:val="24"/>
          <w:szCs w:val="24"/>
        </w:rPr>
        <w:t>. [online] Ktdrr.org. Available at: https://ktdrr.org/ktlibrary/articles_pubs/ktmodels/.</w:t>
      </w:r>
    </w:p>
    <w:p w14:paraId="3A183CFD"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eastAsia="Times New Roman" w:hAnsi="Times New Roman" w:cs="Times New Roman"/>
          <w:sz w:val="24"/>
          <w:szCs w:val="24"/>
        </w:rPr>
        <w:t>Torres, C.P., Mendes, F.J. and Barbieri-Figueiredo, M. (2023). Use of ‘The Knowledge-to-Action Framework’ for the implementation of evidence-based nursing in child and family care: Study protocol. </w:t>
      </w:r>
      <w:r w:rsidRPr="00074921">
        <w:rPr>
          <w:rFonts w:ascii="Times New Roman" w:eastAsia="Times New Roman" w:hAnsi="Times New Roman" w:cs="Times New Roman"/>
          <w:i/>
          <w:iCs/>
          <w:sz w:val="24"/>
          <w:szCs w:val="24"/>
        </w:rPr>
        <w:t>PLOS ONE</w:t>
      </w:r>
      <w:r w:rsidRPr="00074921">
        <w:rPr>
          <w:rFonts w:ascii="Times New Roman" w:eastAsia="Times New Roman" w:hAnsi="Times New Roman" w:cs="Times New Roman"/>
          <w:sz w:val="24"/>
          <w:szCs w:val="24"/>
        </w:rPr>
        <w:t xml:space="preserve">, [online] 18(3). </w:t>
      </w:r>
      <w:proofErr w:type="gramStart"/>
      <w:r w:rsidRPr="00074921">
        <w:rPr>
          <w:rFonts w:ascii="Times New Roman" w:eastAsia="Times New Roman" w:hAnsi="Times New Roman" w:cs="Times New Roman"/>
          <w:sz w:val="24"/>
          <w:szCs w:val="24"/>
        </w:rPr>
        <w:t>doi:https://doi.org/10.1371/journal.pone.0283656</w:t>
      </w:r>
      <w:proofErr w:type="gramEnd"/>
      <w:r w:rsidRPr="00074921">
        <w:rPr>
          <w:rFonts w:ascii="Times New Roman" w:eastAsia="Times New Roman" w:hAnsi="Times New Roman" w:cs="Times New Roman"/>
          <w:sz w:val="24"/>
          <w:szCs w:val="24"/>
        </w:rPr>
        <w:t>.</w:t>
      </w:r>
    </w:p>
    <w:p w14:paraId="4EE88795" w14:textId="77777777" w:rsidR="00074921" w:rsidRPr="00074921" w:rsidRDefault="00074921" w:rsidP="00074921">
      <w:pPr>
        <w:spacing w:before="240" w:after="0" w:line="360" w:lineRule="auto"/>
        <w:ind w:left="360"/>
        <w:rPr>
          <w:rFonts w:ascii="Times New Roman" w:eastAsia="Times New Roman" w:hAnsi="Times New Roman" w:cs="Times New Roman"/>
          <w:sz w:val="24"/>
          <w:szCs w:val="24"/>
        </w:rPr>
      </w:pPr>
      <w:r w:rsidRPr="00074921">
        <w:rPr>
          <w:rFonts w:ascii="Times New Roman" w:hAnsi="Times New Roman" w:cs="Times New Roman"/>
          <w:sz w:val="24"/>
          <w:szCs w:val="24"/>
          <w:shd w:val="clear" w:color="auto" w:fill="FFFFFF"/>
        </w:rPr>
        <w:t xml:space="preserve">Weaver, J.A., Read, H., Martino, M.N., Balog, E.J., Sinha-Bhamra, M. and Corcoran, M., </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2022</w:t>
      </w:r>
      <w:r w:rsidRPr="00074921">
        <w:rPr>
          <w:rFonts w:ascii="Times New Roman" w:hAnsi="Times New Roman" w:cs="Times New Roman"/>
          <w:sz w:val="24"/>
          <w:szCs w:val="24"/>
          <w:shd w:val="clear" w:color="auto" w:fill="FFFFFF"/>
          <w:lang w:val="en-US"/>
        </w:rPr>
        <w:t>)</w:t>
      </w:r>
      <w:r w:rsidRPr="00074921">
        <w:rPr>
          <w:rFonts w:ascii="Times New Roman" w:hAnsi="Times New Roman" w:cs="Times New Roman"/>
          <w:sz w:val="24"/>
          <w:szCs w:val="24"/>
          <w:shd w:val="clear" w:color="auto" w:fill="FFFFFF"/>
        </w:rPr>
        <w:t>. Exploring Knowledge Translation Concepts in US Occupational Therapy Research: A Content Analysis. </w:t>
      </w:r>
      <w:r w:rsidRPr="00074921">
        <w:rPr>
          <w:rFonts w:ascii="Times New Roman" w:hAnsi="Times New Roman" w:cs="Times New Roman"/>
          <w:i/>
          <w:iCs/>
          <w:sz w:val="24"/>
          <w:szCs w:val="24"/>
          <w:shd w:val="clear" w:color="auto" w:fill="FFFFFF"/>
        </w:rPr>
        <w:t>The American Journal of Occupational Therapy</w:t>
      </w:r>
      <w:r w:rsidRPr="00074921">
        <w:rPr>
          <w:rFonts w:ascii="Times New Roman" w:hAnsi="Times New Roman" w:cs="Times New Roman"/>
          <w:sz w:val="24"/>
          <w:szCs w:val="24"/>
          <w:shd w:val="clear" w:color="auto" w:fill="FFFFFF"/>
        </w:rPr>
        <w:t>, </w:t>
      </w:r>
      <w:r w:rsidRPr="00074921">
        <w:rPr>
          <w:rFonts w:ascii="Times New Roman" w:hAnsi="Times New Roman" w:cs="Times New Roman"/>
          <w:i/>
          <w:iCs/>
          <w:sz w:val="24"/>
          <w:szCs w:val="24"/>
          <w:shd w:val="clear" w:color="auto" w:fill="FFFFFF"/>
        </w:rPr>
        <w:t>76</w:t>
      </w:r>
      <w:r w:rsidRPr="00074921">
        <w:rPr>
          <w:rFonts w:ascii="Times New Roman" w:hAnsi="Times New Roman" w:cs="Times New Roman"/>
          <w:sz w:val="24"/>
          <w:szCs w:val="24"/>
          <w:shd w:val="clear" w:color="auto" w:fill="FFFFFF"/>
        </w:rPr>
        <w:t>(5), p.</w:t>
      </w:r>
      <w:proofErr w:type="gramStart"/>
      <w:r w:rsidRPr="00074921">
        <w:rPr>
          <w:rFonts w:ascii="Times New Roman" w:hAnsi="Times New Roman" w:cs="Times New Roman"/>
          <w:sz w:val="24"/>
          <w:szCs w:val="24"/>
          <w:shd w:val="clear" w:color="auto" w:fill="FFFFFF"/>
        </w:rPr>
        <w:t>7605205150.</w:t>
      </w:r>
      <w:r w:rsidRPr="00074921">
        <w:rPr>
          <w:rFonts w:ascii="Times New Roman" w:eastAsia="Times New Roman" w:hAnsi="Times New Roman" w:cs="Times New Roman"/>
          <w:sz w:val="24"/>
          <w:szCs w:val="24"/>
        </w:rPr>
        <w:t>‌</w:t>
      </w:r>
      <w:proofErr w:type="gramEnd"/>
    </w:p>
    <w:sectPr w:rsidR="00074921" w:rsidRPr="00074921">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1" w:author="Sabika Qamar" w:date="2024-09-23T12:36:00Z" w:initials="SQ">
    <w:p w14:paraId="59FDA26F" w14:textId="77777777" w:rsidR="00A43B7D" w:rsidRDefault="00A43B7D" w:rsidP="00A43B7D">
      <w:pPr>
        <w:pStyle w:val="CommentText"/>
      </w:pPr>
      <w:r>
        <w:rPr>
          <w:rStyle w:val="CommentReference"/>
        </w:rPr>
        <w:annotationRef/>
      </w:r>
      <w:r>
        <w:t>justify why this database was used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9FDA26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5BE8D05F" w16cex:dateUtc="2024-09-23T07:19:00Z"/>
  <w16cex:commentExtensible w16cex:durableId="0F5CEDEE" w16cex:dateUtc="2024-09-23T07:17:00Z"/>
  <w16cex:commentExtensible w16cex:durableId="06F0470A" w16cex:dateUtc="2024-09-23T07:20:00Z"/>
  <w16cex:commentExtensible w16cex:durableId="00244A0C" w16cex:dateUtc="2024-09-23T07:18:00Z"/>
  <w16cex:commentExtensible w16cex:durableId="6C79077A" w16cex:dateUtc="2024-09-23T07:24:00Z"/>
  <w16cex:commentExtensible w16cex:durableId="6D254AC3" w16cex:dateUtc="2024-09-23T10:30:00Z"/>
  <w16cex:commentExtensible w16cex:durableId="55D1C795" w16cex:dateUtc="2024-09-23T07:26:00Z"/>
  <w16cex:commentExtensible w16cex:durableId="6EF5D5B7" w16cex:dateUtc="2024-09-23T07:32:00Z"/>
  <w16cex:commentExtensible w16cex:durableId="6E7BE18B" w16cex:dateUtc="2024-09-23T07:32:00Z"/>
  <w16cex:commentExtensible w16cex:durableId="1A5AF830" w16cex:dateUtc="2024-09-23T07:34:00Z"/>
  <w16cex:commentExtensible w16cex:durableId="55D19F6C" w16cex:dateUtc="2024-09-23T07:35:00Z"/>
  <w16cex:commentExtensible w16cex:durableId="5ED516B1" w16cex:dateUtc="2024-09-23T07:36:00Z"/>
  <w16cex:commentExtensible w16cex:durableId="069D5BEF" w16cex:dateUtc="2024-09-23T07:35:00Z"/>
  <w16cex:commentExtensible w16cex:durableId="0DB808C1" w16cex:dateUtc="2024-09-23T07:38:00Z"/>
  <w16cex:commentExtensible w16cex:durableId="541EABEF" w16cex:dateUtc="2024-09-23T07:38:00Z"/>
  <w16cex:commentExtensible w16cex:durableId="28383928" w16cex:dateUtc="2024-09-23T07:38:00Z"/>
  <w16cex:commentExtensible w16cex:durableId="06DC291D" w16cex:dateUtc="2024-09-23T10:36:00Z"/>
  <w16cex:commentExtensible w16cex:durableId="32BE22C0" w16cex:dateUtc="2024-09-23T10:31:00Z"/>
  <w16cex:commentExtensible w16cex:durableId="706C6831" w16cex:dateUtc="2024-09-23T10:32:00Z"/>
  <w16cex:commentExtensible w16cex:durableId="4A1FFE7C" w16cex:dateUtc="2024-09-23T10:33:00Z"/>
  <w16cex:commentExtensible w16cex:durableId="0C571880" w16cex:dateUtc="2024-09-23T10:33:00Z"/>
  <w16cex:commentExtensible w16cex:durableId="1726B37C" w16cex:dateUtc="2024-09-23T10:34:00Z"/>
  <w16cex:commentExtensible w16cex:durableId="7F26369F" w16cex:dateUtc="2024-09-23T10:34:00Z"/>
  <w16cex:commentExtensible w16cex:durableId="2B5F7C84" w16cex:dateUtc="2024-09-23T10:36:00Z"/>
  <w16cex:commentExtensible w16cex:durableId="336760D5" w16cex:dateUtc="2024-09-23T10:41:00Z"/>
  <w16cex:commentExtensible w16cex:durableId="5C116CAD" w16cex:dateUtc="2024-09-23T10:39:00Z"/>
  <w16cex:commentExtensible w16cex:durableId="7B4C9B8D" w16cex:dateUtc="2024-09-23T10:39:00Z"/>
  <w16cex:commentExtensible w16cex:durableId="3AD7B167" w16cex:dateUtc="2024-09-23T10:40:00Z"/>
  <w16cex:commentExtensible w16cex:durableId="1FAD2B6B" w16cex:dateUtc="2024-09-23T10:47:00Z"/>
  <w16cex:commentExtensible w16cex:durableId="401DBE14" w16cex:dateUtc="2024-09-23T12:50:00Z"/>
  <w16cex:commentExtensible w16cex:durableId="526A7BB1" w16cex:dateUtc="2024-09-23T12:51:00Z"/>
  <w16cex:commentExtensible w16cex:durableId="6B4135B6" w16cex:dateUtc="2024-09-23T12:54:00Z"/>
  <w16cex:commentExtensible w16cex:durableId="37AF9106" w16cex:dateUtc="2024-09-23T12: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9FDA26F" w16cid:durableId="5ED516B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3F2101E" w14:textId="77777777" w:rsidR="00FD1040" w:rsidRDefault="00FD1040" w:rsidP="00284DD9">
      <w:pPr>
        <w:spacing w:after="0" w:line="240" w:lineRule="auto"/>
      </w:pPr>
      <w:r>
        <w:separator/>
      </w:r>
    </w:p>
  </w:endnote>
  <w:endnote w:type="continuationSeparator" w:id="0">
    <w:p w14:paraId="5D9C236C" w14:textId="77777777" w:rsidR="00FD1040" w:rsidRDefault="00FD1040" w:rsidP="00284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ABD0C4" w14:textId="77777777" w:rsidR="00FD1040" w:rsidRDefault="00FD1040" w:rsidP="00284DD9">
      <w:pPr>
        <w:spacing w:after="0" w:line="240" w:lineRule="auto"/>
      </w:pPr>
      <w:r>
        <w:separator/>
      </w:r>
    </w:p>
  </w:footnote>
  <w:footnote w:type="continuationSeparator" w:id="0">
    <w:p w14:paraId="55D97023" w14:textId="77777777" w:rsidR="00FD1040" w:rsidRDefault="00FD1040" w:rsidP="00284D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C7A38"/>
    <w:multiLevelType w:val="multilevel"/>
    <w:tmpl w:val="2E10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B5091"/>
    <w:multiLevelType w:val="hybridMultilevel"/>
    <w:tmpl w:val="3F76E9A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58D2DF6"/>
    <w:multiLevelType w:val="hybridMultilevel"/>
    <w:tmpl w:val="DC3C90A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06EF3B5B"/>
    <w:multiLevelType w:val="hybridMultilevel"/>
    <w:tmpl w:val="97900D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19297E40"/>
    <w:multiLevelType w:val="multilevel"/>
    <w:tmpl w:val="45AE6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921213"/>
    <w:multiLevelType w:val="hybridMultilevel"/>
    <w:tmpl w:val="14DE086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49A50A8A"/>
    <w:multiLevelType w:val="hybridMultilevel"/>
    <w:tmpl w:val="19BA384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 w15:restartNumberingAfterBreak="0">
    <w:nsid w:val="50242B5E"/>
    <w:multiLevelType w:val="multilevel"/>
    <w:tmpl w:val="F2183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A0F4CF9"/>
    <w:multiLevelType w:val="hybridMultilevel"/>
    <w:tmpl w:val="6880602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 w15:restartNumberingAfterBreak="0">
    <w:nsid w:val="5EB47022"/>
    <w:multiLevelType w:val="hybridMultilevel"/>
    <w:tmpl w:val="5554021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F156C4A"/>
    <w:multiLevelType w:val="hybridMultilevel"/>
    <w:tmpl w:val="2E90952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1" w15:restartNumberingAfterBreak="0">
    <w:nsid w:val="62215A2F"/>
    <w:multiLevelType w:val="hybridMultilevel"/>
    <w:tmpl w:val="067C434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CCC1C22"/>
    <w:multiLevelType w:val="multilevel"/>
    <w:tmpl w:val="05C24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4455B67"/>
    <w:multiLevelType w:val="multilevel"/>
    <w:tmpl w:val="8480A9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D197D4B"/>
    <w:multiLevelType w:val="hybridMultilevel"/>
    <w:tmpl w:val="82381E38"/>
    <w:lvl w:ilvl="0" w:tplc="20000001">
      <w:start w:val="1"/>
      <w:numFmt w:val="bullet"/>
      <w:lvlText w:val=""/>
      <w:lvlJc w:val="left"/>
      <w:pPr>
        <w:ind w:left="720" w:hanging="360"/>
      </w:pPr>
      <w:rPr>
        <w:rFonts w:ascii="Symbol" w:hAnsi="Symbol" w:hint="default"/>
      </w:rPr>
    </w:lvl>
    <w:lvl w:ilvl="1" w:tplc="70F6FC3A">
      <w:numFmt w:val="bullet"/>
      <w:lvlText w:val="•"/>
      <w:lvlJc w:val="left"/>
      <w:pPr>
        <w:ind w:left="1800" w:hanging="720"/>
      </w:pPr>
      <w:rPr>
        <w:rFonts w:ascii="Calibri" w:eastAsiaTheme="minorHAnsi" w:hAnsi="Calibri" w:cs="Calibri"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14"/>
  </w:num>
  <w:num w:numId="2">
    <w:abstractNumId w:val="5"/>
  </w:num>
  <w:num w:numId="3">
    <w:abstractNumId w:val="3"/>
  </w:num>
  <w:num w:numId="4">
    <w:abstractNumId w:val="2"/>
  </w:num>
  <w:num w:numId="5">
    <w:abstractNumId w:val="9"/>
  </w:num>
  <w:num w:numId="6">
    <w:abstractNumId w:val="11"/>
  </w:num>
  <w:num w:numId="7">
    <w:abstractNumId w:val="10"/>
  </w:num>
  <w:num w:numId="8">
    <w:abstractNumId w:val="1"/>
  </w:num>
  <w:num w:numId="9">
    <w:abstractNumId w:val="8"/>
  </w:num>
  <w:num w:numId="10">
    <w:abstractNumId w:val="13"/>
  </w:num>
  <w:num w:numId="11">
    <w:abstractNumId w:val="12"/>
  </w:num>
  <w:num w:numId="12">
    <w:abstractNumId w:val="0"/>
  </w:num>
  <w:num w:numId="13">
    <w:abstractNumId w:val="4"/>
  </w:num>
  <w:num w:numId="14">
    <w:abstractNumId w:val="7"/>
  </w:num>
  <w:num w:numId="15">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abika Qamar">
    <w15:presenceInfo w15:providerId="Windows Live" w15:userId="2adaf63cab52936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1841"/>
    <w:rsid w:val="00035281"/>
    <w:rsid w:val="000415E6"/>
    <w:rsid w:val="00043A39"/>
    <w:rsid w:val="00047667"/>
    <w:rsid w:val="00052423"/>
    <w:rsid w:val="00057E0C"/>
    <w:rsid w:val="00074921"/>
    <w:rsid w:val="00084E1D"/>
    <w:rsid w:val="000855C4"/>
    <w:rsid w:val="000B1584"/>
    <w:rsid w:val="000D7384"/>
    <w:rsid w:val="000E2857"/>
    <w:rsid w:val="000E5690"/>
    <w:rsid w:val="000F5B14"/>
    <w:rsid w:val="00127AD4"/>
    <w:rsid w:val="001C1004"/>
    <w:rsid w:val="001D453C"/>
    <w:rsid w:val="001D5A4F"/>
    <w:rsid w:val="0021053C"/>
    <w:rsid w:val="00211AC7"/>
    <w:rsid w:val="00216174"/>
    <w:rsid w:val="00222232"/>
    <w:rsid w:val="0026182C"/>
    <w:rsid w:val="00284967"/>
    <w:rsid w:val="00284DD9"/>
    <w:rsid w:val="002B5FEE"/>
    <w:rsid w:val="002C02D2"/>
    <w:rsid w:val="002D49A1"/>
    <w:rsid w:val="002F0724"/>
    <w:rsid w:val="002F4F16"/>
    <w:rsid w:val="002F7A9F"/>
    <w:rsid w:val="00301A9C"/>
    <w:rsid w:val="00335E49"/>
    <w:rsid w:val="00340954"/>
    <w:rsid w:val="00344FCA"/>
    <w:rsid w:val="00351CD2"/>
    <w:rsid w:val="00382986"/>
    <w:rsid w:val="003A7D7E"/>
    <w:rsid w:val="003B2518"/>
    <w:rsid w:val="003C0594"/>
    <w:rsid w:val="003C79C8"/>
    <w:rsid w:val="003D6DA3"/>
    <w:rsid w:val="0040502C"/>
    <w:rsid w:val="00413F50"/>
    <w:rsid w:val="0044073A"/>
    <w:rsid w:val="004D1306"/>
    <w:rsid w:val="004D7A24"/>
    <w:rsid w:val="004E1841"/>
    <w:rsid w:val="005A70E8"/>
    <w:rsid w:val="005C506B"/>
    <w:rsid w:val="005F72A6"/>
    <w:rsid w:val="00627D6E"/>
    <w:rsid w:val="00651DB6"/>
    <w:rsid w:val="00665EEB"/>
    <w:rsid w:val="00685372"/>
    <w:rsid w:val="00693E23"/>
    <w:rsid w:val="00770D8B"/>
    <w:rsid w:val="007713AF"/>
    <w:rsid w:val="00781068"/>
    <w:rsid w:val="007943BC"/>
    <w:rsid w:val="007A364E"/>
    <w:rsid w:val="007E579B"/>
    <w:rsid w:val="007F3745"/>
    <w:rsid w:val="00811F4C"/>
    <w:rsid w:val="0083052C"/>
    <w:rsid w:val="00885DE3"/>
    <w:rsid w:val="008A34E5"/>
    <w:rsid w:val="008A541D"/>
    <w:rsid w:val="008D3014"/>
    <w:rsid w:val="008F1B1D"/>
    <w:rsid w:val="00925190"/>
    <w:rsid w:val="00936160"/>
    <w:rsid w:val="00944DD2"/>
    <w:rsid w:val="00973468"/>
    <w:rsid w:val="009A632A"/>
    <w:rsid w:val="009C5427"/>
    <w:rsid w:val="00A13AC0"/>
    <w:rsid w:val="00A2700D"/>
    <w:rsid w:val="00A43B7D"/>
    <w:rsid w:val="00A81726"/>
    <w:rsid w:val="00A97ED7"/>
    <w:rsid w:val="00AC3A42"/>
    <w:rsid w:val="00AD0F37"/>
    <w:rsid w:val="00AE3E22"/>
    <w:rsid w:val="00B02226"/>
    <w:rsid w:val="00B03A16"/>
    <w:rsid w:val="00B57ADD"/>
    <w:rsid w:val="00B62C8C"/>
    <w:rsid w:val="00B90AAC"/>
    <w:rsid w:val="00BA688B"/>
    <w:rsid w:val="00BC6639"/>
    <w:rsid w:val="00BF7DE3"/>
    <w:rsid w:val="00C20FA1"/>
    <w:rsid w:val="00C7307E"/>
    <w:rsid w:val="00C74B2B"/>
    <w:rsid w:val="00CE67F7"/>
    <w:rsid w:val="00CF3927"/>
    <w:rsid w:val="00D053B6"/>
    <w:rsid w:val="00D06C76"/>
    <w:rsid w:val="00D11D34"/>
    <w:rsid w:val="00D150EE"/>
    <w:rsid w:val="00D5404D"/>
    <w:rsid w:val="00D54693"/>
    <w:rsid w:val="00D54BAB"/>
    <w:rsid w:val="00DA1641"/>
    <w:rsid w:val="00DA4FBE"/>
    <w:rsid w:val="00E06AD7"/>
    <w:rsid w:val="00E15072"/>
    <w:rsid w:val="00E340F4"/>
    <w:rsid w:val="00E70E65"/>
    <w:rsid w:val="00E9303C"/>
    <w:rsid w:val="00E94C04"/>
    <w:rsid w:val="00EA128E"/>
    <w:rsid w:val="00EC277B"/>
    <w:rsid w:val="00F04F93"/>
    <w:rsid w:val="00F80423"/>
    <w:rsid w:val="00F86D44"/>
    <w:rsid w:val="00F90CCA"/>
    <w:rsid w:val="00FC0009"/>
    <w:rsid w:val="00FC3672"/>
    <w:rsid w:val="00FC7EB4"/>
    <w:rsid w:val="00FD10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94AD2F"/>
  <w15:chartTrackingRefBased/>
  <w15:docId w15:val="{DDC8F7C0-18BF-42BD-9B2B-7B25881B5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F7A9F"/>
  </w:style>
  <w:style w:type="paragraph" w:styleId="Heading1">
    <w:name w:val="heading 1"/>
    <w:basedOn w:val="Normal"/>
    <w:next w:val="Normal"/>
    <w:link w:val="Heading1Char"/>
    <w:uiPriority w:val="9"/>
    <w:qFormat/>
    <w:rsid w:val="008A34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2223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CE67F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8A34E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284DD9"/>
    <w:pPr>
      <w:tabs>
        <w:tab w:val="center" w:pos="4513"/>
        <w:tab w:val="right" w:pos="9026"/>
      </w:tabs>
      <w:spacing w:after="0" w:line="240" w:lineRule="auto"/>
    </w:pPr>
  </w:style>
  <w:style w:type="character" w:customStyle="1" w:styleId="HeaderChar">
    <w:name w:val="Header Char"/>
    <w:basedOn w:val="DefaultParagraphFont"/>
    <w:link w:val="Header"/>
    <w:uiPriority w:val="99"/>
    <w:rsid w:val="00284DD9"/>
  </w:style>
  <w:style w:type="paragraph" w:styleId="Footer">
    <w:name w:val="footer"/>
    <w:basedOn w:val="Normal"/>
    <w:link w:val="FooterChar"/>
    <w:uiPriority w:val="99"/>
    <w:unhideWhenUsed/>
    <w:rsid w:val="00284DD9"/>
    <w:pPr>
      <w:tabs>
        <w:tab w:val="center" w:pos="4513"/>
        <w:tab w:val="right" w:pos="9026"/>
      </w:tabs>
      <w:spacing w:after="0" w:line="240" w:lineRule="auto"/>
    </w:pPr>
  </w:style>
  <w:style w:type="character" w:customStyle="1" w:styleId="FooterChar">
    <w:name w:val="Footer Char"/>
    <w:basedOn w:val="DefaultParagraphFont"/>
    <w:link w:val="Footer"/>
    <w:uiPriority w:val="99"/>
    <w:rsid w:val="00284DD9"/>
  </w:style>
  <w:style w:type="table" w:styleId="TableGrid">
    <w:name w:val="Table Grid"/>
    <w:basedOn w:val="TableNormal"/>
    <w:uiPriority w:val="39"/>
    <w:rsid w:val="003C059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50EE"/>
    <w:rPr>
      <w:color w:val="0563C1" w:themeColor="hyperlink"/>
      <w:u w:val="single"/>
    </w:rPr>
  </w:style>
  <w:style w:type="character" w:styleId="UnresolvedMention">
    <w:name w:val="Unresolved Mention"/>
    <w:basedOn w:val="DefaultParagraphFont"/>
    <w:uiPriority w:val="99"/>
    <w:semiHidden/>
    <w:unhideWhenUsed/>
    <w:rsid w:val="00D150EE"/>
    <w:rPr>
      <w:color w:val="605E5C"/>
      <w:shd w:val="clear" w:color="auto" w:fill="E1DFDD"/>
    </w:rPr>
  </w:style>
  <w:style w:type="paragraph" w:styleId="ListParagraph">
    <w:name w:val="List Paragraph"/>
    <w:basedOn w:val="Normal"/>
    <w:uiPriority w:val="34"/>
    <w:qFormat/>
    <w:rsid w:val="00127AD4"/>
    <w:pPr>
      <w:ind w:left="720"/>
      <w:contextualSpacing/>
    </w:pPr>
  </w:style>
  <w:style w:type="character" w:customStyle="1" w:styleId="cursor-pointer">
    <w:name w:val="cursor-pointer"/>
    <w:basedOn w:val="DefaultParagraphFont"/>
    <w:rsid w:val="00A2700D"/>
  </w:style>
  <w:style w:type="character" w:styleId="CommentReference">
    <w:name w:val="annotation reference"/>
    <w:basedOn w:val="DefaultParagraphFont"/>
    <w:uiPriority w:val="99"/>
    <w:semiHidden/>
    <w:unhideWhenUsed/>
    <w:rsid w:val="00E70E65"/>
    <w:rPr>
      <w:sz w:val="16"/>
      <w:szCs w:val="16"/>
    </w:rPr>
  </w:style>
  <w:style w:type="paragraph" w:styleId="CommentText">
    <w:name w:val="annotation text"/>
    <w:basedOn w:val="Normal"/>
    <w:link w:val="CommentTextChar"/>
    <w:uiPriority w:val="99"/>
    <w:unhideWhenUsed/>
    <w:rsid w:val="00E70E65"/>
    <w:pPr>
      <w:spacing w:line="240" w:lineRule="auto"/>
    </w:pPr>
    <w:rPr>
      <w:sz w:val="20"/>
      <w:szCs w:val="20"/>
    </w:rPr>
  </w:style>
  <w:style w:type="character" w:customStyle="1" w:styleId="CommentTextChar">
    <w:name w:val="Comment Text Char"/>
    <w:basedOn w:val="DefaultParagraphFont"/>
    <w:link w:val="CommentText"/>
    <w:uiPriority w:val="99"/>
    <w:rsid w:val="00E70E65"/>
    <w:rPr>
      <w:sz w:val="20"/>
      <w:szCs w:val="20"/>
    </w:rPr>
  </w:style>
  <w:style w:type="paragraph" w:styleId="CommentSubject">
    <w:name w:val="annotation subject"/>
    <w:basedOn w:val="CommentText"/>
    <w:next w:val="CommentText"/>
    <w:link w:val="CommentSubjectChar"/>
    <w:uiPriority w:val="99"/>
    <w:semiHidden/>
    <w:unhideWhenUsed/>
    <w:rsid w:val="00E70E65"/>
    <w:rPr>
      <w:b/>
      <w:bCs/>
    </w:rPr>
  </w:style>
  <w:style w:type="character" w:customStyle="1" w:styleId="CommentSubjectChar">
    <w:name w:val="Comment Subject Char"/>
    <w:basedOn w:val="CommentTextChar"/>
    <w:link w:val="CommentSubject"/>
    <w:uiPriority w:val="99"/>
    <w:semiHidden/>
    <w:rsid w:val="00E70E65"/>
    <w:rPr>
      <w:b/>
      <w:bCs/>
      <w:sz w:val="20"/>
      <w:szCs w:val="20"/>
    </w:rPr>
  </w:style>
  <w:style w:type="paragraph" w:styleId="BalloonText">
    <w:name w:val="Balloon Text"/>
    <w:basedOn w:val="Normal"/>
    <w:link w:val="BalloonTextChar"/>
    <w:uiPriority w:val="99"/>
    <w:semiHidden/>
    <w:unhideWhenUsed/>
    <w:rsid w:val="005F72A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72A6"/>
    <w:rPr>
      <w:rFonts w:ascii="Segoe UI" w:hAnsi="Segoe UI" w:cs="Segoe UI"/>
      <w:sz w:val="18"/>
      <w:szCs w:val="18"/>
    </w:rPr>
  </w:style>
  <w:style w:type="character" w:customStyle="1" w:styleId="Heading3Char">
    <w:name w:val="Heading 3 Char"/>
    <w:basedOn w:val="DefaultParagraphFont"/>
    <w:link w:val="Heading3"/>
    <w:uiPriority w:val="9"/>
    <w:semiHidden/>
    <w:rsid w:val="00222232"/>
    <w:rPr>
      <w:rFonts w:asciiTheme="majorHAnsi" w:eastAsiaTheme="majorEastAsia" w:hAnsiTheme="majorHAnsi" w:cstheme="majorBidi"/>
      <w:color w:val="1F3763" w:themeColor="accent1" w:themeShade="7F"/>
      <w:sz w:val="24"/>
      <w:szCs w:val="24"/>
    </w:rPr>
  </w:style>
  <w:style w:type="character" w:styleId="Strong">
    <w:name w:val="Strong"/>
    <w:basedOn w:val="DefaultParagraphFont"/>
    <w:uiPriority w:val="22"/>
    <w:qFormat/>
    <w:rsid w:val="0022223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84907">
      <w:bodyDiv w:val="1"/>
      <w:marLeft w:val="0"/>
      <w:marRight w:val="0"/>
      <w:marTop w:val="0"/>
      <w:marBottom w:val="0"/>
      <w:divBdr>
        <w:top w:val="none" w:sz="0" w:space="0" w:color="auto"/>
        <w:left w:val="none" w:sz="0" w:space="0" w:color="auto"/>
        <w:bottom w:val="none" w:sz="0" w:space="0" w:color="auto"/>
        <w:right w:val="none" w:sz="0" w:space="0" w:color="auto"/>
      </w:divBdr>
    </w:div>
    <w:div w:id="137915851">
      <w:bodyDiv w:val="1"/>
      <w:marLeft w:val="0"/>
      <w:marRight w:val="0"/>
      <w:marTop w:val="0"/>
      <w:marBottom w:val="0"/>
      <w:divBdr>
        <w:top w:val="none" w:sz="0" w:space="0" w:color="auto"/>
        <w:left w:val="none" w:sz="0" w:space="0" w:color="auto"/>
        <w:bottom w:val="none" w:sz="0" w:space="0" w:color="auto"/>
        <w:right w:val="none" w:sz="0" w:space="0" w:color="auto"/>
      </w:divBdr>
    </w:div>
    <w:div w:id="270402146">
      <w:bodyDiv w:val="1"/>
      <w:marLeft w:val="0"/>
      <w:marRight w:val="0"/>
      <w:marTop w:val="0"/>
      <w:marBottom w:val="0"/>
      <w:divBdr>
        <w:top w:val="none" w:sz="0" w:space="0" w:color="auto"/>
        <w:left w:val="none" w:sz="0" w:space="0" w:color="auto"/>
        <w:bottom w:val="none" w:sz="0" w:space="0" w:color="auto"/>
        <w:right w:val="none" w:sz="0" w:space="0" w:color="auto"/>
      </w:divBdr>
    </w:div>
    <w:div w:id="445469831">
      <w:bodyDiv w:val="1"/>
      <w:marLeft w:val="0"/>
      <w:marRight w:val="0"/>
      <w:marTop w:val="0"/>
      <w:marBottom w:val="0"/>
      <w:divBdr>
        <w:top w:val="none" w:sz="0" w:space="0" w:color="auto"/>
        <w:left w:val="none" w:sz="0" w:space="0" w:color="auto"/>
        <w:bottom w:val="none" w:sz="0" w:space="0" w:color="auto"/>
        <w:right w:val="none" w:sz="0" w:space="0" w:color="auto"/>
      </w:divBdr>
    </w:div>
    <w:div w:id="465660546">
      <w:bodyDiv w:val="1"/>
      <w:marLeft w:val="0"/>
      <w:marRight w:val="0"/>
      <w:marTop w:val="0"/>
      <w:marBottom w:val="0"/>
      <w:divBdr>
        <w:top w:val="none" w:sz="0" w:space="0" w:color="auto"/>
        <w:left w:val="none" w:sz="0" w:space="0" w:color="auto"/>
        <w:bottom w:val="none" w:sz="0" w:space="0" w:color="auto"/>
        <w:right w:val="none" w:sz="0" w:space="0" w:color="auto"/>
      </w:divBdr>
    </w:div>
    <w:div w:id="491868914">
      <w:bodyDiv w:val="1"/>
      <w:marLeft w:val="0"/>
      <w:marRight w:val="0"/>
      <w:marTop w:val="0"/>
      <w:marBottom w:val="0"/>
      <w:divBdr>
        <w:top w:val="none" w:sz="0" w:space="0" w:color="auto"/>
        <w:left w:val="none" w:sz="0" w:space="0" w:color="auto"/>
        <w:bottom w:val="none" w:sz="0" w:space="0" w:color="auto"/>
        <w:right w:val="none" w:sz="0" w:space="0" w:color="auto"/>
      </w:divBdr>
    </w:div>
    <w:div w:id="591663571">
      <w:bodyDiv w:val="1"/>
      <w:marLeft w:val="0"/>
      <w:marRight w:val="0"/>
      <w:marTop w:val="0"/>
      <w:marBottom w:val="0"/>
      <w:divBdr>
        <w:top w:val="none" w:sz="0" w:space="0" w:color="auto"/>
        <w:left w:val="none" w:sz="0" w:space="0" w:color="auto"/>
        <w:bottom w:val="none" w:sz="0" w:space="0" w:color="auto"/>
        <w:right w:val="none" w:sz="0" w:space="0" w:color="auto"/>
      </w:divBdr>
    </w:div>
    <w:div w:id="647127355">
      <w:bodyDiv w:val="1"/>
      <w:marLeft w:val="0"/>
      <w:marRight w:val="0"/>
      <w:marTop w:val="0"/>
      <w:marBottom w:val="0"/>
      <w:divBdr>
        <w:top w:val="none" w:sz="0" w:space="0" w:color="auto"/>
        <w:left w:val="none" w:sz="0" w:space="0" w:color="auto"/>
        <w:bottom w:val="none" w:sz="0" w:space="0" w:color="auto"/>
        <w:right w:val="none" w:sz="0" w:space="0" w:color="auto"/>
      </w:divBdr>
    </w:div>
    <w:div w:id="744884175">
      <w:bodyDiv w:val="1"/>
      <w:marLeft w:val="0"/>
      <w:marRight w:val="0"/>
      <w:marTop w:val="0"/>
      <w:marBottom w:val="0"/>
      <w:divBdr>
        <w:top w:val="none" w:sz="0" w:space="0" w:color="auto"/>
        <w:left w:val="none" w:sz="0" w:space="0" w:color="auto"/>
        <w:bottom w:val="none" w:sz="0" w:space="0" w:color="auto"/>
        <w:right w:val="none" w:sz="0" w:space="0" w:color="auto"/>
      </w:divBdr>
    </w:div>
    <w:div w:id="1006519778">
      <w:bodyDiv w:val="1"/>
      <w:marLeft w:val="0"/>
      <w:marRight w:val="0"/>
      <w:marTop w:val="0"/>
      <w:marBottom w:val="0"/>
      <w:divBdr>
        <w:top w:val="none" w:sz="0" w:space="0" w:color="auto"/>
        <w:left w:val="none" w:sz="0" w:space="0" w:color="auto"/>
        <w:bottom w:val="none" w:sz="0" w:space="0" w:color="auto"/>
        <w:right w:val="none" w:sz="0" w:space="0" w:color="auto"/>
      </w:divBdr>
    </w:div>
    <w:div w:id="1028990401">
      <w:bodyDiv w:val="1"/>
      <w:marLeft w:val="0"/>
      <w:marRight w:val="0"/>
      <w:marTop w:val="0"/>
      <w:marBottom w:val="0"/>
      <w:divBdr>
        <w:top w:val="none" w:sz="0" w:space="0" w:color="auto"/>
        <w:left w:val="none" w:sz="0" w:space="0" w:color="auto"/>
        <w:bottom w:val="none" w:sz="0" w:space="0" w:color="auto"/>
        <w:right w:val="none" w:sz="0" w:space="0" w:color="auto"/>
      </w:divBdr>
    </w:div>
    <w:div w:id="1106729502">
      <w:bodyDiv w:val="1"/>
      <w:marLeft w:val="0"/>
      <w:marRight w:val="0"/>
      <w:marTop w:val="0"/>
      <w:marBottom w:val="0"/>
      <w:divBdr>
        <w:top w:val="none" w:sz="0" w:space="0" w:color="auto"/>
        <w:left w:val="none" w:sz="0" w:space="0" w:color="auto"/>
        <w:bottom w:val="none" w:sz="0" w:space="0" w:color="auto"/>
        <w:right w:val="none" w:sz="0" w:space="0" w:color="auto"/>
      </w:divBdr>
    </w:div>
    <w:div w:id="1112241091">
      <w:bodyDiv w:val="1"/>
      <w:marLeft w:val="0"/>
      <w:marRight w:val="0"/>
      <w:marTop w:val="0"/>
      <w:marBottom w:val="0"/>
      <w:divBdr>
        <w:top w:val="none" w:sz="0" w:space="0" w:color="auto"/>
        <w:left w:val="none" w:sz="0" w:space="0" w:color="auto"/>
        <w:bottom w:val="none" w:sz="0" w:space="0" w:color="auto"/>
        <w:right w:val="none" w:sz="0" w:space="0" w:color="auto"/>
      </w:divBdr>
    </w:div>
    <w:div w:id="1143892198">
      <w:bodyDiv w:val="1"/>
      <w:marLeft w:val="0"/>
      <w:marRight w:val="0"/>
      <w:marTop w:val="0"/>
      <w:marBottom w:val="0"/>
      <w:divBdr>
        <w:top w:val="none" w:sz="0" w:space="0" w:color="auto"/>
        <w:left w:val="none" w:sz="0" w:space="0" w:color="auto"/>
        <w:bottom w:val="none" w:sz="0" w:space="0" w:color="auto"/>
        <w:right w:val="none" w:sz="0" w:space="0" w:color="auto"/>
      </w:divBdr>
    </w:div>
    <w:div w:id="1168790730">
      <w:bodyDiv w:val="1"/>
      <w:marLeft w:val="0"/>
      <w:marRight w:val="0"/>
      <w:marTop w:val="0"/>
      <w:marBottom w:val="0"/>
      <w:divBdr>
        <w:top w:val="none" w:sz="0" w:space="0" w:color="auto"/>
        <w:left w:val="none" w:sz="0" w:space="0" w:color="auto"/>
        <w:bottom w:val="none" w:sz="0" w:space="0" w:color="auto"/>
        <w:right w:val="none" w:sz="0" w:space="0" w:color="auto"/>
      </w:divBdr>
    </w:div>
    <w:div w:id="1342393125">
      <w:bodyDiv w:val="1"/>
      <w:marLeft w:val="0"/>
      <w:marRight w:val="0"/>
      <w:marTop w:val="0"/>
      <w:marBottom w:val="0"/>
      <w:divBdr>
        <w:top w:val="none" w:sz="0" w:space="0" w:color="auto"/>
        <w:left w:val="none" w:sz="0" w:space="0" w:color="auto"/>
        <w:bottom w:val="none" w:sz="0" w:space="0" w:color="auto"/>
        <w:right w:val="none" w:sz="0" w:space="0" w:color="auto"/>
      </w:divBdr>
    </w:div>
    <w:div w:id="1351225817">
      <w:bodyDiv w:val="1"/>
      <w:marLeft w:val="0"/>
      <w:marRight w:val="0"/>
      <w:marTop w:val="0"/>
      <w:marBottom w:val="0"/>
      <w:divBdr>
        <w:top w:val="none" w:sz="0" w:space="0" w:color="auto"/>
        <w:left w:val="none" w:sz="0" w:space="0" w:color="auto"/>
        <w:bottom w:val="none" w:sz="0" w:space="0" w:color="auto"/>
        <w:right w:val="none" w:sz="0" w:space="0" w:color="auto"/>
      </w:divBdr>
    </w:div>
    <w:div w:id="1357272889">
      <w:bodyDiv w:val="1"/>
      <w:marLeft w:val="0"/>
      <w:marRight w:val="0"/>
      <w:marTop w:val="0"/>
      <w:marBottom w:val="0"/>
      <w:divBdr>
        <w:top w:val="none" w:sz="0" w:space="0" w:color="auto"/>
        <w:left w:val="none" w:sz="0" w:space="0" w:color="auto"/>
        <w:bottom w:val="none" w:sz="0" w:space="0" w:color="auto"/>
        <w:right w:val="none" w:sz="0" w:space="0" w:color="auto"/>
      </w:divBdr>
    </w:div>
    <w:div w:id="1393233206">
      <w:bodyDiv w:val="1"/>
      <w:marLeft w:val="0"/>
      <w:marRight w:val="0"/>
      <w:marTop w:val="0"/>
      <w:marBottom w:val="0"/>
      <w:divBdr>
        <w:top w:val="none" w:sz="0" w:space="0" w:color="auto"/>
        <w:left w:val="none" w:sz="0" w:space="0" w:color="auto"/>
        <w:bottom w:val="none" w:sz="0" w:space="0" w:color="auto"/>
        <w:right w:val="none" w:sz="0" w:space="0" w:color="auto"/>
      </w:divBdr>
    </w:div>
    <w:div w:id="1460953639">
      <w:bodyDiv w:val="1"/>
      <w:marLeft w:val="0"/>
      <w:marRight w:val="0"/>
      <w:marTop w:val="0"/>
      <w:marBottom w:val="0"/>
      <w:divBdr>
        <w:top w:val="none" w:sz="0" w:space="0" w:color="auto"/>
        <w:left w:val="none" w:sz="0" w:space="0" w:color="auto"/>
        <w:bottom w:val="none" w:sz="0" w:space="0" w:color="auto"/>
        <w:right w:val="none" w:sz="0" w:space="0" w:color="auto"/>
      </w:divBdr>
    </w:div>
    <w:div w:id="1533692791">
      <w:bodyDiv w:val="1"/>
      <w:marLeft w:val="0"/>
      <w:marRight w:val="0"/>
      <w:marTop w:val="0"/>
      <w:marBottom w:val="0"/>
      <w:divBdr>
        <w:top w:val="none" w:sz="0" w:space="0" w:color="auto"/>
        <w:left w:val="none" w:sz="0" w:space="0" w:color="auto"/>
        <w:bottom w:val="none" w:sz="0" w:space="0" w:color="auto"/>
        <w:right w:val="none" w:sz="0" w:space="0" w:color="auto"/>
      </w:divBdr>
    </w:div>
    <w:div w:id="1892157793">
      <w:bodyDiv w:val="1"/>
      <w:marLeft w:val="0"/>
      <w:marRight w:val="0"/>
      <w:marTop w:val="0"/>
      <w:marBottom w:val="0"/>
      <w:divBdr>
        <w:top w:val="none" w:sz="0" w:space="0" w:color="auto"/>
        <w:left w:val="none" w:sz="0" w:space="0" w:color="auto"/>
        <w:bottom w:val="none" w:sz="0" w:space="0" w:color="auto"/>
        <w:right w:val="none" w:sz="0" w:space="0" w:color="auto"/>
      </w:divBdr>
    </w:div>
    <w:div w:id="1931234352">
      <w:bodyDiv w:val="1"/>
      <w:marLeft w:val="0"/>
      <w:marRight w:val="0"/>
      <w:marTop w:val="0"/>
      <w:marBottom w:val="0"/>
      <w:divBdr>
        <w:top w:val="none" w:sz="0" w:space="0" w:color="auto"/>
        <w:left w:val="none" w:sz="0" w:space="0" w:color="auto"/>
        <w:bottom w:val="none" w:sz="0" w:space="0" w:color="auto"/>
        <w:right w:val="none" w:sz="0" w:space="0" w:color="auto"/>
      </w:divBdr>
    </w:div>
    <w:div w:id="2079479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england.nhs.uk/ourwork/clinical-policy/cvd/home-blood-pressure-monitoring/" TargetMode="External"/><Relationship Id="rId5" Type="http://schemas.openxmlformats.org/officeDocument/2006/relationships/footnotes" Target="footnotes.xml"/><Relationship Id="rId15" Type="http://schemas.microsoft.com/office/2018/08/relationships/commentsExtensible" Target="commentsExtensible.xml"/><Relationship Id="rId10" Type="http://schemas.openxmlformats.org/officeDocument/2006/relationships/hyperlink" Target="https://www.cochranelibrary.com/about-pico" TargetMode="Externa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804</TotalTime>
  <Pages>14</Pages>
  <Words>3646</Words>
  <Characters>20787</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opi</dc:creator>
  <cp:keywords/>
  <dc:description/>
  <cp:lastModifiedBy>opi</cp:lastModifiedBy>
  <cp:revision>33</cp:revision>
  <dcterms:created xsi:type="dcterms:W3CDTF">2024-09-23T07:42:00Z</dcterms:created>
  <dcterms:modified xsi:type="dcterms:W3CDTF">2024-09-26T20:22:00Z</dcterms:modified>
</cp:coreProperties>
</file>