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42"/>
        </w:rPr>
        <w:t>부동산 증여계약서</w:t>
      </w:r>
    </w:p>
    <w:p>
      <w:pPr>
        <w:spacing w:after="2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[대괄호] 부분을 실제 사실과 합의 내용으로 바꾸고, 적용 범위를 먼저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증여자 (갑)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수증자 (을)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성명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[증여자 성명]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[수증자 성명]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생년월일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주소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A34531"/>
          <w:sz w:val="18"/>
        </w:rPr>
        <w:t>적용 범위: 채무·임대보증금 인수를 수반하지 않는 단순 증여 참고안. 권리부담이 있거나 이전조건이 복잡하면 이 양식만으로 진행하지 않습니다.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제1조  증여 대상과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갑은 별지 1에 표시한 부동산 중 아래 지분을 을에게 무상으로 증여하며, 을은 이를 승낙한다.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483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합의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증여할 권리</w:t>
            </w:r>
          </w:p>
        </w:tc>
        <w:tc>
          <w:tcPr>
            <w:tcW w:type="dxa" w:w="748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[소유권 및 증여 지분]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등기 협력 예정일</w:t>
            </w:r>
          </w:p>
        </w:tc>
        <w:tc>
          <w:tcPr>
            <w:tcW w:type="dxa" w:w="748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[YYYY-MM-DD]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인도 예정일</w:t>
            </w:r>
          </w:p>
        </w:tc>
        <w:tc>
          <w:tcPr>
            <w:tcW w:type="dxa" w:w="748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[YYYY-MM-DD]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확인된 권리부담</w:t>
            </w:r>
          </w:p>
        </w:tc>
        <w:tc>
          <w:tcPr>
            <w:tcW w:type="dxa" w:w="748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[등기·임대차 등 확인 결과]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제공할 자료</w:t>
            </w:r>
          </w:p>
        </w:tc>
        <w:tc>
          <w:tcPr>
            <w:tcW w:type="dxa" w:w="7483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[등기사항증명서·대장 등]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제2조  이전 절차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당사자는 필요한 등기서류와 제출 절차를 확인하고 소유권이전등기에 협력한다. 계약 체결, 부동산 인도 및 등기 완료를 서로 구분하여 처리한다.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제3조  채무 인수와 비용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이 참고안은 을의 대출·임대보증금 등 채무 인수 약정을 포함하지 않는다. 실제 부담이 확인되면 계약과 세무 처리 내용을 별도로 검토한다. 세금의 법률상 납세의무는 관련 법령에 따른다.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등기·기타 실비의 내부 부담: [합의한 부담자와 범위]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제4조  추가 합의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[특약이 없으면 없음]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/>
          <w:color w:val="233847"/>
          <w:sz w:val="21"/>
        </w:rPr>
        <w:t>작성일: [YYYY년 MM월 DD일]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  [증여자 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을  [수증자 성명]    (서명 또는 날인:                         )</w:t>
      </w:r>
    </w:p>
    <w:p>
      <w:r>
        <w:br w:type="page"/>
      </w:r>
    </w:p>
    <w:p>
      <w:pPr>
        <w:spacing w:after="10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별지 1. 증여 부동산의 표시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물건 유형에 해당하는 표를 사용하고, 해당하지 않는 표는 삭제하세요. 등기사항증명서의 표시를 그대로 대조합니다.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A. 구분건물 — 아파트·집합건물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00"/>
      </w:tblGrid>
      <w:tr>
        <w:trPr>
          <w:cantSplit/>
          <w:tblHeader/>
        </w:trPr>
        <w:tc>
          <w:tcPr>
            <w:tcW w:type="dxa" w:w="2551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표시 내용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1동 건물의 표시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[소재지번·명칭·구조 등]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전유부분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[건물번호·구조·면적]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대지권 대상 토지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[토지별 소재지번·지목·면적]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대지권 종류·비율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[대지권 종류와 비율]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갑의 소유지분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[현재 소유지분]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증여할 지분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[전부 또는 구체적 분수]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B. 토지·일반건물 — 해당하는 경우만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00"/>
      </w:tblGrid>
      <w:tr>
        <w:trPr>
          <w:cantSplit/>
          <w:tblHeader/>
        </w:trPr>
        <w:tc>
          <w:tcPr>
            <w:tcW w:type="dxa" w:w="2551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표시 내용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토지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[소재지번·지목·면적·소유지분·증여지분]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일반건물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[소재지번·구조·용도·층별 면적·소유지분·증여지분]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추가 물건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[같은 형식으로 목록을 추가]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권리·현황 확인 기록 (참고)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00"/>
      </w:tblGrid>
      <w:tr>
        <w:trPr>
          <w:cantSplit/>
          <w:tblHeader/>
        </w:trPr>
        <w:tc>
          <w:tcPr>
            <w:tcW w:type="dxa" w:w="2551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 대상</w:t>
            </w:r>
          </w:p>
        </w:tc>
        <w:tc>
          <w:tcPr>
            <w:tcW w:type="dxa" w:w="7200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 결과 / 자료일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등기기록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[근저당·가압류 등과 확인일]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임대차·보증금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[임차인 유무·보증금 및 확인근거]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검토 필요사항</w:t>
            </w:r>
          </w:p>
        </w:tc>
        <w:tc>
          <w:tcPr>
            <w:tcW w:type="dxa" w:w="7200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[농지·허가·신탁 등 해당 여부]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작성 안내 · 적용 범위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/>
          <w:color w:val="A34531"/>
          <w:sz w:val="22"/>
        </w:rPr>
        <w:t>부동산 증여계약서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이 안내쪽은 계약·협의의 본문이 아닙니다. 본문·별지를 작성하기 전에 읽고, 실제 서명본에서는 안내쪽을 별도로 보관하세요.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1. 이 양식이 다루는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단순 무부담 증여의 참고 초안입니다. 실제 소유권·임대차·담보·채무 승계 여부에 따라 내용을 다시 검토해야 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2. 작성 순서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1) 당사자와 증여 지분을 정하고, 별지를 등기사항증명서와 대조합니다.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2) 대출·임대보증금·점유 및 그 밖의 권리부담을 확인합니다. 부담이 있으면 무부담 예시를 그대로 쓰지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3) 증여계약서 검인, 등기 신청과 첨부서류 등은 공식 안내와 관할 기관에서 확인합니다. [MOLEG-G]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3. 사용 전 확인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등기·취득세·증여세의 후속 처리를 계약서 작성만으로 대신하지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예시의 소재지·면적·대지권 비율은 모두 가상값입니다. 실제 공적 장부의 내용을 사용해야 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농지·허가 대상·신탁·미성년자·부담부증여 등은 개별 검토 없이 이 양식으로 처리하지 마세요.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4. 출처와 작성 책임의 구분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  <w:t>아래 공식 안내의 서류 용도·확인 항목을 참고했습니다. 본문의 조항, 배열, 가상 예시는 자산승계360용으로 새로 작성한 참고 초안이며 기관 원본의 복제본이 아닙니다. 개별 사건의 법률·세무 검토는 완료되지 않았습니다.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1">
        <w:r>
          <w:rPr>
            <w:color w:val="235C80"/>
          </w:rPr>
          <w:t>[MOLEG-G] 법제처 생활법령정보 — 증여에 의한 소유권 이전등기 제출서류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https://easylaw.go.kr/CSP/CnpClsMain.laf?ccfNo=3&amp;cciNo=2&amp;cnpClsNo=2&amp;csmSeq=566&amp;popMenu=ov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2">
        <w:r>
          <w:rPr>
            <w:color w:val="235C80"/>
          </w:rPr>
          <w:t>[NTS-G] 국세청 — 증여세 신고납부기한·제출대상서류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https://www.nts.go.kr/nts/cm/cntnts/cntntsView.do?cntntsId=7727&amp;mi=2339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공식 안내 확인일 2026-09-13 | 최종 사용 시점의 법령·서식·제출기관 요구사항 재확인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6717A"/>
        <w:sz w:val="16"/>
      </w:rPr>
      <w:t xml:space="preserve">AS360-F03  |  v1.0 · 2026-09-13  |  전문가 검토 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33847"/>
        <w:sz w:val="18"/>
      </w:rPr>
      <w:t>자산승계 360  /  문서 자료실</w:t>
    </w:r>
    <w:r>
      <w:t xml:space="preserve">    </w:t>
    </w:r>
    <w:r>
      <w:rPr>
        <w:rFonts w:ascii="NanumGothic" w:hAnsi="NanumGothic" w:eastAsia="NanumGothic"/>
        <w:b w:val="0"/>
        <w:color w:val="A34531"/>
        <w:sz w:val="16"/>
      </w:rPr>
      <w:t>편집용 빈 양식 · 자체 참고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asylaw.go.kr/CSP/CnpClsMain.laf?ccfNo=3&amp;cciNo=2&amp;cnpClsNo=2&amp;csmSeq=566&amp;popMenu=ov" TargetMode="External"/><Relationship Id="rId12" Type="http://schemas.openxmlformats.org/officeDocument/2006/relationships/hyperlink" Target="https://www.nts.go.kr/nts/cm/cntnts/cntntsView.do?cntntsId=7727&amp;mi=2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 증여계약서</dc:title>
  <dc:subject>공식 안내를 참고하여 작성한 자체 양식. 기관 원본 및 전문가 승인본이 아님.</dc:subject>
  <dc:creator>자산승계360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