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numPr>
          <w:ilvl w:val="0"/>
          <w:numId w:val="0"/>
        </w:numPr>
        <w:bidi w:val="0"/>
        <w:spacing w:before="240" w:after="120"/>
        <w:rPr/>
      </w:pPr>
      <w:r>
        <w:rPr/>
        <w:t>Riverside Library</w:t>
      </w:r>
    </w:p>
    <w:p>
      <w:pPr>
        <w:pStyle w:val="Subtitle"/>
        <w:numPr>
          <w:ilvl w:val="0"/>
          <w:numId w:val="0"/>
        </w:numPr>
        <w:bidi w:val="0"/>
        <w:rPr/>
      </w:pPr>
      <w:r>
        <w:rPr/>
        <w:t>Annual report 2026</w:t>
      </w:r>
    </w:p>
    <w:p>
      <w:pPr>
        <w:pStyle w:val="Heading1"/>
        <w:numPr>
          <w:ilvl w:val="0"/>
          <w:numId w:val="0"/>
        </w:numPr>
        <w:bidi w:val="0"/>
        <w:jc w:val="left"/>
        <w:rPr/>
      </w:pPr>
      <w:r>
        <w:rPr/>
        <w:t>The year in short</w:t>
      </w:r>
    </w:p>
    <w:p>
      <w:pPr>
        <w:pStyle w:val="BodyText"/>
        <w:numPr>
          <w:ilvl w:val="0"/>
          <w:numId w:val="0"/>
        </w:numPr>
        <w:bidi w:val="0"/>
        <w:jc w:val="left"/>
        <w:rPr/>
      </w:pPr>
      <w:r>
        <w:rPr/>
        <w:t>Riverside Library welcomed more readers than in any year before. The new reading room opened in March, the mobile library reached four more villages, and the digital collection doubled.</w:t>
      </w:r>
    </w:p>
    <w:p>
      <w:pPr>
        <w:pStyle w:val="BodyText"/>
        <w:numPr>
          <w:ilvl w:val="0"/>
          <w:numId w:val="2"/>
        </w:numPr>
        <w:bidi w:val="0"/>
        <w:jc w:val="left"/>
        <w:rPr/>
      </w:pPr>
      <w:r>
        <w:rPr/>
        <w:t>31,400 visits, up 18% on last year</w:t>
      </w:r>
    </w:p>
    <w:p>
      <w:pPr>
        <w:pStyle w:val="BodyText"/>
        <w:numPr>
          <w:ilvl w:val="0"/>
          <w:numId w:val="2"/>
        </w:numPr>
        <w:bidi w:val="0"/>
        <w:jc w:val="left"/>
        <w:rPr/>
      </w:pPr>
      <w:r>
        <w:rPr/>
        <w:t>2,150 new library cards</w:t>
      </w:r>
    </w:p>
    <w:p>
      <w:pPr>
        <w:pStyle w:val="BodyText"/>
        <w:numPr>
          <w:ilvl w:val="0"/>
          <w:numId w:val="2"/>
        </w:numPr>
        <w:bidi w:val="0"/>
        <w:jc w:val="left"/>
        <w:rPr/>
      </w:pPr>
      <w:r>
        <w:rPr/>
        <w:t>48 evening talks and workshops</w:t>
      </w:r>
    </w:p>
    <w:p>
      <w:pPr>
        <w:pStyle w:val="BodyText"/>
        <w:numPr>
          <w:ilvl w:val="0"/>
          <w:numId w:val="2"/>
        </w:numPr>
        <w:bidi w:val="0"/>
        <w:jc w:val="left"/>
        <w:rPr/>
      </w:pPr>
      <w:r>
        <w:rPr/>
        <w:t>Reading room open seven days a week</w:t>
      </w:r>
    </w:p>
    <w:p>
      <w:pPr>
        <w:pStyle w:val="Heading1"/>
        <w:numPr>
          <w:ilvl w:val="0"/>
          <w:numId w:val="0"/>
        </w:numPr>
        <w:bidi w:val="0"/>
        <w:jc w:val="left"/>
        <w:rPr/>
      </w:pPr>
      <w:r>
        <w:rPr/>
        <w:t>Visits by quarter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09"/>
        <w:gridCol w:w="2410"/>
        <w:gridCol w:w="2409"/>
        <w:gridCol w:w="2410"/>
      </w:tblGrid>
      <w:tr>
        <w:trPr/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1A5FB4" w:val="clear"/>
          </w:tcPr>
          <w:p>
            <w:pPr>
              <w:pStyle w:val="TableHeading"/>
              <w:bidi w:val="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Quarter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1A5FB4" w:val="clear"/>
          </w:tcPr>
          <w:p>
            <w:pPr>
              <w:pStyle w:val="TableHeading"/>
              <w:bidi w:val="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Visits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1A5FB4" w:val="clear"/>
          </w:tcPr>
          <w:p>
            <w:pPr>
              <w:pStyle w:val="TableHeading"/>
              <w:bidi w:val="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Loans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5FB4" w:val="clear"/>
          </w:tcPr>
          <w:p>
            <w:pPr>
              <w:pStyle w:val="TableHeading"/>
              <w:bidi w:val="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Events</w:t>
            </w:r>
          </w:p>
        </w:tc>
      </w:tr>
      <w:tr>
        <w:trPr/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Q1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6,820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9,410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</w:t>
            </w:r>
          </w:p>
        </w:tc>
      </w:tr>
      <w:tr>
        <w:trPr/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  <w:shd w:fill="DEECFB" w:val="clea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Q2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shd w:fill="DEECFB" w:val="clea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7,540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  <w:shd w:fill="DEECFB" w:val="clea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10,230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EECFB" w:val="clea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</w:t>
            </w:r>
          </w:p>
        </w:tc>
      </w:tr>
      <w:tr>
        <w:trPr/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Q3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8,110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11,050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</w:t>
            </w:r>
          </w:p>
        </w:tc>
      </w:tr>
      <w:tr>
        <w:trPr/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  <w:shd w:fill="DEECFB" w:val="clea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Q4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shd w:fill="DEECFB" w:val="clea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8,930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  <w:shd w:fill="DEECFB" w:val="clea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12,480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EECFB" w:val="clea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16</w:t>
            </w:r>
          </w:p>
        </w:tc>
      </w:tr>
    </w:tbl>
    <w:p>
      <w:pPr>
        <w:pStyle w:val="BodyText"/>
        <w:numPr>
          <w:ilvl w:val="0"/>
          <w:numId w:val="0"/>
        </w:numPr>
        <w:bidi w:val="0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jc w:val="left"/>
        <w:rPr/>
      </w:pPr>
      <w:r>
        <w:rPr/>
        <w:t>What comes next</w:t>
      </w:r>
    </w:p>
    <w:p>
      <w:pPr>
        <w:pStyle w:val="BodyText"/>
        <w:numPr>
          <w:ilvl w:val="0"/>
          <w:numId w:val="0"/>
        </w:numPr>
        <w:bidi w:val="0"/>
        <w:jc w:val="left"/>
        <w:rPr/>
      </w:pPr>
      <w:r>
        <w:rPr/>
        <w:t>In 2027 the library will open a children's corner, lend laptops for a week at a time, and keep the reading room open until nine in the evening.</w:t>
      </w:r>
    </w:p>
    <w:p>
      <w:pPr>
        <w:pStyle w:val="BodyText"/>
        <w:numPr>
          <w:ilvl w:val="0"/>
          <w:numId w:val="0"/>
        </w:numPr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Bullet">
    <w:name w:val="Bullet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2026-10-18T00:41:16Z</dcterms:modified>
  <cp:revision>1</cp:revision>
  <dc:subject/>
  <dc:title/>
</cp:coreProperties>
</file>