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color w:val="B3261E"/>
          <w:sz w:val="20"/>
        </w:rPr>
        <w:t xml:space="preserve">BROUILLON — NON VALIDÉ JURIDIQUEMENT. Vérifier le canton, les formules officielles obligatoires et les contrats-cadres locaux avec un juriste ou l’association de locataires/propriétaires du canton.</w:t>
      </w:r>
    </w:p>
    <w:p>
      <w:pPr>
        <w:spacing w:before="0" w:after="240"/>
        <w:jc w:val="center"/>
      </w:pPr>
      <w:r>
        <w:rPr>
          <w:b/>
          <w:sz w:val="34"/>
        </w:rPr>
        <w:t xml:space="preserve">Contrat de bail à loyer d’habitation (Suisse) — brouillon</w:t>
      </w:r>
    </w:p>
    <w:p>
      <w:pPr>
        <w:spacing w:before="200" w:after="80"/>
      </w:pPr>
      <w:r>
        <w:rPr>
          <w:b/>
          <w:sz w:val="26"/>
        </w:rPr>
        <w:t xml:space="preserve">Parties</w:t>
      </w:r>
    </w:p>
    <w:p>
      <w:pPr>
        <w:spacing w:before="0" w:after="120"/>
      </w:pPr>
      <w:r>
        <w:rPr>
          <w:sz w:val="22"/>
        </w:rPr>
        <w:t xml:space="preserve">Bailleur : [À COMPLÉTER : nom, adresse, e-mail, téléphone]. Locataire(s) : [À COMPLÉTER].</w:t>
      </w:r>
    </w:p>
    <w:p>
      <w:pPr>
        <w:spacing w:before="0" w:after="120"/>
      </w:pPr>
      <w:r>
        <w:rPr>
          <w:sz w:val="22"/>
        </w:rPr>
        <w:t xml:space="preserve">En cas de plusieurs locataires, ils répondent solidairement et le logement est loué en commun.</w:t>
      </w:r>
    </w:p>
    <w:p>
      <w:pPr>
        <w:spacing w:before="200" w:after="80"/>
      </w:pPr>
      <w:r>
        <w:rPr>
          <w:b/>
          <w:sz w:val="26"/>
        </w:rPr>
        <w:t xml:space="preserve">1. Objet loué</w:t>
      </w:r>
    </w:p>
    <w:p>
      <w:pPr>
        <w:spacing w:before="0" w:after="120"/>
      </w:pPr>
      <w:r>
        <w:rPr>
          <w:sz w:val="22"/>
        </w:rPr>
        <w:t xml:space="preserve">Adresse : [À COMPLÉTER : rue, n°, NPA, localité, canton], étage : [ ], nombre de pièces : [ ], surface : [ ] m². Dépendances : [cave, galetas, place de parc, buanderie].</w:t>
      </w:r>
    </w:p>
    <w:p>
      <w:pPr>
        <w:spacing w:before="200" w:after="80"/>
      </w:pPr>
      <w:r>
        <w:rPr>
          <w:b/>
          <w:sz w:val="26"/>
        </w:rPr>
        <w:t xml:space="preserve">2. Début et durée</w:t>
      </w:r>
    </w:p>
    <w:p>
      <w:pPr>
        <w:spacing w:before="0" w:after="120"/>
      </w:pPr>
      <w:r>
        <w:rPr>
          <w:sz w:val="22"/>
        </w:rPr>
        <w:t xml:space="preserve">Le bail commence le [date]. Durée : [À COMPLÉTER : indéterminée / durée initiale de ... avec reconduction tacite]. Délais et termes de résiliation : [À COMPLÉTER selon le Code des obligations et les usages locaux — en règle générale, préavis de trois mois pour un logement, pour le prochain terme usuel]. [À VÉRIFIER.]</w:t>
      </w:r>
    </w:p>
    <w:p>
      <w:pPr>
        <w:spacing w:before="200" w:after="80"/>
      </w:pPr>
      <w:r>
        <w:rPr>
          <w:b/>
          <w:sz w:val="26"/>
        </w:rPr>
        <w:t xml:space="preserve">3. Loyer et charges</w:t>
      </w:r>
    </w:p>
    <w:p>
      <w:pPr>
        <w:spacing w:before="0" w:after="120"/>
      </w:pPr>
      <w:r>
        <w:rPr>
          <w:sz w:val="22"/>
        </w:rPr>
        <w:t xml:space="preserve">Loyer net mensuel : CHF [ ]. Acomptes de charges : CHF [ ] (chauffage, eau chaude, conciergerie, etc.), décompte annuel sur la base des frais effectifs. Loyer payable d’avance au plus tard le [ ] sur [compte].</w:t>
      </w:r>
    </w:p>
    <w:p>
      <w:pPr>
        <w:spacing w:before="0" w:after="120"/>
      </w:pPr>
      <w:r>
        <w:rPr>
          <w:sz w:val="22"/>
        </w:rPr>
        <w:t xml:space="preserve">Le loyer initial est notifié sur la formule officielle cantonale lorsqu’elle est exigée. [À VÉRIFIER dans le canton.]</w:t>
      </w:r>
    </w:p>
    <w:p>
      <w:pPr>
        <w:spacing w:before="0" w:after="120"/>
      </w:pPr>
      <w:r>
        <w:rPr>
          <w:sz w:val="22"/>
        </w:rPr>
        <w:t xml:space="preserve">Adaptations du loyer : selon les dispositions du droit du bail (taux hypothécaire de référence, renchérissement, etc.), par formule officielle notifiée dans les délais.</w:t>
      </w:r>
    </w:p>
    <w:p>
      <w:pPr>
        <w:spacing w:before="200" w:after="80"/>
      </w:pPr>
      <w:r>
        <w:rPr>
          <w:b/>
          <w:sz w:val="26"/>
        </w:rPr>
        <w:t xml:space="preserve">4. Sûreté (garantie de loyer)</w:t>
      </w:r>
    </w:p>
    <w:p>
      <w:pPr>
        <w:spacing w:before="0" w:after="120"/>
      </w:pPr>
      <w:r>
        <w:rPr>
          <w:sz w:val="22"/>
        </w:rPr>
        <w:t xml:space="preserve">Montant : CHF [ ] (le droit du bail limite en règle générale à trois mois de loyer pour les logements — À VÉRIFIER), déposée sur un compte bancaire d’épargne ou de dépôt au nom du locataire, ou garantie équivalente.</w:t>
      </w:r>
    </w:p>
    <w:p>
      <w:pPr>
        <w:spacing w:before="200" w:after="80"/>
      </w:pPr>
      <w:r>
        <w:rPr>
          <w:b/>
          <w:sz w:val="26"/>
        </w:rPr>
        <w:t xml:space="preserve">5. État des lieux et remise du logement</w:t>
      </w:r>
    </w:p>
    <w:p>
      <w:pPr>
        <w:spacing w:before="0" w:after="120"/>
      </w:pPr>
      <w:r>
        <w:rPr>
          <w:sz w:val="22"/>
        </w:rPr>
        <w:t xml:space="preserve">Un état des lieux d’entrée contradictoire est dressé et signé par les parties. Les défauts doivent être signalés par écrit dans le délai convenu après la remise. À la restitution, un protocole de sortie est établi.</w:t>
      </w:r>
    </w:p>
    <w:p>
      <w:pPr>
        <w:spacing w:before="200" w:after="80"/>
      </w:pPr>
      <w:r>
        <w:rPr>
          <w:b/>
          <w:sz w:val="26"/>
        </w:rPr>
        <w:t xml:space="preserve">6. Entretien et réparations</w:t>
      </w:r>
    </w:p>
    <w:p>
      <w:pPr>
        <w:spacing w:before="0" w:after="120"/>
      </w:pPr>
      <w:r>
        <w:rPr>
          <w:sz w:val="22"/>
        </w:rPr>
        <w:t xml:space="preserve">Le bailleur remet la chose en état approprié à l’usage et l’entretient. Le locataire effectue le menu entretien et les petites réparations et annonce les défauts sans délai.</w:t>
      </w:r>
    </w:p>
    <w:p>
      <w:pPr>
        <w:spacing w:before="200" w:after="80"/>
      </w:pPr>
      <w:r>
        <w:rPr>
          <w:b/>
          <w:sz w:val="26"/>
        </w:rPr>
        <w:t xml:space="preserve">7. Usage, sous-location, animaux</w:t>
      </w:r>
    </w:p>
    <w:p>
      <w:pPr>
        <w:spacing w:before="0" w:after="120"/>
      </w:pPr>
      <w:r>
        <w:rPr>
          <w:sz w:val="22"/>
        </w:rPr>
        <w:t xml:space="preserve">Le logement est destiné à l’habitation. Sous-location soumise à consentement écrit. Animaux : [À COMPLÉTER]. Règlement de maison : joint en annexe.</w:t>
      </w:r>
    </w:p>
    <w:p>
      <w:pPr>
        <w:spacing w:before="200" w:after="80"/>
      </w:pPr>
      <w:r>
        <w:rPr>
          <w:b/>
          <w:sz w:val="26"/>
        </w:rPr>
        <w:t xml:space="preserve">8. Assurances</w:t>
      </w:r>
    </w:p>
    <w:p>
      <w:pPr>
        <w:spacing w:before="0" w:after="120"/>
      </w:pPr>
      <w:r>
        <w:rPr>
          <w:sz w:val="22"/>
        </w:rPr>
        <w:t xml:space="preserve">Le locataire souscrit une assurance responsabilité civile privée et ménage et en justifie sur demande.</w:t>
      </w:r>
    </w:p>
    <w:p>
      <w:pPr>
        <w:spacing w:before="200" w:after="80"/>
      </w:pPr>
      <w:r>
        <w:rPr>
          <w:b/>
          <w:sz w:val="26"/>
        </w:rPr>
        <w:t xml:space="preserve">9. Dispositions particulières</w:t>
      </w:r>
    </w:p>
    <w:p>
      <w:pPr>
        <w:spacing w:before="0" w:after="120"/>
      </w:pPr>
      <w:r>
        <w:rPr>
          <w:sz w:val="22"/>
        </w:rPr>
        <w:t xml:space="preserve">[À COMPLÉTER]</w:t>
      </w:r>
    </w:p>
    <w:p>
      <w:pPr>
        <w:spacing w:before="200" w:after="80"/>
      </w:pPr>
      <w:r>
        <w:rPr>
          <w:b/>
          <w:sz w:val="26"/>
        </w:rPr>
        <w:t xml:space="preserve">10. Droit applicable et for</w:t>
      </w:r>
    </w:p>
    <w:p>
      <w:pPr>
        <w:spacing w:before="0" w:after="120"/>
      </w:pPr>
      <w:r>
        <w:rPr>
          <w:sz w:val="22"/>
        </w:rPr>
        <w:t xml:space="preserve">Droit suisse. For : le lieu de situation de l’immeuble ; autorité de conciliation en matière de baux compétente. </w:t>
      </w:r>
    </w:p>
    <w:p>
      <w:pPr>
        <w:spacing w:before="200" w:after="80"/>
      </w:pPr>
      <w:r>
        <w:rPr>
          <w:b/>
          <w:sz w:val="26"/>
        </w:rPr>
        <w:t xml:space="preserve">Signatures</w:t>
      </w:r>
    </w:p>
    <w:p>
      <w:pPr>
        <w:spacing w:before="0" w:after="120"/>
      </w:pPr>
      <w:r>
        <w:rPr>
          <w:sz w:val="22"/>
        </w:rPr>
        <w:t xml:space="preserve">Lieu et date : ____________________</w:t>
      </w:r>
    </w:p>
    <w:p>
      <w:pPr>
        <w:spacing w:before="0" w:after="120"/>
      </w:pPr>
      <w:r>
        <w:rPr>
          <w:sz w:val="22"/>
        </w:rPr>
        <w:t xml:space="preserve">Le bailleur : ____________________        Le locataire : ____________________</w:t>
      </w:r>
    </w:p>
    <w:p>
      <w:pPr>
        <w:spacing w:before="200" w:after="80"/>
      </w:pPr>
      <w:r>
        <w:rPr>
          <w:b/>
          <w:sz w:val="26"/>
        </w:rPr>
        <w:t xml:space="preserve">Annexes à joindre</w:t>
      </w:r>
    </w:p>
    <w:p>
      <w:pPr>
        <w:spacing w:before="0" w:after="120"/>
      </w:pPr>
      <w:r>
        <w:rPr>
          <w:sz w:val="22"/>
        </w:rPr>
        <w:t xml:space="preserve">• Formule officielle de notification du loyer initial (si exigée) • Conditions générales / dispositions paritaires romandes (ou équivalent cantonal) • Règlement de maison • État des lieux • Attestation d’assurance.</w:t>
      </w:r>
    </w:p>
    <w:p>
      <w:pPr>
        <w:spacing w:before="200" w:after="80"/>
      </w:pPr>
      <w:r>
        <w:rPr>
          <w:b/>
          <w:sz w:val="26"/>
        </w:rPr>
        <w:t xml:space="preserve">Points à faire vérifier par un juriste local</w:t>
      </w:r>
    </w:p>
    <w:p>
      <w:pPr>
        <w:spacing w:before="0" w:after="120"/>
      </w:pPr>
      <w:r>
        <w:rPr>
          <w:sz w:val="22"/>
        </w:rPr>
        <w:t xml:space="preserve">• Formules officielles du canton • Contrat-cadre applicable • Plafond de la sûreté • Délais de résiliation et termes usuels • Règles de contestation du loyer initial.</w:t>
      </w:r>
    </w:p>
    <w:p>
      <w:pPr>
        <w:spacing w:before="300" w:after="120"/>
      </w:pPr>
      <w:r>
        <w:rPr>
          <w:b/>
          <w:color w:val="B3261E"/>
          <w:sz w:val="18"/>
        </w:rPr>
        <w:t xml:space="preserve">BROUILLON — NON VALIDÉ JURIDIQUEMENT. Vérifier le canton, les formules officielles obligatoires et les contrats-cadres locaux avec un juriste ou l’association de locataires/propriétaires du canton.</w:t>
      </w:r>
    </w:p>
    <w:p>
      <w:pPr>
        <w:spacing w:before="0" w:after="120"/>
      </w:pPr>
      <w:r>
        <w:rPr>
          <w:i/>
          <w:sz w:val="16"/>
        </w:rPr>
        <w:t xml:space="preserve">Modèle généré par PatrimoLoc — version 1.</w:t>
      </w:r>
    </w:p>
    <w:sectPr>
      <w:pgSz w:w="11906" w:h="16838"/>
      <w:pgMar w:top="1134" w:right="1134" w:bottom="1134" w:left="1134" w:header="708" w:footer="708" w:gutter="0"/>
    </w:sectPr>
  </w:body>
</w:document>
</file>