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/>
      </w:pPr>
      <w:r>
        <w:rPr>
          <w:b/>
          <w:color w:val="B3261E"/>
          <w:sz w:val="20"/>
        </w:rPr>
        <w:t xml:space="preserve">BORRADOR — SIN VALIDACIÓN JURÍDICA. Debe ser revisado por un abogado o gestor local antes de firmar. No constituye asesoramiento jurídico.</w:t>
      </w:r>
    </w:p>
    <w:p>
      <w:pPr>
        <w:spacing w:before="0" w:after="240"/>
        <w:jc w:val="center"/>
      </w:pPr>
      <w:r>
        <w:rPr>
          <w:b/>
          <w:sz w:val="34"/>
        </w:rPr>
        <w:t xml:space="preserve">Contrato de arrendamiento de vivienda habitual (España) — borrador</w:t>
      </w:r>
    </w:p>
    <w:p>
      <w:pPr>
        <w:spacing w:before="200" w:after="80"/>
      </w:pPr>
      <w:r>
        <w:rPr>
          <w:b/>
          <w:sz w:val="26"/>
        </w:rPr>
        <w:t xml:space="preserve">Reunidos</w:t>
      </w:r>
    </w:p>
    <w:p>
      <w:pPr>
        <w:spacing w:before="0" w:after="120"/>
      </w:pPr>
      <w:r>
        <w:rPr>
          <w:sz w:val="22"/>
        </w:rPr>
        <w:t xml:space="preserve">ARRENDADOR: [A COMPLETAR: nombre, DNI/NIE/CIF, domicilio, correo, teléfono].</w:t>
      </w:r>
    </w:p>
    <w:p>
      <w:pPr>
        <w:spacing w:before="0" w:after="120"/>
      </w:pPr>
      <w:r>
        <w:rPr>
          <w:sz w:val="22"/>
        </w:rPr>
        <w:t xml:space="preserve">ARRENDATARIO: [A COMPLETAR: nombre, DNI/NIE, domicilio, correo, teléfono]. Si son varios, responden solidariamente.</w:t>
      </w:r>
    </w:p>
    <w:p>
      <w:pPr>
        <w:spacing w:before="200" w:after="80"/>
      </w:pPr>
      <w:r>
        <w:rPr>
          <w:b/>
          <w:sz w:val="26"/>
        </w:rPr>
        <w:t xml:space="preserve">Primera. Objeto</w:t>
      </w:r>
    </w:p>
    <w:p>
      <w:pPr>
        <w:spacing w:before="0" w:after="120"/>
      </w:pPr>
      <w:r>
        <w:rPr>
          <w:sz w:val="22"/>
        </w:rPr>
        <w:t xml:space="preserve">Vivienda sita en [A COMPLETAR: calle, número, piso, código postal, localidad, provincia], referencia catastral [ ], con los anejos [garaje, trastero]. Se arrienda como vivienda habitual del arrendatario. Mobiliario: [sí / no — adjuntar inventario]. Certificado de eficiencia energética: se entrega copia.</w:t>
      </w:r>
    </w:p>
    <w:p>
      <w:pPr>
        <w:spacing w:before="200" w:after="80"/>
      </w:pPr>
      <w:r>
        <w:rPr>
          <w:b/>
          <w:sz w:val="26"/>
        </w:rPr>
        <w:t xml:space="preserve">Segunda. Duración</w:t>
      </w:r>
    </w:p>
    <w:p>
      <w:pPr>
        <w:spacing w:before="0" w:after="120"/>
      </w:pPr>
      <w:r>
        <w:rPr>
          <w:sz w:val="22"/>
        </w:rPr>
        <w:t xml:space="preserve">Inicio: [fecha]. Duración pactada: [A COMPLETAR: p. ej. 1 año], prorrogable obligatoriamente por años hasta alcanzar la duración mínima legal que corresponda según la LAU (prórroga y prórroga tácita posterior). [COMPROBAR plazos vigentes y régimen de persona física o jurídica.]</w:t>
      </w:r>
    </w:p>
    <w:p>
      <w:pPr>
        <w:spacing w:before="0" w:after="120"/>
      </w:pPr>
      <w:r>
        <w:rPr>
          <w:sz w:val="22"/>
        </w:rPr>
        <w:t xml:space="preserve">Desistimiento del arrendatario y no renovación por el arrendador: conforme a los plazos y preavisos legales. [COMPROBAR.]</w:t>
      </w:r>
    </w:p>
    <w:p>
      <w:pPr>
        <w:spacing w:before="200" w:after="80"/>
      </w:pPr>
      <w:r>
        <w:rPr>
          <w:b/>
          <w:sz w:val="26"/>
        </w:rPr>
        <w:t xml:space="preserve">Tercera. Renta</w:t>
      </w:r>
    </w:p>
    <w:p>
      <w:pPr>
        <w:spacing w:before="0" w:after="120"/>
      </w:pPr>
      <w:r>
        <w:rPr>
          <w:sz w:val="22"/>
        </w:rPr>
        <w:t xml:space="preserve">Renta mensual: [ ] euros, pagadera por meses anticipados dentro de los [cinco] primeros días, por transferencia a [IBAN].</w:t>
      </w:r>
    </w:p>
    <w:p>
      <w:pPr>
        <w:spacing w:before="0" w:after="120"/>
      </w:pPr>
      <w:r>
        <w:rPr>
          <w:sz w:val="22"/>
        </w:rPr>
        <w:t xml:space="preserve">Actualización anual: conforme al índice o límite legal aplicable en la fecha de cada actualización. [COMPROBAR el índice vigente y los topes locales.]</w:t>
      </w:r>
    </w:p>
    <w:p>
      <w:pPr>
        <w:spacing w:before="0" w:after="120"/>
      </w:pPr>
      <w:r>
        <w:rPr>
          <w:sz w:val="22"/>
        </w:rPr>
        <w:t xml:space="preserve">En zonas declaradas tensionadas, la renta se ajusta a los límites que correspondan. [COMPROBAR.]</w:t>
      </w:r>
    </w:p>
    <w:p>
      <w:pPr>
        <w:spacing w:before="200" w:after="80"/>
      </w:pPr>
      <w:r>
        <w:rPr>
          <w:b/>
          <w:sz w:val="26"/>
        </w:rPr>
        <w:t xml:space="preserve">Cuarta. Fianza y garantías</w:t>
      </w:r>
    </w:p>
    <w:p>
      <w:pPr>
        <w:spacing w:before="0" w:after="120"/>
      </w:pPr>
      <w:r>
        <w:rPr>
          <w:sz w:val="22"/>
        </w:rPr>
        <w:t xml:space="preserve">El arrendatario entrega una fianza de [una] mensualidad de renta, que el arrendador depositará en el organismo autonómico competente. Garantías adicionales: [A COMPLETAR dentro del límite legal]. [COMPROBAR.]</w:t>
      </w:r>
    </w:p>
    <w:p>
      <w:pPr>
        <w:spacing w:before="200" w:after="80"/>
      </w:pPr>
      <w:r>
        <w:rPr>
          <w:b/>
          <w:sz w:val="26"/>
        </w:rPr>
        <w:t xml:space="preserve">Quinta. Gastos y suministros</w:t>
      </w:r>
    </w:p>
    <w:p>
      <w:pPr>
        <w:spacing w:before="0" w:after="120"/>
      </w:pPr>
      <w:r>
        <w:rPr>
          <w:sz w:val="22"/>
        </w:rPr>
        <w:t xml:space="preserve">Gastos de comunidad e IBI: [a cargo del arrendador / repercutidos]. Suministros (agua, luz, gas, internet): a cargo del arrendatario. Cuota comunitaria ordinaria: [ ].</w:t>
      </w:r>
    </w:p>
    <w:p>
      <w:pPr>
        <w:spacing w:before="200" w:after="80"/>
      </w:pPr>
      <w:r>
        <w:rPr>
          <w:b/>
          <w:sz w:val="26"/>
        </w:rPr>
        <w:t xml:space="preserve">Sexta. Conservación y obras</w:t>
      </w:r>
    </w:p>
    <w:p>
      <w:pPr>
        <w:spacing w:before="0" w:after="120"/>
      </w:pPr>
      <w:r>
        <w:rPr>
          <w:sz w:val="22"/>
        </w:rPr>
        <w:t xml:space="preserve">El arrendador realiza las reparaciones necesarias para conservar la vivienda en condiciones de habitabilidad, salvo las derivadas del uso ordinario o del mal uso. El arrendatario no podrá realizar obras que modifiquen la configuración sin consentimiento escrito.</w:t>
      </w:r>
    </w:p>
    <w:p>
      <w:pPr>
        <w:spacing w:before="200" w:after="80"/>
      </w:pPr>
      <w:r>
        <w:rPr>
          <w:b/>
          <w:sz w:val="26"/>
        </w:rPr>
        <w:t xml:space="preserve">Séptima. Cesión y subarriendo</w:t>
      </w:r>
    </w:p>
    <w:p>
      <w:pPr>
        <w:spacing w:before="0" w:after="120"/>
      </w:pPr>
      <w:r>
        <w:rPr>
          <w:sz w:val="22"/>
        </w:rPr>
        <w:t xml:space="preserve">Prohibidos sin consentimiento escrito del arrendador.</w:t>
      </w:r>
    </w:p>
    <w:p>
      <w:pPr>
        <w:spacing w:before="200" w:after="80"/>
      </w:pPr>
      <w:r>
        <w:rPr>
          <w:b/>
          <w:sz w:val="26"/>
        </w:rPr>
        <w:t xml:space="preserve">Octava. Estado de la vivienda</w:t>
      </w:r>
    </w:p>
    <w:p>
      <w:pPr>
        <w:spacing w:before="0" w:after="120"/>
      </w:pPr>
      <w:r>
        <w:rPr>
          <w:sz w:val="22"/>
        </w:rPr>
        <w:t xml:space="preserve">Se adjunta inventario y reportaje fotográfico firmados como Anexo I; el arrendatario recibe la vivienda en el estado que se describe.</w:t>
      </w:r>
    </w:p>
    <w:p>
      <w:pPr>
        <w:spacing w:before="200" w:after="80"/>
      </w:pPr>
      <w:r>
        <w:rPr>
          <w:b/>
          <w:sz w:val="26"/>
        </w:rPr>
        <w:t xml:space="preserve">Novena. Protección de datos</w:t>
      </w:r>
    </w:p>
    <w:p>
      <w:pPr>
        <w:spacing w:before="0" w:after="120"/>
      </w:pPr>
      <w:r>
        <w:rPr>
          <w:sz w:val="22"/>
        </w:rPr>
        <w:t xml:space="preserve">Los datos personales se tratan para la gestión del contrato conforme a la normativa de protección de datos.</w:t>
      </w:r>
    </w:p>
    <w:p>
      <w:pPr>
        <w:spacing w:before="200" w:after="80"/>
      </w:pPr>
      <w:r>
        <w:rPr>
          <w:b/>
          <w:sz w:val="26"/>
        </w:rPr>
        <w:t xml:space="preserve">Décima. Jurisdicción</w:t>
      </w:r>
    </w:p>
    <w:p>
      <w:pPr>
        <w:spacing w:before="0" w:after="120"/>
      </w:pPr>
      <w:r>
        <w:rPr>
          <w:sz w:val="22"/>
        </w:rPr>
        <w:t xml:space="preserve">Las partes se someten a los juzgados del lugar donde se ubica la vivienda.</w:t>
      </w:r>
    </w:p>
    <w:p>
      <w:pPr>
        <w:spacing w:before="200" w:after="80"/>
      </w:pPr>
      <w:r>
        <w:rPr>
          <w:b/>
          <w:sz w:val="26"/>
        </w:rPr>
        <w:t xml:space="preserve">Cláusulas particulares</w:t>
      </w:r>
    </w:p>
    <w:p>
      <w:pPr>
        <w:spacing w:before="0" w:after="120"/>
      </w:pPr>
      <w:r>
        <w:rPr>
          <w:sz w:val="22"/>
        </w:rPr>
        <w:t xml:space="preserve">[A COMPLETAR]</w:t>
      </w:r>
    </w:p>
    <w:p>
      <w:pPr>
        <w:spacing w:before="200" w:after="80"/>
      </w:pPr>
      <w:r>
        <w:rPr>
          <w:b/>
          <w:sz w:val="26"/>
        </w:rPr>
        <w:t xml:space="preserve">Firmas</w:t>
      </w:r>
    </w:p>
    <w:p>
      <w:pPr>
        <w:spacing w:before="0" w:after="120"/>
      </w:pPr>
      <w:r>
        <w:rPr>
          <w:sz w:val="22"/>
        </w:rPr>
        <w:t xml:space="preserve">En [lugar], a [fecha], por duplicado.</w:t>
      </w:r>
    </w:p>
    <w:p>
      <w:pPr>
        <w:spacing w:before="0" w:after="120"/>
      </w:pPr>
      <w:r>
        <w:rPr>
          <w:sz w:val="22"/>
        </w:rPr>
        <w:t xml:space="preserve">El arrendador: ____________________        El arrendatario: ____________________</w:t>
      </w:r>
    </w:p>
    <w:p>
      <w:pPr>
        <w:spacing w:before="200" w:after="80"/>
      </w:pPr>
      <w:r>
        <w:rPr>
          <w:b/>
          <w:sz w:val="26"/>
        </w:rPr>
        <w:t xml:space="preserve">Puntos que debe verificar un profesional local</w:t>
      </w:r>
    </w:p>
    <w:p>
      <w:pPr>
        <w:spacing w:before="0" w:after="120"/>
      </w:pPr>
      <w:r>
        <w:rPr>
          <w:sz w:val="22"/>
        </w:rPr>
        <w:t xml:space="preserve">• Duración mínima y prórrogas • Límite de garantías adicionales • Índice de actualización de la renta • Zonas tensionadas y topes • Depósito de la fianza en la comunidad autónoma • Obligaciones de la comunidad autónoma (cédula, registro).</w:t>
      </w:r>
    </w:p>
    <w:p>
      <w:pPr>
        <w:spacing w:before="300" w:after="120"/>
      </w:pPr>
      <w:r>
        <w:rPr>
          <w:b/>
          <w:color w:val="B3261E"/>
          <w:sz w:val="18"/>
        </w:rPr>
        <w:t xml:space="preserve">BORRADOR — SIN VALIDACIÓN JURÍDICA. Debe ser revisado por un abogado o gestor local antes de firmar. No constituye asesoramiento jurídico.</w:t>
      </w:r>
    </w:p>
    <w:p>
      <w:pPr>
        <w:spacing w:before="0" w:after="120"/>
      </w:pPr>
      <w:r>
        <w:rPr>
          <w:i/>
          <w:sz w:val="16"/>
        </w:rPr>
        <w:t xml:space="preserve">Modèle généré par PatrimoLoc — version 1.</w:t>
      </w:r>
    </w:p>
    <w:sectPr>
      <w:pgSz w:w="11906" w:h="16838"/>
      <w:pgMar w:top="1134" w:right="1134" w:bottom="1134" w:left="1134" w:header="708" w:footer="708" w:gutter="0"/>
    </w:sectPr>
  </w:body>
</w:document>
</file>