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F3A5F"/>
          <w:sz w:val="40"/>
        </w:rPr>
        <w:t>Kunhee (Geoffrey) Kim</w:t>
      </w:r>
    </w:p>
    <w:p>
      <w:pPr>
        <w:spacing w:after="40"/>
        <w:jc w:val="center"/>
      </w:pPr>
      <w:r>
        <w:rPr>
          <w:rFonts w:ascii="Calibri" w:hAnsi="Calibri"/>
          <w:b/>
          <w:i w:val="0"/>
          <w:color w:val="555555"/>
          <w:sz w:val="21"/>
        </w:rPr>
        <w:t>DATA ENGINEER  |  DATA ANALYST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9"/>
        </w:rPr>
        <w:t>kunheekim02@gmail.com  |  Berkeley / Bay Area, CA  |  linkedin.com/in/kk02  |  github.com/kheekim02</w:t>
      </w:r>
    </w:p>
    <w:p>
      <w:pPr>
        <w:spacing w:before="140" w:after="60"/>
        <w:pBdr>
          <w:bottom w:val="single" w:sz="6" w:space="1" w:color="1F3A5F"/>
        </w:pBdr>
      </w:pPr>
      <w:r>
        <w:rPr>
          <w:rFonts w:ascii="Calibri" w:hAnsi="Calibri"/>
          <w:b/>
          <w:i w:val="0"/>
          <w:color w:val="1F3A5F"/>
          <w:sz w:val="22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  <w:sz w:val="21"/>
        </w:rPr>
        <w:t>Data Engineer and UC Berkeley Data Science graduate who designs and scales production ETL/ELT pipelines, multi-terabyte data lakes and warehouses (PostgreSQL, Neo4j, Apache Spark), and ML/NLP systems. Scaled a research data lake to 2M+ filings and 33M+ records with strict data-integrity guarantees, relational data modeling, and SQL performance tuning. Bilingual in English and Korean.</w:t>
      </w:r>
    </w:p>
    <w:p>
      <w:pPr>
        <w:spacing w:before="140" w:after="60"/>
        <w:pBdr>
          <w:bottom w:val="single" w:sz="6" w:space="1" w:color="1F3A5F"/>
        </w:pBdr>
      </w:pPr>
      <w:r>
        <w:rPr>
          <w:rFonts w:ascii="Calibri" w:hAnsi="Calibri"/>
          <w:b/>
          <w:i w:val="0"/>
          <w:color w:val="1F3A5F"/>
          <w:sz w:val="22"/>
        </w:rPr>
        <w:t>EXPERIENCE</w:t>
      </w:r>
    </w:p>
    <w:p>
      <w:pPr>
        <w:spacing w:after="20"/>
        <w:tabs>
          <w:tab w:val="right" w:pos="6675120"/>
        </w:tabs>
      </w:pPr>
      <w:r>
        <w:rPr>
          <w:rFonts w:ascii="Calibri" w:hAnsi="Calibri"/>
          <w:b/>
          <w:i w:val="0"/>
          <w:color w:val="1A1A1A"/>
          <w:sz w:val="21"/>
        </w:rPr>
        <w:t>Financial Data Analyst — Global Key Advisors, Bay Area, CA</w:t>
      </w:r>
      <w:r>
        <w:rPr>
          <w:rFonts w:ascii="Calibri" w:hAnsi="Calibri"/>
          <w:b w:val="0"/>
          <w:i w:val="0"/>
          <w:color w:val="1A1A1A"/>
          <w:sz w:val="21"/>
        </w:rPr>
        <w:tab/>
      </w:r>
      <w:r>
        <w:rPr>
          <w:rFonts w:ascii="Calibri" w:hAnsi="Calibri"/>
          <w:b w:val="0"/>
          <w:i/>
          <w:color w:val="555555"/>
          <w:sz w:val="19"/>
        </w:rPr>
        <w:t>January 2026 – Present</w:t>
      </w:r>
    </w:p>
    <w:p>
      <w:pPr>
        <w:pStyle w:val="ListBullet"/>
        <w:spacing w:after="40" w:line="252" w:lineRule="auto"/>
        <w:ind w:left="288"/>
      </w:pPr>
      <w:r>
        <w:rPr>
          <w:rFonts w:ascii="Calibri" w:hAnsi="Calibri"/>
          <w:b w:val="0"/>
          <w:i w:val="0"/>
          <w:color w:val="1A1A1A"/>
          <w:sz w:val="21"/>
        </w:rPr>
        <w:t xml:space="preserve">Re-architected SEC EDGAR extract-transform-load (ETL) scraping pipelines (8-K, 10-K, 10-Q, Form 15/25) from a memory-constrained CSV approach to a threaded PostgreSQL integration, scaling the data lake to </w:t>
      </w:r>
      <w:r>
        <w:rPr>
          <w:rFonts w:ascii="Calibri" w:hAnsi="Calibri"/>
          <w:b/>
          <w:i w:val="0"/>
          <w:color w:val="1A1A1A"/>
          <w:sz w:val="21"/>
        </w:rPr>
        <w:t>2.05M+ text filings and 3.3M+ financial records across 28,000+ entities</w:t>
      </w:r>
      <w:r>
        <w:rPr>
          <w:rFonts w:ascii="Calibri" w:hAnsi="Calibri"/>
          <w:b w:val="0"/>
          <w:i w:val="0"/>
          <w:color w:val="1A1A1A"/>
          <w:sz w:val="21"/>
        </w:rPr>
        <w:t>.</w:t>
      </w:r>
    </w:p>
    <w:p>
      <w:pPr>
        <w:pStyle w:val="ListBullet"/>
        <w:spacing w:after="40" w:line="252" w:lineRule="auto"/>
        <w:ind w:left="288"/>
      </w:pPr>
      <w:r>
        <w:rPr>
          <w:rFonts w:ascii="Calibri" w:hAnsi="Calibri"/>
          <w:b w:val="0"/>
          <w:i w:val="0"/>
          <w:color w:val="1A1A1A"/>
          <w:sz w:val="21"/>
        </w:rPr>
        <w:t xml:space="preserve">Administered a PostgreSQL research warehouse (sec_data) holding </w:t>
      </w:r>
      <w:r>
        <w:rPr>
          <w:rFonts w:ascii="Calibri" w:hAnsi="Calibri"/>
          <w:b/>
          <w:i w:val="0"/>
          <w:color w:val="1A1A1A"/>
          <w:sz w:val="21"/>
        </w:rPr>
        <w:t>33M+ records and 42 GB of text</w:t>
      </w:r>
      <w:r>
        <w:rPr>
          <w:rFonts w:ascii="Calibri" w:hAnsi="Calibri"/>
          <w:b w:val="0"/>
          <w:i w:val="0"/>
          <w:color w:val="1A1A1A"/>
          <w:sz w:val="21"/>
        </w:rPr>
        <w:t>; architected modular schemas, tuned TOAST storage, and debugged the query planner via system catalogs and ANALYZE statistics.</w:t>
      </w:r>
    </w:p>
    <w:p>
      <w:pPr>
        <w:pStyle w:val="ListBullet"/>
        <w:spacing w:after="40" w:line="252" w:lineRule="auto"/>
        <w:ind w:left="288"/>
      </w:pPr>
      <w:r>
        <w:rPr>
          <w:rFonts w:ascii="Calibri" w:hAnsi="Calibri"/>
          <w:b w:val="0"/>
          <w:i w:val="0"/>
          <w:color w:val="1A1A1A"/>
          <w:sz w:val="21"/>
        </w:rPr>
        <w:t xml:space="preserve">Automated daily ingestion of a 1.12 GB price panel from a remote Windows host to a Linux Spark cluster, </w:t>
      </w:r>
      <w:r>
        <w:rPr>
          <w:rFonts w:ascii="Calibri" w:hAnsi="Calibri"/>
          <w:b/>
          <w:i w:val="0"/>
          <w:color w:val="1A1A1A"/>
          <w:sz w:val="21"/>
        </w:rPr>
        <w:t>eliminating IP-ban risk and saving hours/week</w:t>
      </w:r>
      <w:r>
        <w:rPr>
          <w:rFonts w:ascii="Calibri" w:hAnsi="Calibri"/>
          <w:b w:val="0"/>
          <w:i w:val="0"/>
          <w:color w:val="1A1A1A"/>
          <w:sz w:val="21"/>
        </w:rPr>
        <w:t>; built data-integrity logic (CIK joins, point-in-time mapping, vendor dedup, idempotent upserts) to prevent silent corruption.</w:t>
      </w:r>
    </w:p>
    <w:p>
      <w:pPr>
        <w:pStyle w:val="ListBullet"/>
        <w:spacing w:after="40" w:line="252" w:lineRule="auto"/>
        <w:ind w:left="288"/>
      </w:pPr>
      <w:r>
        <w:rPr>
          <w:rFonts w:ascii="Calibri" w:hAnsi="Calibri"/>
          <w:b w:val="0"/>
          <w:i w:val="0"/>
          <w:color w:val="1A1A1A"/>
          <w:sz w:val="21"/>
        </w:rPr>
        <w:t xml:space="preserve">Built NLP extraction with local LLMs (Ollama) parsing filings into corporate-relationship edges in a </w:t>
      </w:r>
      <w:r>
        <w:rPr>
          <w:rFonts w:ascii="Calibri" w:hAnsi="Calibri"/>
          <w:b/>
          <w:i w:val="0"/>
          <w:color w:val="1A1A1A"/>
          <w:sz w:val="21"/>
        </w:rPr>
        <w:t>Neo4j knowledge graph</w:t>
      </w:r>
      <w:r>
        <w:rPr>
          <w:rFonts w:ascii="Calibri" w:hAnsi="Calibri"/>
          <w:b w:val="0"/>
          <w:i w:val="0"/>
          <w:color w:val="1A1A1A"/>
          <w:sz w:val="21"/>
        </w:rPr>
        <w:t xml:space="preserve"> via an async pipeline processing </w:t>
      </w:r>
      <w:r>
        <w:rPr>
          <w:rFonts w:ascii="Calibri" w:hAnsi="Calibri"/>
          <w:b/>
          <w:i w:val="0"/>
          <w:color w:val="1A1A1A"/>
          <w:sz w:val="21"/>
        </w:rPr>
        <w:t>~480 filings/hour</w:t>
      </w:r>
      <w:r>
        <w:rPr>
          <w:rFonts w:ascii="Calibri" w:hAnsi="Calibri"/>
          <w:b w:val="0"/>
          <w:i w:val="0"/>
          <w:color w:val="1A1A1A"/>
          <w:sz w:val="21"/>
        </w:rPr>
        <w:t xml:space="preserve"> unattended.</w:t>
      </w:r>
    </w:p>
    <w:p>
      <w:pPr>
        <w:pStyle w:val="ListBullet"/>
        <w:spacing w:after="40" w:line="252" w:lineRule="auto"/>
        <w:ind w:left="288"/>
      </w:pPr>
      <w:r>
        <w:rPr>
          <w:rFonts w:ascii="Calibri" w:hAnsi="Calibri"/>
          <w:b w:val="0"/>
          <w:i w:val="0"/>
          <w:color w:val="1A1A1A"/>
          <w:sz w:val="21"/>
        </w:rPr>
        <w:t xml:space="preserve">Migrated prediction strategy from FinBERT sentiment to Graph Neural Networks (GNN); out-of-sample backtesting </w:t>
      </w:r>
      <w:r>
        <w:rPr>
          <w:rFonts w:ascii="Calibri" w:hAnsi="Calibri"/>
          <w:b/>
          <w:i w:val="0"/>
          <w:color w:val="1A1A1A"/>
          <w:sz w:val="21"/>
        </w:rPr>
        <w:t>exposed lookahead bias</w:t>
      </w:r>
      <w:r>
        <w:rPr>
          <w:rFonts w:ascii="Calibri" w:hAnsi="Calibri"/>
          <w:b w:val="0"/>
          <w:i w:val="0"/>
          <w:color w:val="1A1A1A"/>
          <w:sz w:val="21"/>
        </w:rPr>
        <w:t xml:space="preserve"> (a perceived +2.39% return collapsed to negative under 30-bps costs), preventing a losing strategy deployment.</w:t>
      </w:r>
    </w:p>
    <w:p>
      <w:pPr>
        <w:spacing w:before="140" w:after="60"/>
        <w:pBdr>
          <w:bottom w:val="single" w:sz="6" w:space="1" w:color="1F3A5F"/>
        </w:pBdr>
      </w:pPr>
      <w:r>
        <w:rPr>
          <w:rFonts w:ascii="Calibri" w:hAnsi="Calibri"/>
          <w:b/>
          <w:i w:val="0"/>
          <w:color w:val="1F3A5F"/>
          <w:sz w:val="22"/>
        </w:rPr>
        <w:t>PROJECTS</w:t>
      </w:r>
    </w:p>
    <w:p>
      <w:pPr>
        <w:spacing w:after="20"/>
        <w:tabs>
          <w:tab w:val="right" w:pos="6675120"/>
        </w:tabs>
      </w:pPr>
      <w:r>
        <w:rPr>
          <w:rFonts w:ascii="Calibri" w:hAnsi="Calibri"/>
          <w:b/>
          <w:i w:val="0"/>
          <w:color w:val="1A1A1A"/>
          <w:sz w:val="21"/>
        </w:rPr>
        <w:t>Alpha Signals — Quantitative SEC Event Research Pipeline</w:t>
      </w:r>
      <w:r>
        <w:rPr>
          <w:rFonts w:ascii="Calibri" w:hAnsi="Calibri"/>
          <w:b w:val="0"/>
          <w:i w:val="0"/>
          <w:color w:val="1A1A1A"/>
          <w:sz w:val="21"/>
        </w:rPr>
        <w:tab/>
      </w:r>
      <w:r>
        <w:rPr>
          <w:rFonts w:ascii="Calibri" w:hAnsi="Calibri"/>
          <w:b w:val="0"/>
          <w:i/>
          <w:color w:val="555555"/>
          <w:sz w:val="19"/>
        </w:rPr>
        <w:t>Jan 2026 –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9"/>
        </w:rPr>
        <w:t>Python, Polars, PostgreSQL, Neo4j, Ollama, Graph Neural Networks</w:t>
      </w:r>
    </w:p>
    <w:p>
      <w:pPr>
        <w:pStyle w:val="ListBullet"/>
        <w:spacing w:after="40" w:line="252" w:lineRule="auto"/>
        <w:ind w:left="288"/>
      </w:pPr>
      <w:r>
        <w:rPr>
          <w:rFonts w:ascii="Calibri" w:hAnsi="Calibri"/>
          <w:b w:val="0"/>
          <w:i w:val="0"/>
          <w:color w:val="1A1A1A"/>
          <w:sz w:val="21"/>
        </w:rPr>
        <w:t>Flagship pipeline testing whether corporate events in SEC filings predict stock returns; built an autonomous daily loop (signal generation to simulated trades to GNN predictions by 04:30 PDT) over a Neo4j knowledge graph spanning 28,000+ entities.</w:t>
      </w:r>
    </w:p>
    <w:p>
      <w:pPr>
        <w:spacing w:after="20"/>
        <w:tabs>
          <w:tab w:val="right" w:pos="6675120"/>
        </w:tabs>
      </w:pPr>
      <w:r>
        <w:rPr>
          <w:rFonts w:ascii="Calibri" w:hAnsi="Calibri"/>
          <w:b/>
          <w:i w:val="0"/>
          <w:color w:val="1A1A1A"/>
          <w:sz w:val="21"/>
        </w:rPr>
        <w:t>PathWise — Intelligent iOS Running App</w:t>
      </w:r>
      <w:r>
        <w:rPr>
          <w:rFonts w:ascii="Calibri" w:hAnsi="Calibri"/>
          <w:b w:val="0"/>
          <w:i w:val="0"/>
          <w:color w:val="1A1A1A"/>
          <w:sz w:val="21"/>
        </w:rPr>
        <w:tab/>
      </w:r>
      <w:r>
        <w:rPr>
          <w:rFonts w:ascii="Calibri" w:hAnsi="Calibri"/>
          <w:b w:val="0"/>
          <w:i/>
          <w:color w:val="555555"/>
          <w:sz w:val="19"/>
        </w:rPr>
        <w:t>Jan 2026 – May 2026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9"/>
        </w:rPr>
        <w:t>Swift (SwiftUI, MapKit, ActivityKit), FastAPI, PostgreSQL + PostGIS, GraphHopper, Docker</w:t>
      </w:r>
    </w:p>
    <w:p>
      <w:pPr>
        <w:pStyle w:val="ListBullet"/>
        <w:spacing w:after="40" w:line="252" w:lineRule="auto"/>
        <w:ind w:left="288"/>
      </w:pPr>
      <w:r>
        <w:rPr>
          <w:rFonts w:ascii="Calibri" w:hAnsi="Calibri"/>
          <w:b w:val="0"/>
          <w:i w:val="0"/>
          <w:color w:val="1A1A1A"/>
          <w:sz w:val="21"/>
        </w:rPr>
        <w:t xml:space="preserve">Full-stack architect: built a pathfinding orchestrator integrating GraphHopper with PostGIS for real-time geofenced routing and a native iOS client with turn-by-turn voice navigation; achieved </w:t>
      </w:r>
      <w:r>
        <w:rPr>
          <w:rFonts w:ascii="Calibri" w:hAnsi="Calibri"/>
          <w:b/>
          <w:i w:val="0"/>
          <w:color w:val="1A1A1A"/>
          <w:sz w:val="21"/>
        </w:rPr>
        <w:t>sub-2-second route generation</w:t>
      </w:r>
      <w:r>
        <w:rPr>
          <w:rFonts w:ascii="Calibri" w:hAnsi="Calibri"/>
          <w:b w:val="0"/>
          <w:i w:val="0"/>
          <w:color w:val="1A1A1A"/>
          <w:sz w:val="21"/>
        </w:rPr>
        <w:t>. Presented at Berkeley's startup pitch competition.</w:t>
      </w:r>
    </w:p>
    <w:p>
      <w:pPr>
        <w:spacing w:before="140" w:after="60"/>
        <w:pBdr>
          <w:bottom w:val="single" w:sz="6" w:space="1" w:color="1F3A5F"/>
        </w:pBdr>
      </w:pPr>
      <w:r>
        <w:rPr>
          <w:rFonts w:ascii="Calibri" w:hAnsi="Calibri"/>
          <w:b/>
          <w:i w:val="0"/>
          <w:color w:val="1F3A5F"/>
          <w:sz w:val="22"/>
        </w:rPr>
        <w:t>TECHNICAL SKILLS</w:t>
      </w:r>
    </w:p>
    <w:p>
      <w:pPr>
        <w:spacing w:after="30"/>
      </w:pPr>
      <w:r>
        <w:rPr>
          <w:rFonts w:ascii="Calibri" w:hAnsi="Calibri"/>
          <w:b/>
          <w:i w:val="0"/>
          <w:color w:val="1F3A5F"/>
          <w:sz w:val="21"/>
        </w:rPr>
        <w:t xml:space="preserve">Programming Languages: </w:t>
      </w:r>
      <w:r>
        <w:rPr>
          <w:rFonts w:ascii="Calibri" w:hAnsi="Calibri"/>
          <w:b w:val="0"/>
          <w:i w:val="0"/>
          <w:color w:val="1A1A1A"/>
          <w:sz w:val="21"/>
        </w:rPr>
        <w:t>Python, SQL, Swift, Bash/Shell</w:t>
      </w:r>
    </w:p>
    <w:p>
      <w:pPr>
        <w:spacing w:after="30"/>
      </w:pPr>
      <w:r>
        <w:rPr>
          <w:rFonts w:ascii="Calibri" w:hAnsi="Calibri"/>
          <w:b/>
          <w:i w:val="0"/>
          <w:color w:val="1F3A5F"/>
          <w:sz w:val="21"/>
        </w:rPr>
        <w:t xml:space="preserve">Data Engineering: </w:t>
      </w:r>
      <w:r>
        <w:rPr>
          <w:rFonts w:ascii="Calibri" w:hAnsi="Calibri"/>
          <w:b w:val="0"/>
          <w:i w:val="0"/>
          <w:color w:val="1A1A1A"/>
          <w:sz w:val="21"/>
        </w:rPr>
        <w:t>ETL/ELT pipeline design, data lake &amp; warehouse architecture, relational data modeling, schema design, idempotent ingestion, data quality &amp; validation, deduplication, web scraping</w:t>
      </w:r>
    </w:p>
    <w:p>
      <w:pPr>
        <w:spacing w:after="30"/>
      </w:pPr>
      <w:r>
        <w:rPr>
          <w:rFonts w:ascii="Calibri" w:hAnsi="Calibri"/>
          <w:b/>
          <w:i w:val="0"/>
          <w:color w:val="1F3A5F"/>
          <w:sz w:val="21"/>
        </w:rPr>
        <w:t xml:space="preserve">Databases &amp; Big Data: </w:t>
      </w:r>
      <w:r>
        <w:rPr>
          <w:rFonts w:ascii="Calibri" w:hAnsi="Calibri"/>
          <w:b w:val="0"/>
          <w:i w:val="0"/>
          <w:color w:val="1A1A1A"/>
          <w:sz w:val="21"/>
        </w:rPr>
        <w:t>PostgreSQL (performance tuning, query optimization), Neo4j, Apache Spark (PySpark), PostGIS, SQLite</w:t>
      </w:r>
    </w:p>
    <w:p>
      <w:pPr>
        <w:spacing w:after="30"/>
      </w:pPr>
      <w:r>
        <w:rPr>
          <w:rFonts w:ascii="Calibri" w:hAnsi="Calibri"/>
          <w:b/>
          <w:i w:val="0"/>
          <w:color w:val="1F3A5F"/>
          <w:sz w:val="21"/>
        </w:rPr>
        <w:t xml:space="preserve">Python &amp; Backend: </w:t>
      </w:r>
      <w:r>
        <w:rPr>
          <w:rFonts w:ascii="Calibri" w:hAnsi="Calibri"/>
          <w:b w:val="0"/>
          <w:i w:val="0"/>
          <w:color w:val="1A1A1A"/>
          <w:sz w:val="21"/>
        </w:rPr>
        <w:t>Pandas, Polars, FastAPI, SQLAlchemy, Pydantic, concurrent.futures, BeautifulSoup, REST APIs</w:t>
      </w:r>
    </w:p>
    <w:p>
      <w:pPr>
        <w:spacing w:after="30"/>
      </w:pPr>
      <w:r>
        <w:rPr>
          <w:rFonts w:ascii="Calibri" w:hAnsi="Calibri"/>
          <w:b/>
          <w:i w:val="0"/>
          <w:color w:val="1F3A5F"/>
          <w:sz w:val="21"/>
        </w:rPr>
        <w:t xml:space="preserve">ML / NLP: </w:t>
      </w:r>
      <w:r>
        <w:rPr>
          <w:rFonts w:ascii="Calibri" w:hAnsi="Calibri"/>
          <w:b w:val="0"/>
          <w:i w:val="0"/>
          <w:color w:val="1A1A1A"/>
          <w:sz w:val="21"/>
        </w:rPr>
        <w:t>Local LLM inference (Ollama), Graph Neural Networks (GNN), entity resolution, backtesting, event studies</w:t>
      </w:r>
    </w:p>
    <w:p>
      <w:pPr>
        <w:spacing w:after="30"/>
      </w:pPr>
      <w:r>
        <w:rPr>
          <w:rFonts w:ascii="Calibri" w:hAnsi="Calibri"/>
          <w:b/>
          <w:i w:val="0"/>
          <w:color w:val="1F3A5F"/>
          <w:sz w:val="21"/>
        </w:rPr>
        <w:t xml:space="preserve">Tools &amp; Workflow: </w:t>
      </w:r>
      <w:r>
        <w:rPr>
          <w:rFonts w:ascii="Calibri" w:hAnsi="Calibri"/>
          <w:b w:val="0"/>
          <w:i w:val="0"/>
          <w:color w:val="1A1A1A"/>
          <w:sz w:val="21"/>
        </w:rPr>
        <w:t>Docker, Linux, Git, cron/systemd orchestration, pg_dump/pg_restore, Tableau</w:t>
      </w:r>
    </w:p>
    <w:p>
      <w:pPr>
        <w:spacing w:after="30"/>
      </w:pPr>
      <w:r>
        <w:rPr>
          <w:rFonts w:ascii="Calibri" w:hAnsi="Calibri"/>
          <w:b/>
          <w:i w:val="0"/>
          <w:color w:val="1F3A5F"/>
          <w:sz w:val="21"/>
        </w:rPr>
        <w:t xml:space="preserve">Languages (Spoken): </w:t>
      </w:r>
      <w:r>
        <w:rPr>
          <w:rFonts w:ascii="Calibri" w:hAnsi="Calibri"/>
          <w:b w:val="0"/>
          <w:i w:val="0"/>
          <w:color w:val="1A1A1A"/>
          <w:sz w:val="21"/>
        </w:rPr>
        <w:t>English (fluent), Korean (fluent)</w:t>
      </w:r>
    </w:p>
    <w:p>
      <w:pPr>
        <w:spacing w:before="140" w:after="60"/>
        <w:pBdr>
          <w:bottom w:val="single" w:sz="6" w:space="1" w:color="1F3A5F"/>
        </w:pBdr>
      </w:pPr>
      <w:r>
        <w:rPr>
          <w:rFonts w:ascii="Calibri" w:hAnsi="Calibri"/>
          <w:b/>
          <w:i w:val="0"/>
          <w:color w:val="1F3A5F"/>
          <w:sz w:val="22"/>
        </w:rPr>
        <w:t>EDUCATION</w:t>
      </w:r>
    </w:p>
    <w:p>
      <w:pPr>
        <w:spacing w:after="20"/>
        <w:tabs>
          <w:tab w:val="right" w:pos="6675120"/>
        </w:tabs>
      </w:pPr>
      <w:r>
        <w:rPr>
          <w:rFonts w:ascii="Calibri" w:hAnsi="Calibri"/>
          <w:b/>
          <w:i w:val="0"/>
          <w:color w:val="1A1A1A"/>
          <w:sz w:val="21"/>
        </w:rPr>
        <w:t>University of California, Berkeley — B.A. Data Science</w:t>
      </w:r>
      <w:r>
        <w:rPr>
          <w:rFonts w:ascii="Calibri" w:hAnsi="Calibri"/>
          <w:b w:val="0"/>
          <w:i w:val="0"/>
          <w:color w:val="1A1A1A"/>
          <w:sz w:val="21"/>
        </w:rPr>
        <w:tab/>
      </w:r>
      <w:r>
        <w:rPr>
          <w:rFonts w:ascii="Calibri" w:hAnsi="Calibri"/>
          <w:b w:val="0"/>
          <w:i/>
          <w:color w:val="555555"/>
          <w:sz w:val="19"/>
        </w:rPr>
        <w:t>May 2026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9"/>
        </w:rPr>
        <w:t>GPA 3.81 | Completed in 3 years | 2-year military service in Korea (2022–2024)</w:t>
      </w:r>
    </w:p>
    <w:p>
      <w:pPr>
        <w:spacing w:after="20"/>
      </w:pPr>
      <w:r>
        <w:rPr>
          <w:rFonts w:ascii="Calibri" w:hAnsi="Calibri"/>
          <w:b w:val="0"/>
          <w:i w:val="0"/>
          <w:color w:val="1A1A1A"/>
          <w:sz w:val="21"/>
        </w:rPr>
        <w:t>Certificates: Berkeley Changemaker; Entrepreneurship &amp; Technology (Sutardja Center / SCET, UC Berkeley)</w:t>
      </w:r>
    </w:p>
    <w:p>
      <w:pPr>
        <w:spacing w:before="140" w:after="60"/>
        <w:pBdr>
          <w:bottom w:val="single" w:sz="6" w:space="1" w:color="1F3A5F"/>
        </w:pBdr>
      </w:pPr>
      <w:r>
        <w:rPr>
          <w:rFonts w:ascii="Calibri" w:hAnsi="Calibri"/>
          <w:b/>
          <w:i w:val="0"/>
          <w:color w:val="1F3A5F"/>
          <w:sz w:val="22"/>
        </w:rPr>
        <w:t>RESEARCH &amp; LEADERSHIP</w:t>
      </w:r>
    </w:p>
    <w:p>
      <w:pPr>
        <w:pStyle w:val="ListBullet"/>
        <w:spacing w:after="40" w:line="252" w:lineRule="auto"/>
        <w:ind w:left="288"/>
      </w:pPr>
      <w:r>
        <w:rPr>
          <w:rFonts w:ascii="Calibri" w:hAnsi="Calibri"/>
          <w:b/>
          <w:i w:val="0"/>
          <w:color w:val="1A1A1A"/>
          <w:sz w:val="21"/>
        </w:rPr>
        <w:t>Student Researcher, UC Berkeley</w:t>
      </w:r>
      <w:r>
        <w:rPr>
          <w:rFonts w:ascii="Calibri" w:hAnsi="Calibri"/>
          <w:b w:val="0"/>
          <w:i w:val="0"/>
          <w:color w:val="1A1A1A"/>
          <w:sz w:val="21"/>
        </w:rPr>
        <w:t xml:space="preserve"> (Prof. Jill Berrick, FamiliesNotFees) — Applied statistical modeling and ML to national child-welfare data; built Tableau dashboards and the project website, growing reach to 4,000+ views / 1,000+ unique visitors.</w:t>
      </w:r>
    </w:p>
    <w:p>
      <w:pPr>
        <w:pStyle w:val="ListBullet"/>
        <w:spacing w:after="40" w:line="252" w:lineRule="auto"/>
        <w:ind w:left="288"/>
      </w:pPr>
      <w:r>
        <w:rPr>
          <w:rFonts w:ascii="Calibri" w:hAnsi="Calibri"/>
          <w:b/>
          <w:i w:val="0"/>
          <w:color w:val="1A1A1A"/>
          <w:sz w:val="21"/>
        </w:rPr>
        <w:t>Course Coordinator, ENGIN 270B</w:t>
      </w:r>
      <w:r>
        <w:rPr>
          <w:rFonts w:ascii="Calibri" w:hAnsi="Calibri"/>
          <w:b w:val="0"/>
          <w:i w:val="0"/>
          <w:color w:val="1A1A1A"/>
          <w:sz w:val="21"/>
        </w:rPr>
        <w:t xml:space="preserve"> (2025) — Ran operations for a graduate course of 100+ students; built automated Excel tracking surfacing data-driven metrics for curriculum improvement.</w:t>
      </w:r>
    </w:p>
    <w:p>
      <w:pPr>
        <w:pStyle w:val="ListBullet"/>
        <w:spacing w:after="40" w:line="252" w:lineRule="auto"/>
        <w:ind w:left="288"/>
      </w:pPr>
      <w:r>
        <w:rPr>
          <w:rFonts w:ascii="Calibri" w:hAnsi="Calibri"/>
          <w:b/>
          <w:i w:val="0"/>
          <w:color w:val="1A1A1A"/>
          <w:sz w:val="21"/>
        </w:rPr>
        <w:t>Berkeley Data Discovery</w:t>
      </w:r>
      <w:r>
        <w:rPr>
          <w:rFonts w:ascii="Calibri" w:hAnsi="Calibri"/>
          <w:b w:val="0"/>
          <w:i w:val="0"/>
          <w:color w:val="1A1A1A"/>
          <w:sz w:val="21"/>
        </w:rPr>
        <w:t xml:space="preserve"> — Meta-analysis of national transfer metrics using ML on large-scale education datasets, with interactive dashboards for strategic decision-making.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52" w:lineRule="auto"/>
    </w:pPr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