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sz w:val="28"/>
          <w:szCs w:val="28"/>
        </w:rPr>
        <w:t xml:space="preserve">Supplementary Material: code lists used to define delivery hospitalizations and severe maternal morbidity</w:t>
      </w:r>
    </w:p>
    <w:p>
      <w:pPr>
        <w:spacing w:after="160" w:before="0"/>
      </w:pPr>
      <w:r>
        <w:rPr>
          <w:rFonts w:ascii="Arial" w:cs="Arial" w:eastAsia="Arial" w:hAnsi="Arial"/>
          <w:i/>
          <w:iCs/>
          <w:sz w:val="20"/>
          <w:szCs w:val="20"/>
        </w:rPr>
        <w:t xml:space="preserve">Predicting Severe Maternal Morbidity at 24 Hours in Delivery Hospitalizations: A Retrospective Study with MIMIC-IV (manuscript healthcare-4661619)</w:t>
      </w:r>
    </w:p>
    <w:p>
      <w:pPr>
        <w:spacing w:after="120" w:before="0"/>
      </w:pPr>
      <w:r>
        <w:rPr>
          <w:rFonts w:ascii="Arial" w:cs="Arial" w:eastAsia="Arial" w:hAnsi="Arial"/>
          <w:sz w:val="18"/>
          <w:szCs w:val="18"/>
        </w:rPr>
        <w:t xml:space="preserve">This file lists, without omissions, every code used by the analysis scripts to identify delivery hospitalizations (Tables A5 and A6) and severe maternal morbidity (SMM; Table A4). The lists are taken literally from the scripts sql/04_labels/01_smm_codes_official.sql and sql/04_labels/02_delivery_flag.sql of the study repository. They contain no patient data.</w:t>
      </w:r>
    </w:p>
    <w:p>
      <w:pPr>
        <w:keepNext/>
        <w:spacing w:after="80" w:before="120"/>
      </w:pPr>
      <w:r>
        <w:rPr>
          <w:rFonts w:ascii="Arial" w:cs="Arial" w:eastAsia="Arial" w:hAnsi="Arial"/>
          <w:b/>
          <w:bCs/>
          <w:sz w:val="20"/>
          <w:szCs w:val="20"/>
        </w:rPr>
        <w:t xml:space="preserve">Table A4. CDC indicators of severe maternal morbidity and the ICD-9-CM and ICD-10-CM/PCS codes used for each one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500"/>
        <w:gridCol w:w="1250"/>
        <w:gridCol w:w="650"/>
        <w:gridCol w:w="4900"/>
        <w:gridCol w:w="4380"/>
      </w:tblGrid>
      <w:tr>
        <w:trPr>
          <w:cantSplit/>
          <w:tblHeader/>
        </w:trPr>
        <w:tc>
          <w:tcPr>
            <w:tcW w:type="dxa" w:w="2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0" w:before="0"/>
            </w:pPr>
            <w:r>
              <w:rPr>
                <w:rFonts w:ascii="Arial" w:cs="Arial" w:eastAsia="Arial" w:hAnsi="Arial"/>
                <w:b/>
                <w:bCs/>
                <w:sz w:val="17"/>
                <w:szCs w:val="17"/>
              </w:rPr>
              <w:t xml:space="preserve">Indicator</w:t>
            </w:r>
          </w:p>
        </w:tc>
        <w:tc>
          <w:tcPr>
            <w:tcW w:type="dxa" w:w="12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0" w:before="0"/>
            </w:pPr>
            <w:r>
              <w:rPr>
                <w:rFonts w:ascii="Arial" w:cs="Arial" w:eastAsia="Arial" w:hAnsi="Arial"/>
                <w:b/>
                <w:bCs/>
                <w:sz w:val="17"/>
                <w:szCs w:val="17"/>
              </w:rPr>
              <w:t xml:space="preserve">Group</w:t>
            </w:r>
          </w:p>
        </w:tc>
        <w:tc>
          <w:tcPr>
            <w:tcW w:type="dxa" w:w="6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0" w:before="0"/>
            </w:pPr>
            <w:r>
              <w:rPr>
                <w:rFonts w:ascii="Arial" w:cs="Arial" w:eastAsia="Arial" w:hAnsi="Arial"/>
                <w:b/>
                <w:bCs/>
                <w:sz w:val="17"/>
                <w:szCs w:val="17"/>
              </w:rPr>
              <w:t xml:space="preserve">Type</w:t>
            </w:r>
          </w:p>
        </w:tc>
        <w:tc>
          <w:tcPr>
            <w:tcW w:type="dxa" w:w="4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0" w:before="0"/>
            </w:pPr>
            <w:r>
              <w:rPr>
                <w:rFonts w:ascii="Arial" w:cs="Arial" w:eastAsia="Arial" w:hAnsi="Arial"/>
                <w:b/>
                <w:bCs/>
                <w:sz w:val="17"/>
                <w:szCs w:val="17"/>
              </w:rPr>
              <w:t xml:space="preserve">ICD-10-CM / ICD-10-PCS codes</w:t>
            </w:r>
          </w:p>
        </w:tc>
        <w:tc>
          <w:tcPr>
            <w:tcW w:type="dxa" w:w="438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0" w:before="0"/>
            </w:pPr>
            <w:r>
              <w:rPr>
                <w:rFonts w:ascii="Arial" w:cs="Arial" w:eastAsia="Arial" w:hAnsi="Arial"/>
                <w:b/>
                <w:bCs/>
                <w:sz w:val="17"/>
                <w:szCs w:val="17"/>
              </w:rPr>
              <w:t xml:space="preserve">ICD-9-CM codes</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1. Acute myocardial infarction</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Cardiac</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Dx</w:t>
            </w:r>
          </w:p>
        </w:tc>
        <w:tc>
          <w:tcPr>
            <w:tcW w:type="dxa" w:w="4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I21, I22</w:t>
            </w:r>
          </w:p>
        </w:tc>
        <w:tc>
          <w:tcPr>
            <w:tcW w:type="dxa" w:w="43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410</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2. Aneurysm</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Cardiac</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Dx</w:t>
            </w:r>
          </w:p>
        </w:tc>
        <w:tc>
          <w:tcPr>
            <w:tcW w:type="dxa" w:w="4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I71, I790</w:t>
            </w:r>
          </w:p>
        </w:tc>
        <w:tc>
          <w:tcPr>
            <w:tcW w:type="dxa" w:w="43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441</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3. Acute renal failure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Renal</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Dx</w:t>
            </w:r>
          </w:p>
        </w:tc>
        <w:tc>
          <w:tcPr>
            <w:tcW w:type="dxa" w:w="4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N17, O904</w:t>
            </w:r>
          </w:p>
        </w:tc>
        <w:tc>
          <w:tcPr>
            <w:tcW w:type="dxa" w:w="43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5845, 5846, 5847, 5848, 5849, 6693</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4. ARDS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Respiratory</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Dx</w:t>
            </w:r>
          </w:p>
        </w:tc>
        <w:tc>
          <w:tcPr>
            <w:tcW w:type="dxa" w:w="4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J80, J951, J952, J953, J9582, J960, J962, J969, R0603, R092</w:t>
            </w:r>
          </w:p>
        </w:tc>
        <w:tc>
          <w:tcPr>
            <w:tcW w:type="dxa" w:w="43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5185, 51881, 51882, 51884, 7991</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5. Amniotic fluid embolism</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Other Obstetric</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Dx</w:t>
            </w:r>
          </w:p>
        </w:tc>
        <w:tc>
          <w:tcPr>
            <w:tcW w:type="dxa" w:w="4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O88112, O88113, O88119, O8812, O8813</w:t>
            </w:r>
          </w:p>
        </w:tc>
        <w:tc>
          <w:tcPr>
            <w:tcW w:type="dxa" w:w="43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6731</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6. Cardiac arrest/ventricular fibrillation</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Cardiac</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Dx</w:t>
            </w:r>
          </w:p>
        </w:tc>
        <w:tc>
          <w:tcPr>
            <w:tcW w:type="dxa" w:w="4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I46, I490</w:t>
            </w:r>
          </w:p>
        </w:tc>
        <w:tc>
          <w:tcPr>
            <w:tcW w:type="dxa" w:w="43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42741, 42742, 4275</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7. Conversion of cardiac rhythm</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Cardiac</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Proc</w:t>
            </w:r>
          </w:p>
        </w:tc>
        <w:tc>
          <w:tcPr>
            <w:tcW w:type="dxa" w:w="4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5A12012, 5A2204Z</w:t>
            </w:r>
          </w:p>
        </w:tc>
        <w:tc>
          <w:tcPr>
            <w:tcW w:type="dxa" w:w="43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996</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8. DIC</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Hemorrhage</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Dx</w:t>
            </w:r>
          </w:p>
        </w:tc>
        <w:tc>
          <w:tcPr>
            <w:tcW w:type="dxa" w:w="4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D65, D688, D689, O670, O723, O45002, O45003, O45009, O45012, O45013, O45019, O45022, O45023, O45029, O45092, O45093, O45099, O46002, O46003, O46009, O46012, O46013, O46019, O46022, O46023, O46029, O46092, O46093, O46099</w:t>
            </w:r>
          </w:p>
        </w:tc>
        <w:tc>
          <w:tcPr>
            <w:tcW w:type="dxa" w:w="43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2866, 2869, 6413, 6663</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9. Eclampsia</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Other Obstetric</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Dx</w:t>
            </w:r>
          </w:p>
        </w:tc>
        <w:tc>
          <w:tcPr>
            <w:tcW w:type="dxa" w:w="4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O15</w:t>
            </w:r>
          </w:p>
        </w:tc>
        <w:tc>
          <w:tcPr>
            <w:tcW w:type="dxa" w:w="43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6426</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10. Heart failure/arrest during surgery or procedure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Cardiac</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Dx</w:t>
            </w:r>
          </w:p>
        </w:tc>
        <w:tc>
          <w:tcPr>
            <w:tcW w:type="dxa" w:w="4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I97120, I97121, I97130, I97131, I97710, I97711</w:t>
            </w:r>
          </w:p>
        </w:tc>
        <w:tc>
          <w:tcPr>
            <w:tcW w:type="dxa" w:w="43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9971</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11. Puerperal cerebrovascular disorders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Other Medical</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Dx</w:t>
            </w:r>
          </w:p>
        </w:tc>
        <w:tc>
          <w:tcPr>
            <w:tcW w:type="dxa" w:w="4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A812, G45, G46, G9349, H340, I60, I61, I62, I6300, I6301, I631, I632, I633, I634, I635, I636, I638, I639, I65, I66, I67, I68, O2250, O2252, O2253, I97810, I97811, I97820, I97821, O873</w:t>
            </w:r>
          </w:p>
        </w:tc>
        <w:tc>
          <w:tcPr>
            <w:tcW w:type="dxa" w:w="43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0463, 34839, 36234, 430, 431, 432, 433, 434, 435, 436, 437, 6715, 6740, 99702</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12. Pulmonary edema/acute heart failure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Cardiac</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Dx</w:t>
            </w:r>
          </w:p>
        </w:tc>
        <w:tc>
          <w:tcPr>
            <w:tcW w:type="dxa" w:w="4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I501, I5020, I5021, I5023, I5030, I5031, I5033, I5040, I5041, I5043, I50810, I50811, I50813, I50814, I5082, I5083, I5084, I5089, I509, J810</w:t>
            </w:r>
          </w:p>
        </w:tc>
        <w:tc>
          <w:tcPr>
            <w:tcW w:type="dxa" w:w="43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4280, 4281, 42820, 42821, 42823, 42830, 42831, 42833, 42840, 42841, 42843, 4289, 5184</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13. Severe anesthesia complications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Other Obstetric</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Dx</w:t>
            </w:r>
          </w:p>
        </w:tc>
        <w:tc>
          <w:tcPr>
            <w:tcW w:type="dxa" w:w="4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O29112, O29113, O29119, O29122, O29123, O29129, O29192, O29193, O29199, O29212, O29213, O29219, O29292, O29293, O29299, O740, O741, O742, O743, O890, O891, O892, T882XXA, T883XXA</w:t>
            </w:r>
          </w:p>
        </w:tc>
        <w:tc>
          <w:tcPr>
            <w:tcW w:type="dxa" w:w="43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6680, 6681, 6682, 9954, 99586</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14. Sepsis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Sepsis</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Dx</w:t>
            </w:r>
          </w:p>
        </w:tc>
        <w:tc>
          <w:tcPr>
            <w:tcW w:type="dxa" w:w="4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A327, A40, A41, I76, O85, O8604, R6520, R6521, T8112XA, T8144XA</w:t>
            </w:r>
          </w:p>
        </w:tc>
        <w:tc>
          <w:tcPr>
            <w:tcW w:type="dxa" w:w="43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038, 449, 78552, 99591, 99592, 99802, 6702</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15. Shock</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Hemorrhage</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Dx</w:t>
            </w:r>
          </w:p>
        </w:tc>
        <w:tc>
          <w:tcPr>
            <w:tcW w:type="dxa" w:w="4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O751, R57, T782XXA, T8110XA, T8111XA, T8119XA, T886XXA</w:t>
            </w:r>
          </w:p>
        </w:tc>
        <w:tc>
          <w:tcPr>
            <w:tcW w:type="dxa" w:w="43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6691, 78550, 78551, 78559, 9950, 99800, 99801, 99809, 9980*</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16. Sickle cell disease with crisis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Other Medical</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Dx</w:t>
            </w:r>
          </w:p>
        </w:tc>
        <w:tc>
          <w:tcPr>
            <w:tcW w:type="dxa" w:w="4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D5700, D5701, D5702, D57211, D57212, D57219, D57411, D57412, D57419, D57811, D57812, D57819</w:t>
            </w:r>
          </w:p>
        </w:tc>
        <w:tc>
          <w:tcPr>
            <w:tcW w:type="dxa" w:w="43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28242, 28262, 28264, 28269, 28952</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17. Air and thrombotic embolism</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Other Obstetric</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Dx</w:t>
            </w:r>
          </w:p>
        </w:tc>
        <w:tc>
          <w:tcPr>
            <w:tcW w:type="dxa" w:w="4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I26, O88012, O88013, O88019, O8802, O8803, O88212, O88213, O88219, O8822, O8823, O88312, O88313, O88319, O8832, O8833, O88812, O88813, O88819, O8882, O8883, T800XXA</w:t>
            </w:r>
          </w:p>
        </w:tc>
        <w:tc>
          <w:tcPr>
            <w:tcW w:type="dxa" w:w="43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4150, 4151, 6730, 6732, 6733, 6738</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18. Hysterectomy</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Hemorrhage</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Proc</w:t>
            </w:r>
          </w:p>
        </w:tc>
        <w:tc>
          <w:tcPr>
            <w:tcW w:type="dxa" w:w="4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0UT90ZL, 0UT90ZZ, 0UT97ZL, 0UT97ZZ</w:t>
            </w:r>
          </w:p>
        </w:tc>
        <w:tc>
          <w:tcPr>
            <w:tcW w:type="dxa" w:w="43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683, 684, 685, 686, 687, 689</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19. Temporary tracheostomy</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Respiratory</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Proc</w:t>
            </w:r>
          </w:p>
        </w:tc>
        <w:tc>
          <w:tcPr>
            <w:tcW w:type="dxa" w:w="4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0B110F4, 0B113F4, 0B114F4</w:t>
            </w:r>
          </w:p>
        </w:tc>
        <w:tc>
          <w:tcPr>
            <w:tcW w:type="dxa" w:w="43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311</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20. Ventilation</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Respiratory</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Proc</w:t>
            </w:r>
          </w:p>
        </w:tc>
        <w:tc>
          <w:tcPr>
            <w:tcW w:type="dxa" w:w="4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5A1935Z, 5A1945Z, 5A1955Z</w:t>
            </w:r>
          </w:p>
        </w:tc>
        <w:tc>
          <w:tcPr>
            <w:tcW w:type="dxa" w:w="43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9670, 9671, 9672</w:t>
            </w:r>
          </w:p>
        </w:tc>
      </w:tr>
    </w:tbl>
    <w:p>
      <w:pPr>
        <w:spacing w:after="60" w:before="80"/>
      </w:pPr>
      <w:r>
        <w:rPr>
          <w:rFonts w:ascii="Arial" w:cs="Arial" w:eastAsia="Arial" w:hAnsi="Arial"/>
          <w:sz w:val="16"/>
          <w:szCs w:val="16"/>
        </w:rPr>
        <w:t xml:space="preserve">Notes. Dx = diagnosis code (table of diagnoses); Proc = procedure code (table of procedures). Codes are written without the decimal point, as MIMIC-IV stores them (for example, O881 is O88.1 and 5845 is 584.5). A code is matched as a prefix, that is, a pattern such as I21 matches every code that starts with I21 (I21.0 to I21.9); the single exception is marked with an asterisk (*) and is matched exactly. Where the CDC page lists explicit full codes (for example, the trimester-specific codes of O88 and O45.0), those full codes are listed, so that codes the CDC page does not list are not matched. The ICD-9-CM list is applied to admissions coded in ICD-9-CM and the ICD-10-CM/PCS list to admissions coded in ICD-10-CM/PCS; the table has 196 ICD-10 and 93 ICD-9 patterns for 20 indicators in each version (16 based on diagnoses and 4 on procedures).</w:t>
      </w:r>
    </w:p>
    <w:p>
      <w:pPr>
        <w:spacing w:after="60" w:before="0"/>
      </w:pPr>
      <w:r>
        <w:rPr>
          <w:rFonts w:ascii="Arial" w:cs="Arial" w:eastAsia="Arial" w:hAnsi="Arial"/>
          <w:sz w:val="16"/>
          <w:szCs w:val="16"/>
        </w:rPr>
        <w:t xml:space="preserve">Era notes. (a) Code 6702 (ICD-9-CM, sepsis) applies according to the CDC page only to discharges after 1 October 2009; because MIMIC-IV shifts the dates of each patient, this cut-off cannot be applied and the code was kept (a limitation, see the manuscript). (b) Code 9980 (ICD-9-CM, shock), listed with an asterisk, is not a valid code, was used before 2012 and is included as in the CDC footnote. (c) ICD-10-CM codes are those in force in fiscal year 2025; codes valid only in earlier fiscal years are not included. (d) The indicator of blood transfusion (ICD-9-CM 99.0x, ICD-10-PCS 302xxxx) is excluded, as on the CDC page.</w:t>
      </w:r>
    </w:p>
    <w:p>
      <w:pPr>
        <w:spacing w:after="160" w:before="0"/>
      </w:pPr>
      <w:r>
        <w:rPr>
          <w:rFonts w:ascii="Arial" w:cs="Arial" w:eastAsia="Arial" w:hAnsi="Arial"/>
          <w:i/>
          <w:iCs/>
          <w:sz w:val="16"/>
          <w:szCs w:val="16"/>
        </w:rPr>
        <w:t xml:space="preserve">Source: Centers for Disease Control and Prevention, Severe Maternal Morbidity Indicators and Corresponding ICD Codes during Delivery Hospitalizations (page last published 15 May 2024; consulted 23 October 2026), https://www.cdc.gov/maternal-infant-health/php/severe-maternal-morbidity/icd.html</w:t>
      </w:r>
    </w:p>
    <w:p>
      <w:pPr>
        <w:keepNext/>
        <w:pageBreakBefore/>
        <w:spacing w:after="80"/>
      </w:pPr>
      <w:r>
        <w:rPr>
          <w:rFonts w:ascii="Arial" w:cs="Arial" w:eastAsia="Arial" w:hAnsi="Arial"/>
          <w:b/>
          <w:bCs/>
          <w:sz w:val="20"/>
          <w:szCs w:val="20"/>
        </w:rPr>
        <w:t xml:space="preserve">Table A5. Codes used to identify delivery hospitalizations, to exclude abortive outcomes and to flag stillbirth</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9080"/>
      </w:tblGrid>
      <w:tr>
        <w:trPr>
          <w:cantSplit/>
          <w:tblHeader/>
        </w:trPr>
        <w:tc>
          <w:tcPr>
            <w:tcW w:type="dxa" w:w="2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0" w:before="0"/>
            </w:pPr>
            <w:r>
              <w:rPr>
                <w:rFonts w:ascii="Arial" w:cs="Arial" w:eastAsia="Arial" w:hAnsi="Arial"/>
                <w:b/>
                <w:bCs/>
                <w:sz w:val="17"/>
                <w:szCs w:val="17"/>
              </w:rPr>
              <w:t xml:space="preserve">Role of the code</w:t>
            </w:r>
          </w:p>
        </w:tc>
        <w:tc>
          <w:tcPr>
            <w:tcW w:type="dxa" w:w="1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0" w:before="0"/>
            </w:pPr>
            <w:r>
              <w:rPr>
                <w:rFonts w:ascii="Arial" w:cs="Arial" w:eastAsia="Arial" w:hAnsi="Arial"/>
                <w:b/>
                <w:bCs/>
                <w:sz w:val="17"/>
                <w:szCs w:val="17"/>
              </w:rPr>
              <w:t xml:space="preserve">Classification</w:t>
            </w:r>
          </w:p>
        </w:tc>
        <w:tc>
          <w:tcPr>
            <w:tcW w:type="dxa" w:w="908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0" w:before="0"/>
            </w:pPr>
            <w:r>
              <w:rPr>
                <w:rFonts w:ascii="Arial" w:cs="Arial" w:eastAsia="Arial" w:hAnsi="Arial"/>
                <w:b/>
                <w:bCs/>
                <w:sz w:val="17"/>
                <w:szCs w:val="17"/>
              </w:rPr>
              <w:t xml:space="preserve">Codes</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Delivery evidence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ICD-10-CM diagnosis</w:t>
            </w:r>
          </w:p>
        </w:tc>
        <w:tc>
          <w:tcPr>
            <w:tcW w:type="dxa" w:w="90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Z37, O80, O82, O7582 (prefix)</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Delivery evidence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ICD-10-PCS procedure</w:t>
            </w:r>
          </w:p>
        </w:tc>
        <w:tc>
          <w:tcPr>
            <w:tcW w:type="dxa" w:w="90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10D00Z0, 10D00Z1, 10D00Z2, 10D07Z3, 10D07Z4, 10D07Z5, 10D07Z6, 10D07Z7, 10D07Z8, 10E0XZZ (exact)</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Delivery evidence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ICD-9-CM diagnosis</w:t>
            </w:r>
          </w:p>
        </w:tc>
        <w:tc>
          <w:tcPr>
            <w:tcW w:type="dxa" w:w="90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V27, 650 (prefix)</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Delivery evidence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ICD-9-CM procedure</w:t>
            </w:r>
          </w:p>
        </w:tc>
        <w:tc>
          <w:tcPr>
            <w:tcW w:type="dxa" w:w="90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Prefix: 720, 721, 7221, 7229, 7231, 7239, 724, 726, 728, 729, 7322, 7359, 736, 740, 741, 742, 744, 7499.  Exact: 7251, 7252, 7253, 7254, 7271, 7279</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Delivery evidence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MS-DRG / CMS-DRG (type HCFA)</w:t>
            </w:r>
          </w:p>
        </w:tc>
        <w:tc>
          <w:tcPr>
            <w:tcW w:type="dxa" w:w="90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370, 371, 372, 373, 374, 375, 765, 766, 767, 768, 774, 775, 783, 784, 785, 786, 787, 788, 796, 797, 798, 805, 806, 807 (used only when the table of DRG codes exists in the database)</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Exclusion (abortive outcome, ectopic or molar pregnancy)</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ICD-10-CM diagnosis</w:t>
            </w:r>
          </w:p>
        </w:tc>
        <w:tc>
          <w:tcPr>
            <w:tcW w:type="dxa" w:w="90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O00, O01, O02, O03, O04, O07, O08, Z332 (prefix)</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Exclusion</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ICD-10-PCS procedure</w:t>
            </w:r>
          </w:p>
        </w:tc>
        <w:tc>
          <w:tcPr>
            <w:tcW w:type="dxa" w:w="90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10A0 (prefix)</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Exclusion</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ICD-9-CM diagnosis</w:t>
            </w:r>
          </w:p>
        </w:tc>
        <w:tc>
          <w:tcPr>
            <w:tcW w:type="dxa" w:w="90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630 to 639 (any code starting with 63 followed by a digit)</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Exclusion</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ICD-9-CM procedure</w:t>
            </w:r>
          </w:p>
        </w:tc>
        <w:tc>
          <w:tcPr>
            <w:tcW w:type="dxa" w:w="90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6901, 6951, 7491, 750 (exact)</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Kept, flagged (stillbirth codes)</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ICD-10-CM / ICD-9-CM diagnosis</w:t>
            </w:r>
          </w:p>
        </w:tc>
        <w:tc>
          <w:tcPr>
            <w:tcW w:type="dxa" w:w="90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Z371, Z374, Z377 / V271, V274, V277 (prefix); admissions are kept as deliveries and carry a separate indicator (has_stillbirth_code) used in a sensitivity analysis</w:t>
            </w:r>
          </w:p>
        </w:tc>
      </w:tr>
    </w:tbl>
    <w:p>
      <w:pPr>
        <w:spacing w:after="60" w:before="80"/>
      </w:pPr>
      <w:r>
        <w:rPr>
          <w:rFonts w:ascii="Arial" w:cs="Arial" w:eastAsia="Arial" w:hAnsi="Arial"/>
          <w:sz w:val="16"/>
          <w:szCs w:val="16"/>
        </w:rPr>
        <w:t xml:space="preserve">Rule. An admission is a delivery hospitalization when it has at least one delivery diagnosis code, delivery procedure code or delivery DRG and has none of the exclusion codes. The analysis population was further limited to women with an approximate age of 12 to 55 years at admission (anchor age plus the difference between the admission year and the anchor year) and at least one obstetric diagnosis of the expanded list; the main analysis uses the 19,383 delivery hospitalizations that were still in hospital 24 hours after admission. As for Table A4, codes are written without the decimal point and prefix patterns match every longer code that starts with them.</w:t>
      </w:r>
    </w:p>
    <w:p>
      <w:pPr>
        <w:spacing w:after="200" w:before="0"/>
      </w:pPr>
      <w:r>
        <w:rPr>
          <w:rFonts w:ascii="Arial" w:cs="Arial" w:eastAsia="Arial" w:hAnsi="Arial"/>
          <w:i/>
          <w:iCs/>
          <w:sz w:val="16"/>
          <w:szCs w:val="16"/>
        </w:rPr>
        <w:t xml:space="preserve">Sources: ICD-10 codes and DRGs, Agency for Healthcare Research and Quality, Healthcare Cost and Utilization Project, Statistical Brief 312, Appendix Table A.1 (2024), https://hcup-us.ahrq.gov/reports/statbriefs/HCUP-SB-312-Appendices-508.pdf. ICD-9 codes and DRGs, Appendix 1 of Berger et al., Obstetrics and Gynecology 2023;142, adapted from Kuklina et al., Maternal and Child Health Journal 2008;12:469-477.</w:t>
      </w:r>
    </w:p>
    <w:p>
      <w:pPr>
        <w:keepNext/>
        <w:spacing w:after="80" w:before="160"/>
      </w:pPr>
      <w:r>
        <w:rPr>
          <w:rFonts w:ascii="Arial" w:cs="Arial" w:eastAsia="Arial" w:hAnsi="Arial"/>
          <w:b/>
          <w:bCs/>
          <w:sz w:val="20"/>
          <w:szCs w:val="20"/>
        </w:rPr>
        <w:t xml:space="preserve">Table A6. Differences between the ICD-10-only code lists and the complete code lists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10680"/>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0" w:before="0"/>
            </w:pPr>
            <w:r>
              <w:rPr>
                <w:rFonts w:ascii="Arial" w:cs="Arial" w:eastAsia="Arial" w:hAnsi="Arial"/>
                <w:b/>
                <w:bCs/>
                <w:sz w:val="17"/>
                <w:szCs w:val="17"/>
              </w:rPr>
              <w:t xml:space="preserve">Item</w:t>
            </w:r>
          </w:p>
        </w:tc>
        <w:tc>
          <w:tcPr>
            <w:tcW w:type="dxa" w:w="1068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0" w:before="0"/>
            </w:pPr>
            <w:r>
              <w:rPr>
                <w:rFonts w:ascii="Arial" w:cs="Arial" w:eastAsia="Arial" w:hAnsi="Arial"/>
                <w:b/>
                <w:bCs/>
                <w:sz w:val="17"/>
                <w:szCs w:val="17"/>
              </w:rPr>
              <w:t xml:space="preserve">Description</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Coverage of the code lists</w:t>
            </w:r>
          </w:p>
        </w:tc>
        <w:tc>
          <w:tcPr>
            <w:tcW w:type="dxa" w:w="106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The ICD-10-only lists contain ICD-10 patterns only, and the delivery flag based on them recognizes only ICD-10 codes (Z37, O80, O82). The complete lists contain the 20 active CDC indicators in both ICD-9-CM and ICD-10-CM/PCS (196 ICD-10 and 93 ICD-9 patterns), and the delivery flag also uses delivery procedure codes and delivery DRGs.</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Codes of the CDC list that are missing in the ICD-10-only lists</w:t>
            </w:r>
          </w:p>
        </w:tc>
        <w:tc>
          <w:tcPr>
            <w:tcW w:type="dxa" w:w="106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ARDS (J96.9x, R06.03); DIC (O45.0x, O46.0x, O67.0); puerperal cerebrovascular disorders (G45, G46, A81.2, G93.49, H34.0, O22.50); pulmonary edema/acute heart failure (I50.81x, I50.82 to I50.89); severe anesthesia complications (O29.x, T88.3XXA); sepsis (I76, T81.12XA); air and thrombotic embolism (T80.0XXA); hysterectomy (0UT90ZL, 0UT97ZL).</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b/>
                <w:bCs/>
                <w:sz w:val="17"/>
                <w:szCs w:val="17"/>
              </w:rPr>
              <w:t xml:space="preserve">Codes of the ICD-10-only lists that are not on the CDC list (not used)</w:t>
            </w:r>
          </w:p>
        </w:tc>
        <w:tc>
          <w:tcPr>
            <w:tcW w:type="dxa" w:w="106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before="0"/>
            </w:pPr>
            <w:r>
              <w:rPr>
                <w:rFonts w:ascii="Arial" w:cs="Arial" w:eastAsia="Arial" w:hAnsi="Arial"/>
                <w:sz w:val="17"/>
                <w:szCs w:val="17"/>
              </w:rPr>
              <w:t xml:space="preserve">I64, O22.51, T80.211A, T81.4XXA, 0UT94ZZ, 0UT98ZZ, 0UT9FZZ, and the patterns that matched every tracheostomy (0B110Z, 0B113, 0B114) instead of the temporary tracheostomy codes only (0B110F4, 0B113F4, 0B114F4).</w:t>
            </w:r>
          </w:p>
        </w:tc>
      </w:tr>
    </w:tbl>
    <w:p>
      <w:pPr>
        <w:spacing w:after="0" w:before="80"/>
      </w:pPr>
      <w:r>
        <w:rPr>
          <w:rFonts w:ascii="Arial" w:cs="Arial" w:eastAsia="Arial" w:hAnsi="Arial"/>
          <w:sz w:val="16"/>
          <w:szCs w:val="16"/>
        </w:rPr>
        <w:t xml:space="preserve">The differences were found by comparing the ICD-10-only lists with the CDC list; they are lists of codes and contain no patient data.</w:t>
      </w:r>
    </w:p>
    <w:sectPr>
      <w:footerReference w:type="default" r:id="rId6"/>
      <w:pgSz w:w="15840" w:h="12240" w:orient="landscape"/>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Supplementary code lists,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code lists</dc:title>
  <dc:creator>Authors</dc:creator>
  <cp:lastModifiedBy>Un-named</cp:lastModifiedBy>
  <cp:revision>1</cp:revision>
  <dcterms:created xsi:type="dcterms:W3CDTF">2026-10-25T23:50:46.662Z</dcterms:created>
  <dcterms:modified xsi:type="dcterms:W3CDTF">2026-10-25T23:50:46.662Z</dcterms:modified>
</cp:coreProperties>
</file>

<file path=docProps/custom.xml><?xml version="1.0" encoding="utf-8"?>
<Properties xmlns="http://schemas.openxmlformats.org/officeDocument/2006/custom-properties" xmlns:vt="http://schemas.openxmlformats.org/officeDocument/2006/docPropsVTypes"/>
</file>