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Material suplementario: listas de códigos usadas para definir las hospitalizaciones de parto y la morbilidad materna grave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Predicción de la morbilidad materna grave a las 24 horas en hospitalizaciones de parto: un estudio retrospectivo con MIMIC-IV (manuscrito healthcare-4661619)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Este archivo enumera, sin omisiones, todos los códigos que usan los scripts de análisis para identificar las hospitalizaciones de parto (Tablas A5 y A6) y la morbilidad materna grave (SMM; Tabla A4). Las listas se toman literalmente de los scripts sql/04_labels/01_smm_codes_official.sql y sql/04_labels/02_delivery_flag.sql del repositorio del estudio. No contienen datos de pacientes.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A4. Indicadores de morbilidad materna grave de los CDC y códigos ICD-9-CM e ICD-10-CM/PCS usados para cada uno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650"/>
        <w:gridCol w:w="4900"/>
        <w:gridCol w:w="4380"/>
      </w:tblGrid>
      <w:tr>
        <w:trPr>
          <w:cantSplit/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Indicador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Grupo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Códigos ICD-10-CM / ICD-10-PCS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Códigos ICD-9-CM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1. Infarto agudo de miocardio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Cardíaco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I21, I22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410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2. Aneurisma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Cardíaco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I71, I790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441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3. Insuficiencia renal aguda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Renal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N17, O904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5845, 5846, 5847, 5848, 5849, 6693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4. SDRA (síndrome de dificultad respiratoria aguda)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Respiratorio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J80, J951, J952, J953, J9582, J960, J962, J969, R0603, R092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5185, 51881, 51882, 51884, 7991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5. Embolia de líquido amniótico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Otro obstétrico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O88112, O88113, O88119, O8812, O8813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6731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6. Paro cardíaco/fibrilación ventricular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Cardíaco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I46, I490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42741, 42742, 4275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7. Conversión del ritmo cardíaco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Cardíaco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Proc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5A12012, 5A2204Z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996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8. CID (coagulación intravascular diseminada)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Hemorragia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D65, D688, D689, O670, O723, O45002, O45003, O45009, O45012, O45013, O45019, O45022, O45023, O45029, O45092, O45093, O45099, O46002, O46003, O46009, O46012, O46013, O46019, O46022, O46023, O46029, O46092, O46093, O46099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2866, 2869, 6413, 6663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9. Eclampsia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Otro obstétrico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O15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6426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10. Insuficiencia o paro cardíaco durante una cirugía o procedimiento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Cardíaco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I97120, I97121, I97130, I97131, I97710, I97711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9971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11. Trastornos cerebrovasculares puerperales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Otro médico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A812, G45, G46, G9349, H340, I60, I61, I62, I6300, I6301, I631, I632, I633, I634, I635, I636, I638, I639, I65, I66, I67, I68, O2250, O2252, O2253, I97810, I97811, I97820, I97821, O873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0463, 34839, 36234, 430, 431, 432, 433, 434, 435, 436, 437, 6715, 6740, 99702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12. Edema pulmonar/insuficiencia cardíaca aguda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Cardíaco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I501, I5020, I5021, I5023, I5030, I5031, I5033, I5040, I5041, I5043, I50810, I50811, I50813, I50814, I5082, I5083, I5084, I5089, I509, J810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4280, 4281, 42820, 42821, 42823, 42830, 42831, 42833, 42840, 42841, 42843, 4289, 5184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13. Complicaciones graves de la anestesia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Otro obstétrico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O29112, O29113, O29119, O29122, O29123, O29129, O29192, O29193, O29199, O29212, O29213, O29219, O29292, O29293, O29299, O740, O741, O742, O743, O890, O891, O892, T882XXA, T883XXA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6680, 6681, 6682, 9954, 99586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14. Sepsis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Sepsis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A327, A40, A41, I76, O85, O8604, R6520, R6521, T8112XA, T8144XA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038, 449, 78552, 99591, 99592, 99802, 6702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15. Shock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Hemorragia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O751, R57, T782XXA, T8110XA, T8111XA, T8119XA, T886XXA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6691, 78550, 78551, 78559, 9950, 99800, 99801, 99809, 9980*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16. Drepanocitosis con crisis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Otro médico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D5700, D5701, D5702, D57211, D57212, D57219, D57411, D57412, D57419, D57811, D57812, D57819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28242, 28262, 28264, 28269, 28952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17. Embolia gaseosa y trombótica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Otro obstétrico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I26, O88012, O88013, O88019, O8802, O8803, O88212, O88213, O88219, O8822, O8823, O88312, O88313, O88319, O8832, O8833, O88812, O88813, O88819, O8882, O8883, T800XXA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4150, 4151, 6730, 6732, 6733, 6738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18. Histerectomía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Hemorragia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Proc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0UT90ZL, 0UT90ZZ, 0UT97ZL, 0UT97ZZ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683, 684, 685, 686, 687, 689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19. Traqueostomía temporal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Respiratorio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Proc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0B110F4, 0B113F4, 0B114F4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311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20. Ventilación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Respiratorio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Proc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5A1935Z, 5A1945Z, 5A1955Z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9670, 9671, 9672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16"/>
          <w:szCs w:val="16"/>
        </w:rPr>
        <w:t xml:space="preserve">Notas. Dx = código de diagnóstico (tabla de diagnósticos); Proc = código de procedimiento (tabla de procedimientos). Los códigos se escriben sin punto decimal, como los almacena MIMIC-IV (por ejemplo, O881 es O88.1 y 5845 es 584.5). Un código se compara como prefijo, es decir, un patrón como I21 coincide con todo código que empiece por I21 (I21.0 a I21.9); la única excepción se marca con un asterisco (*) y se compara de forma exacta. Cuando la página de los CDC enumera códigos completos explícitos (por ejemplo, los códigos de O88 y O45.0 específicos de cada trimestre), se enumeran esos códigos completos, de modo que no coinciden los códigos que la página de los CDC no enumera. La lista ICD-9-CM se aplica a las admisiones codificadas en ICD-9-CM y la lista ICD-10-CM/PCS a las codificadas en ICD-10-CM/PCS; la tabla tiene 196 patrones ICD-10 y 93 ICD-9 para 20 indicadores en cada versión (16 basados en diagnósticos y 4 en procedimientos).</w:t>
      </w:r>
    </w:p>
    <w:p>
      <w:pPr>
        <w:spacing w:after="60" w:before="0"/>
      </w:pPr>
      <w:r>
        <w:rPr>
          <w:rFonts w:ascii="Arial" w:cs="Arial" w:eastAsia="Arial" w:hAnsi="Arial"/>
          <w:sz w:val="16"/>
          <w:szCs w:val="16"/>
        </w:rPr>
        <w:t xml:space="preserve">Notas sobre las versiones de codificación. (a) El código 6702 (ICD-9-CM, sepsis) se aplica, según la página de los CDC, solo a las altas posteriores al 1 de octubre de 2009; como MIMIC-IV desplaza las fechas de cada paciente, este corte no se puede aplicar y el código se mantuvo (una limitación, véase el manuscrito). (b) El código 9980 (ICD-9-CM, shock), marcado con asterisco, no es un código válido, se usó antes de 2012 y se incluye como en la nota al pie de los CDC. (c) Los códigos ICD-10-CM son los vigentes en el año fiscal 2025; no se incluyen los códigos válidos solo en años fiscales anteriores. (d) El indicador de transfusión de sangre (ICD-9-CM 99.0x, ICD-10-PCS 302xxxx) se excluye, como en la página de los CDC.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Fuente: Centers for Disease Control and Prevention, Severe Maternal Morbidity Indicators and Corresponding ICD Codes during Delivery Hospitalizations (página publicada por última vez el 15 de mayo de 2024; consultada el 23 de octubre de 2026), https://www.cdc.gov/maternal-infant-health/php/severe-maternal-morbidity/icd.html</w:t>
      </w:r>
    </w:p>
    <w:p>
      <w:pPr>
        <w:keepNext/>
        <w:pageBreakBefore/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A5. Códigos usados para identificar las hospitalizaciones de parto, excluir desenlaces abortivos y marcar la muerte fetal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9080"/>
      </w:tblGrid>
      <w:tr>
        <w:trPr>
          <w:cantSplit/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Función del código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Clasificación</w:t>
            </w:r>
          </w:p>
        </w:tc>
        <w:tc>
          <w:tcPr>
            <w:tcW w:type="dxa" w:w="9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Evidencia de parto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Diagnóstico ICD-10-CM</w:t>
            </w:r>
          </w:p>
        </w:tc>
        <w:tc>
          <w:tcPr>
            <w:tcW w:type="dxa" w:w="9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Z37, O80, O82, O7582 (prefijo)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Evidencia de parto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Procedimiento ICD-10-PCS</w:t>
            </w:r>
          </w:p>
        </w:tc>
        <w:tc>
          <w:tcPr>
            <w:tcW w:type="dxa" w:w="9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10D00Z0, 10D00Z1, 10D00Z2, 10D07Z3, 10D07Z4, 10D07Z5, 10D07Z6, 10D07Z7, 10D07Z8, 10E0XZZ (exacto)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Evidencia de parto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Diagnóstico ICD-9-CM</w:t>
            </w:r>
          </w:p>
        </w:tc>
        <w:tc>
          <w:tcPr>
            <w:tcW w:type="dxa" w:w="9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V27, 650 (prefijo)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Evidencia de parto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Procedimiento ICD-9-CM</w:t>
            </w:r>
          </w:p>
        </w:tc>
        <w:tc>
          <w:tcPr>
            <w:tcW w:type="dxa" w:w="9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Prefijo: 720, 721, 7221, 7229, 7231, 7239, 724, 726, 728, 729, 7322, 7359, 736, 740, 741, 742, 744, 7499.  Exacto: 7251, 7252, 7253, 7254, 7271, 7279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Evidencia de parto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MS-DRG / CMS-DRG (tipo HCFA)</w:t>
            </w:r>
          </w:p>
        </w:tc>
        <w:tc>
          <w:tcPr>
            <w:tcW w:type="dxa" w:w="9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370, 371, 372, 373, 374, 375, 765, 766, 767, 768, 774, 775, 783, 784, 785, 786, 787, 788, 796, 797, 798, 805, 806, 807 (se usan solo cuando la tabla de códigos DRG existe en la base de datos)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Exclusión (desenlace abortivo, embarazo ectópico o molar)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Diagnóstico ICD-10-CM</w:t>
            </w:r>
          </w:p>
        </w:tc>
        <w:tc>
          <w:tcPr>
            <w:tcW w:type="dxa" w:w="9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O00, O01, O02, O03, O04, O07, O08, Z332 (prefijo)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Exclusión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Procedimiento ICD-10-PCS</w:t>
            </w:r>
          </w:p>
        </w:tc>
        <w:tc>
          <w:tcPr>
            <w:tcW w:type="dxa" w:w="9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10A0 (prefijo)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Exclusión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Diagnóstico ICD-9-CM</w:t>
            </w:r>
          </w:p>
        </w:tc>
        <w:tc>
          <w:tcPr>
            <w:tcW w:type="dxa" w:w="9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630 a 639 (todo código que empiece por 63 seguido de un dígito)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Exclusión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Procedimiento ICD-9-CM</w:t>
            </w:r>
          </w:p>
        </w:tc>
        <w:tc>
          <w:tcPr>
            <w:tcW w:type="dxa" w:w="9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6901, 6951, 7491, 750 (exacto)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 mantiene y se marca (códigos de muerte fetal)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Diagnóstico ICD-10-CM / ICD-9-CM</w:t>
            </w:r>
          </w:p>
        </w:tc>
        <w:tc>
          <w:tcPr>
            <w:tcW w:type="dxa" w:w="9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Z371, Z374, Z377 / V271, V274, V277 (prefijo); las admisiones se mantienen como partos y llevan un indicador aparte (has_stillbirth_code) usado en un análisis de sensibilidad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16"/>
          <w:szCs w:val="16"/>
        </w:rPr>
        <w:t xml:space="preserve">Regla. Una admisión es una hospitalización de parto cuando tiene al menos un código de diagnóstico de parto, un código de procedimiento de parto o un DRG de parto y no tiene ninguno de los códigos de exclusión. La población de análisis se limitó además a mujeres con una edad aproximada de 12 a 55 años al ingreso (edad ancla más la diferencia entre el año de ingreso y el año ancla) y al menos un diagnóstico obstétrico de la lista ampliada; el análisis principal usa las 19,383 hospitalizaciones de parto que seguían hospitalizadas 24 horas después del ingreso. Como en la Tabla A4, los códigos se escriben sin punto decimal y los patrones de prefijo coinciden con todo código más largo que empiece por ellos.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Fuentes: códigos ICD-10 y DRG, Agency for Healthcare Research and Quality, Healthcare Cost and Utilization Project, Statistical Brief 312, Appendix Table A.1 (2024), https://hcup-us.ahrq.gov/reports/statbriefs/HCUP-SB-312-Appendices-508.pdf. Códigos ICD-9 y DRG, Apéndice 1 de Berger et al., Obstetrics and Gynecology 2023;142, adaptado de Kuklina et al., Maternal and Child Health Journal 2008;12:469-477.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A6. Diferencias entre las listas de códigos solo ICD-10 y las listas de códigos completas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rPr>
          <w:cantSplit/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10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Cobertura de las listas de códigos</w:t>
            </w:r>
          </w:p>
        </w:tc>
        <w:tc>
          <w:tcPr>
            <w:tcW w:type="dxa" w:w="10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Las listas solo ICD-10 contienen únicamente patrones ICD-10, y la bandera de parto basada en ellas reconoce solo códigos ICD-10 (Z37, O80, O82). Las listas completas contienen los 20 indicadores activos de los CDC en ICD-9-CM e ICD-10-CM/PCS (196 patrones ICD-10 y 93 ICD-9), y la bandera de parto usa además códigos de procedimiento de parto y DRG de parto.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Códigos de la lista de los CDC que faltan en las listas solo ICD-10</w:t>
            </w:r>
          </w:p>
        </w:tc>
        <w:tc>
          <w:tcPr>
            <w:tcW w:type="dxa" w:w="10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SDRA (J96.9x, R06.03); CID (O45.0x, O46.0x, O67.0); trastornos cerebrovasculares puerperales (G45, G46, A81.2, G93.49, H34.0, O22.50); edema pulmonar/insuficiencia cardíaca aguda (I50.81x, I50.82 a I50.89); complicaciones graves de la anestesia (O29.x, T88.3XXA); sepsis (I76, T81.12XA); embolia gaseosa y trombótica (T80.0XXA); histerectomía (0UT90ZL, 0UT97ZL).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Códigos de las listas solo ICD-10 que no están en la lista de los CDC (no se usan)</w:t>
            </w:r>
          </w:p>
        </w:tc>
        <w:tc>
          <w:tcPr>
            <w:tcW w:type="dxa" w:w="10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I64, O22.51, T80.211A, T81.4XXA, 0UT94ZZ, 0UT98ZZ, 0UT9FZZ, y los patrones que coincidían con toda traqueostomía (0B110Z, 0B113, 0B114) en lugar de solo con los códigos de traqueostomía temporal (0B110F4, 0B113F4, 0B114F4).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6"/>
          <w:szCs w:val="16"/>
        </w:rPr>
        <w:t xml:space="preserve">Las diferencias se encontraron comparando las listas solo ICD-10 con la lista de los CDC; son listas de códigos y no contienen datos de pacientes.</w:t>
      </w:r>
    </w:p>
    <w:sectPr>
      <w:footerReference w:type="default" r:id="rId6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Listas de códigos suplementarias,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code lists</dc:title>
  <dc:creator>Authors</dc:creator>
  <cp:lastModifiedBy>Un-named</cp:lastModifiedBy>
  <cp:revision>1</cp:revision>
  <dcterms:created xsi:type="dcterms:W3CDTF">2026-10-25T23:50:46.662Z</dcterms:created>
  <dcterms:modified xsi:type="dcterms:W3CDTF">2026-10-25T23:50:46.662Z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