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84FD0">
      <w:pPr>
        <w:keepNext w:val="0"/>
        <w:keepLines w:val="0"/>
        <w:widowControl/>
        <w:suppressLineNumbers w:val="0"/>
        <w:spacing w:before="0" w:beforeAutospacing="0" w:after="160" w:afterAutospacing="0" w:line="256" w:lineRule="auto"/>
        <w:ind w:left="0" w:right="0"/>
        <w:jc w:val="left"/>
        <w:rPr>
          <w:b/>
          <w:bCs/>
          <w:sz w:val="36"/>
          <w:szCs w:val="36"/>
          <w:lang w:val="en-US"/>
        </w:rPr>
      </w:pPr>
      <w:r>
        <w:rPr>
          <w:rFonts w:hint="eastAsia" w:ascii="Calibri" w:hAnsi="Calibri" w:eastAsia="Calibri" w:cs="Arial"/>
          <w:b/>
          <w:bCs/>
          <w:kern w:val="0"/>
          <w:sz w:val="36"/>
          <w:szCs w:val="36"/>
          <w:lang w:val="en-US" w:eastAsia="zh-CN" w:bidi="ar"/>
        </w:rPr>
        <w:t>1. Introduction</w:t>
      </w:r>
    </w:p>
    <w:p w14:paraId="7BDD6B53">
      <w:pPr>
        <w:keepNext w:val="0"/>
        <w:keepLines w:val="0"/>
        <w:widowControl/>
        <w:suppressLineNumbers w:val="0"/>
        <w:spacing w:before="0" w:beforeAutospacing="0" w:after="160" w:afterAutospacing="0" w:line="256" w:lineRule="auto"/>
        <w:ind w:left="0" w:right="0"/>
        <w:jc w:val="left"/>
        <w:rPr>
          <w:sz w:val="28"/>
          <w:szCs w:val="28"/>
          <w:lang w:val="en-US"/>
        </w:rPr>
      </w:pPr>
      <w:r>
        <w:rPr>
          <w:rFonts w:hint="eastAsia" w:ascii="Calibri" w:hAnsi="Calibri" w:eastAsia="Calibri" w:cs="Arial"/>
          <w:kern w:val="0"/>
          <w:sz w:val="32"/>
          <w:szCs w:val="32"/>
          <w:lang w:val="en-US" w:eastAsia="zh-CN" w:bidi="ar"/>
        </w:rPr>
        <w:t>This report presents the security risk analysis of a sample API endpoint (/users) from JSONPlaceholder. The objective is to identify vulnerabilities in handling user data and recommend security measures</w:t>
      </w:r>
      <w:r>
        <w:rPr>
          <w:rFonts w:hint="eastAsia" w:ascii="Calibri" w:hAnsi="Calibri" w:eastAsia="Calibri" w:cs="Arial"/>
          <w:kern w:val="0"/>
          <w:sz w:val="28"/>
          <w:szCs w:val="28"/>
          <w:lang w:val="en-US" w:eastAsia="zh-CN" w:bidi="ar"/>
        </w:rPr>
        <w:t>.</w:t>
      </w:r>
    </w:p>
    <w:p w14:paraId="506CC4D2">
      <w:pPr>
        <w:keepNext w:val="0"/>
        <w:keepLines w:val="0"/>
        <w:widowControl/>
        <w:suppressLineNumbers w:val="0"/>
        <w:spacing w:before="0" w:beforeAutospacing="0" w:after="160" w:afterAutospacing="0" w:line="256" w:lineRule="auto"/>
        <w:ind w:left="0" w:right="0"/>
        <w:jc w:val="left"/>
        <w:rPr>
          <w:b/>
          <w:bCs/>
          <w:sz w:val="36"/>
          <w:szCs w:val="36"/>
          <w:lang w:val="en-US"/>
        </w:rPr>
      </w:pPr>
      <w:r>
        <w:rPr>
          <w:rFonts w:hint="eastAsia" w:ascii="Calibri" w:hAnsi="Calibri" w:eastAsia="Calibri" w:cs="Arial"/>
          <w:b/>
          <w:bCs/>
          <w:kern w:val="0"/>
          <w:sz w:val="36"/>
          <w:szCs w:val="36"/>
          <w:lang w:val="en-US" w:eastAsia="zh-CN" w:bidi="ar"/>
        </w:rPr>
        <w:t>2. Methodology</w:t>
      </w:r>
    </w:p>
    <w:p w14:paraId="5C47917C">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Tool Used: Postman  </w:t>
      </w:r>
    </w:p>
    <w:p w14:paraId="0290D587">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Workspace: Internal (private)  </w:t>
      </w:r>
    </w:p>
    <w:p w14:paraId="765699CB">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Request Type: GET  </w:t>
      </w:r>
    </w:p>
    <w:p w14:paraId="7EC52C57">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Endpoint Tested:  </w:t>
      </w:r>
    </w:p>
    <w:p w14:paraId="63240E28">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https://jsonplaceholder.typicode.com/users</w:t>
      </w:r>
    </w:p>
    <w:p w14:paraId="0A8DE32A">
      <w:pPr>
        <w:keepNext w:val="0"/>
        <w:keepLines w:val="0"/>
        <w:widowControl/>
        <w:suppressLineNumbers w:val="0"/>
        <w:spacing w:before="0" w:beforeAutospacing="0" w:after="160" w:afterAutospacing="0" w:line="256" w:lineRule="auto"/>
        <w:ind w:left="0" w:right="0"/>
        <w:jc w:val="left"/>
        <w:rPr>
          <w:b/>
          <w:bCs/>
          <w:sz w:val="36"/>
          <w:szCs w:val="36"/>
          <w:lang w:val="en-US"/>
        </w:rPr>
      </w:pPr>
      <w:r>
        <w:rPr>
          <w:rFonts w:hint="eastAsia" w:ascii="Calibri" w:hAnsi="Calibri" w:eastAsia="Calibri" w:cs="Arial"/>
          <w:b/>
          <w:bCs/>
          <w:kern w:val="0"/>
          <w:sz w:val="36"/>
          <w:szCs w:val="36"/>
          <w:lang w:val="en-US" w:eastAsia="zh-CN" w:bidi="ar"/>
        </w:rPr>
        <w:t>3. Evidence</w:t>
      </w:r>
    </w:p>
    <w:p w14:paraId="796F9097">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The API returned 232 lines of JSON response.  </w:t>
      </w:r>
    </w:p>
    <w:p w14:paraId="2ED13E04">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Representative screenshots (34 lines) are attached in the Evidence section.  </w:t>
      </w:r>
    </w:p>
    <w:p w14:paraId="2D48897D">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Data fields included:  </w:t>
      </w:r>
    </w:p>
    <w:p w14:paraId="5C4BEEFD">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 id, name, username, email, address, phone, website, company. </w:t>
      </w:r>
    </w:p>
    <w:p w14:paraId="1E2096A4">
      <w:pPr>
        <w:keepNext w:val="0"/>
        <w:keepLines w:val="0"/>
        <w:widowControl/>
        <w:suppressLineNumbers w:val="0"/>
        <w:spacing w:before="0" w:beforeAutospacing="0" w:after="160" w:afterAutospacing="0" w:line="256" w:lineRule="auto"/>
        <w:ind w:left="0" w:right="0"/>
        <w:jc w:val="left"/>
        <w:rPr>
          <w:rFonts w:hint="default"/>
          <w:sz w:val="32"/>
          <w:szCs w:val="32"/>
          <w:lang w:val="en-IN"/>
        </w:rPr>
      </w:pPr>
      <w:r>
        <w:rPr>
          <w:rFonts w:hint="default"/>
          <w:sz w:val="32"/>
          <w:szCs w:val="32"/>
          <w:lang w:val="en-IN"/>
        </w:rPr>
        <w:drawing>
          <wp:inline distT="0" distB="0" distL="114300" distR="114300">
            <wp:extent cx="2315845" cy="1844675"/>
            <wp:effectExtent l="0" t="0" r="8255" b="9525"/>
            <wp:docPr id="2" name="Picture 2" descr="Screenshot 2026-05-03 15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03 152625"/>
                    <pic:cNvPicPr>
                      <a:picLocks noChangeAspect="1"/>
                    </pic:cNvPicPr>
                  </pic:nvPicPr>
                  <pic:blipFill>
                    <a:blip r:embed="rId4"/>
                    <a:stretch>
                      <a:fillRect/>
                    </a:stretch>
                  </pic:blipFill>
                  <pic:spPr>
                    <a:xfrm>
                      <a:off x="0" y="0"/>
                      <a:ext cx="2315845" cy="1844675"/>
                    </a:xfrm>
                    <a:prstGeom prst="rect">
                      <a:avLst/>
                    </a:prstGeom>
                  </pic:spPr>
                </pic:pic>
              </a:graphicData>
            </a:graphic>
          </wp:inline>
        </w:drawing>
      </w:r>
      <w:r>
        <w:rPr>
          <w:rFonts w:hint="default"/>
          <w:sz w:val="32"/>
          <w:szCs w:val="32"/>
          <w:lang w:val="en-IN"/>
        </w:rPr>
        <w:drawing>
          <wp:inline distT="0" distB="0" distL="114300" distR="114300">
            <wp:extent cx="2026920" cy="1766570"/>
            <wp:effectExtent l="0" t="0" r="5080" b="11430"/>
            <wp:docPr id="3" name="Picture 3" descr="Screenshot 2026-05-03 15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03 152648"/>
                    <pic:cNvPicPr>
                      <a:picLocks noChangeAspect="1"/>
                    </pic:cNvPicPr>
                  </pic:nvPicPr>
                  <pic:blipFill>
                    <a:blip r:embed="rId5"/>
                    <a:stretch>
                      <a:fillRect/>
                    </a:stretch>
                  </pic:blipFill>
                  <pic:spPr>
                    <a:xfrm>
                      <a:off x="0" y="0"/>
                      <a:ext cx="2026920" cy="1766570"/>
                    </a:xfrm>
                    <a:prstGeom prst="rect">
                      <a:avLst/>
                    </a:prstGeom>
                  </pic:spPr>
                </pic:pic>
              </a:graphicData>
            </a:graphic>
          </wp:inline>
        </w:drawing>
      </w:r>
      <w:bookmarkStart w:id="0" w:name="_GoBack"/>
      <w:bookmarkEnd w:id="0"/>
    </w:p>
    <w:p w14:paraId="69CFE9C5">
      <w:pPr>
        <w:keepNext w:val="0"/>
        <w:keepLines w:val="0"/>
        <w:widowControl/>
        <w:suppressLineNumbers w:val="0"/>
        <w:spacing w:before="0" w:beforeAutospacing="0" w:after="160" w:afterAutospacing="0" w:line="256" w:lineRule="auto"/>
        <w:ind w:left="0" w:right="0"/>
        <w:jc w:val="left"/>
        <w:rPr>
          <w:b/>
          <w:bCs/>
          <w:sz w:val="36"/>
          <w:szCs w:val="36"/>
          <w:lang w:val="en-US"/>
        </w:rPr>
      </w:pPr>
      <w:r>
        <w:rPr>
          <w:rFonts w:hint="eastAsia" w:ascii="Calibri" w:hAnsi="Calibri" w:eastAsia="Calibri" w:cs="Arial"/>
          <w:b/>
          <w:bCs/>
          <w:kern w:val="0"/>
          <w:sz w:val="36"/>
          <w:szCs w:val="36"/>
          <w:lang w:val="en-US" w:eastAsia="zh-CN" w:bidi="ar"/>
        </w:rPr>
        <w:t>4. Findings</w:t>
      </w:r>
    </w:p>
    <w:p w14:paraId="5C94291A">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1. Sensitive Data Exposure  </w:t>
      </w:r>
    </w:p>
    <w:p w14:paraId="73F4260C">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 Personal details (name, email, phone, address) are openly visible.  </w:t>
      </w:r>
    </w:p>
    <w:p w14:paraId="508B8229">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 This creates privacy risks.  </w:t>
      </w:r>
    </w:p>
    <w:p w14:paraId="1A81EF0A">
      <w:pPr>
        <w:keepNext w:val="0"/>
        <w:keepLines w:val="0"/>
        <w:widowControl/>
        <w:suppressLineNumbers w:val="0"/>
        <w:spacing w:before="0" w:beforeAutospacing="0" w:after="160" w:afterAutospacing="0" w:line="256" w:lineRule="auto"/>
        <w:ind w:left="0" w:right="0"/>
        <w:jc w:val="left"/>
        <w:rPr>
          <w:lang w:val="en-US"/>
        </w:rPr>
      </w:pPr>
    </w:p>
    <w:p w14:paraId="372B30A1">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2. Lack of Access Control  </w:t>
      </w:r>
    </w:p>
    <w:p w14:paraId="13983B2F">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 No authentication required to access the endpoint.  </w:t>
      </w:r>
    </w:p>
    <w:p w14:paraId="5FA9C35A">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 Anyone can retrieve user data → Access Control Risk.  </w:t>
      </w:r>
    </w:p>
    <w:p w14:paraId="04A7BC94">
      <w:pPr>
        <w:keepNext w:val="0"/>
        <w:keepLines w:val="0"/>
        <w:widowControl/>
        <w:suppressLineNumbers w:val="0"/>
        <w:spacing w:before="0" w:beforeAutospacing="0" w:after="160" w:afterAutospacing="0" w:line="256" w:lineRule="auto"/>
        <w:ind w:left="0" w:right="0"/>
        <w:jc w:val="left"/>
        <w:rPr>
          <w:lang w:val="en-US"/>
        </w:rPr>
      </w:pPr>
    </w:p>
    <w:p w14:paraId="15313680">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3. Potential Misuse of Information  </w:t>
      </w:r>
    </w:p>
    <w:p w14:paraId="0353BEFF">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 Exposed emails and phone numbers can be misused for spam, phishing, or social engineering.  </w:t>
      </w:r>
    </w:p>
    <w:p w14:paraId="102A5EAD">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 This is an Information Disclosure Risk.  </w:t>
      </w:r>
    </w:p>
    <w:p w14:paraId="7C11559E">
      <w:pPr>
        <w:keepNext w:val="0"/>
        <w:keepLines w:val="0"/>
        <w:widowControl/>
        <w:suppressLineNumbers w:val="0"/>
        <w:spacing w:before="0" w:beforeAutospacing="0" w:after="160" w:afterAutospacing="0" w:line="256" w:lineRule="auto"/>
        <w:ind w:left="0" w:right="0"/>
        <w:jc w:val="left"/>
        <w:rPr>
          <w:b/>
          <w:bCs/>
          <w:sz w:val="36"/>
          <w:szCs w:val="36"/>
          <w:lang w:val="en-US"/>
        </w:rPr>
      </w:pPr>
      <w:r>
        <w:rPr>
          <w:rFonts w:hint="eastAsia" w:ascii="Calibri" w:hAnsi="Calibri" w:eastAsia="Calibri" w:cs="Arial"/>
          <w:b/>
          <w:bCs/>
          <w:kern w:val="0"/>
          <w:sz w:val="36"/>
          <w:szCs w:val="36"/>
          <w:lang w:val="en-US" w:eastAsia="zh-CN" w:bidi="ar"/>
        </w:rPr>
        <w:t>5. Recommendations</w:t>
      </w:r>
    </w:p>
    <w:p w14:paraId="0BEF9F2A">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Implement Authentication &amp; Authorization (API keys, OAuth).  </w:t>
      </w:r>
    </w:p>
    <w:p w14:paraId="55D744E9">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Apply Data Minimization: expose only necessary fields.  </w:t>
      </w:r>
    </w:p>
    <w:p w14:paraId="5F89D3E6">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Use Rate Limiting to prevent abuse.  </w:t>
      </w:r>
    </w:p>
    <w:p w14:paraId="1516A312">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Encrypt sensitive data in transit (HTTPS) and at rest.  </w:t>
      </w:r>
    </w:p>
    <w:p w14:paraId="1E16452E">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 Monitor and log API access for suspicious activity.  </w:t>
      </w:r>
    </w:p>
    <w:p w14:paraId="2354250D">
      <w:pPr>
        <w:keepNext w:val="0"/>
        <w:keepLines w:val="0"/>
        <w:widowControl/>
        <w:suppressLineNumbers w:val="0"/>
        <w:spacing w:before="0" w:beforeAutospacing="0" w:after="160" w:afterAutospacing="0" w:line="256" w:lineRule="auto"/>
        <w:ind w:left="0" w:right="0"/>
        <w:jc w:val="left"/>
        <w:rPr>
          <w:b/>
          <w:bCs/>
          <w:sz w:val="36"/>
          <w:szCs w:val="36"/>
          <w:lang w:val="en-US"/>
        </w:rPr>
      </w:pPr>
      <w:r>
        <w:rPr>
          <w:rFonts w:hint="eastAsia" w:ascii="Calibri" w:hAnsi="Calibri" w:eastAsia="Calibri" w:cs="Arial"/>
          <w:b/>
          <w:bCs/>
          <w:kern w:val="0"/>
          <w:sz w:val="36"/>
          <w:szCs w:val="36"/>
          <w:lang w:val="en-US" w:eastAsia="zh-CN" w:bidi="ar"/>
        </w:rPr>
        <w:t>6. Conclusion</w:t>
      </w:r>
    </w:p>
    <w:p w14:paraId="435B2C32">
      <w:pPr>
        <w:keepNext w:val="0"/>
        <w:keepLines w:val="0"/>
        <w:widowControl/>
        <w:suppressLineNumbers w:val="0"/>
        <w:spacing w:before="0" w:beforeAutospacing="0" w:after="160" w:afterAutospacing="0" w:line="256" w:lineRule="auto"/>
        <w:ind w:left="0" w:right="0"/>
        <w:jc w:val="left"/>
        <w:rPr>
          <w:sz w:val="32"/>
          <w:szCs w:val="32"/>
          <w:lang w:val="en-US"/>
        </w:rPr>
      </w:pPr>
      <w:r>
        <w:rPr>
          <w:rFonts w:hint="eastAsia" w:ascii="Calibri" w:hAnsi="Calibri" w:eastAsia="Calibri" w:cs="Arial"/>
          <w:kern w:val="0"/>
          <w:sz w:val="32"/>
          <w:szCs w:val="32"/>
          <w:lang w:val="en-US" w:eastAsia="zh-CN" w:bidi="ar"/>
        </w:rPr>
        <w:t xml:space="preserve">The tested API endpoint demonstrates how exposing user data without security controls can lead to privacy and misuse risks. By implementing proper authentication, minimizing data exposure, and enforcing security best practices, these risks can be mitigated.  </w:t>
      </w:r>
    </w:p>
    <w:p w14:paraId="6449B6C2">
      <w:pPr>
        <w:keepNext w:val="0"/>
        <w:keepLines w:val="0"/>
        <w:widowControl/>
        <w:suppressLineNumbers w:val="0"/>
        <w:spacing w:before="0" w:beforeAutospacing="0" w:after="160" w:afterAutospacing="0" w:line="256" w:lineRule="auto"/>
        <w:ind w:left="0" w:right="0"/>
        <w:jc w:val="left"/>
        <w:rPr>
          <w:b/>
          <w:bCs/>
          <w:sz w:val="36"/>
          <w:szCs w:val="36"/>
          <w:lang w:val="en-US"/>
        </w:rPr>
      </w:pPr>
      <w:r>
        <w:rPr>
          <w:rFonts w:hint="eastAsia" w:ascii="Calibri" w:hAnsi="Calibri" w:eastAsia="Calibri" w:cs="Arial"/>
          <w:b/>
          <w:bCs/>
          <w:kern w:val="0"/>
          <w:sz w:val="36"/>
          <w:szCs w:val="36"/>
          <w:lang w:val="en-US" w:eastAsia="zh-CN" w:bidi="ar"/>
        </w:rPr>
        <w:t xml:space="preserve">Appendix A – Full API Response </w:t>
      </w:r>
    </w:p>
    <w:p w14:paraId="7809CBC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w:t>
      </w:r>
    </w:p>
    <w:p w14:paraId="393EE3A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5BA61AE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1,</w:t>
      </w:r>
    </w:p>
    <w:p w14:paraId="6E57898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"Leanne Graham",</w:t>
      </w:r>
    </w:p>
    <w:p w14:paraId="2FB42AC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"Bret",</w:t>
      </w:r>
    </w:p>
    <w:p w14:paraId="411F0A5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"Sincere@april.biz",</w:t>
      </w:r>
    </w:p>
    <w:p w14:paraId="6E25DB8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77D566D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"Kulas Light",</w:t>
      </w:r>
    </w:p>
    <w:p w14:paraId="4C5DF40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"Apt. 556",</w:t>
      </w:r>
    </w:p>
    <w:p w14:paraId="09BC882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"Gwenborough",</w:t>
      </w:r>
    </w:p>
    <w:p w14:paraId="44F63B4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"92998-3874",</w:t>
      </w:r>
    </w:p>
    <w:p w14:paraId="25A75EB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498A261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"-37.3159",</w:t>
      </w:r>
    </w:p>
    <w:p w14:paraId="706498B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"81.1496"</w:t>
      </w:r>
    </w:p>
    <w:p w14:paraId="58FD525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55A6051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7804D84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"1-770-736-8031 x56442",</w:t>
      </w:r>
    </w:p>
    <w:p w14:paraId="78D0B04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"hildegard.org",</w:t>
      </w:r>
    </w:p>
    <w:p w14:paraId="1394877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628849F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"Romaguera-Crona",</w:t>
      </w:r>
    </w:p>
    <w:p w14:paraId="6DFE530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"Multi-layered client-server neural-net",</w:t>
      </w:r>
    </w:p>
    <w:p w14:paraId="4C0B140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"harness real-time e-markets"</w:t>
      </w:r>
    </w:p>
    <w:p w14:paraId="395EF3A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3D276ED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12B7734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0330FEC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2,</w:t>
      </w:r>
    </w:p>
    <w:p w14:paraId="40B3300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"Ervin Howell",</w:t>
      </w:r>
    </w:p>
    <w:p w14:paraId="7E77D3A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"Antonette",</w:t>
      </w:r>
    </w:p>
    <w:p w14:paraId="71B2697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"Shanna@melissa.tv",</w:t>
      </w:r>
    </w:p>
    <w:p w14:paraId="02CBE9C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719EE5F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"Victor Plains",</w:t>
      </w:r>
    </w:p>
    <w:p w14:paraId="2519143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"Suite 879",</w:t>
      </w:r>
    </w:p>
    <w:p w14:paraId="066A099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"Wisokyburgh",</w:t>
      </w:r>
    </w:p>
    <w:p w14:paraId="7347336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"90566-7771",</w:t>
      </w:r>
    </w:p>
    <w:p w14:paraId="0A68F0E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12C1A87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"-43.9509",</w:t>
      </w:r>
    </w:p>
    <w:p w14:paraId="34911BF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"-34.4618"</w:t>
      </w:r>
    </w:p>
    <w:p w14:paraId="4C23A89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2F6182F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3035141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"010-692-6593 x09125",</w:t>
      </w:r>
    </w:p>
    <w:p w14:paraId="321E792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"anastasia.net",</w:t>
      </w:r>
    </w:p>
    <w:p w14:paraId="4B8B25C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4D48C7B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"Deckow-Crist",</w:t>
      </w:r>
    </w:p>
    <w:p w14:paraId="0E343A1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"Proactive didactic contingency",</w:t>
      </w:r>
    </w:p>
    <w:p w14:paraId="615FD6D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"synergize scalable supply-chains"</w:t>
      </w:r>
    </w:p>
    <w:p w14:paraId="02299F7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1FCD2CB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7EF3AC2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490E9DF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3,</w:t>
      </w:r>
    </w:p>
    <w:p w14:paraId="0BB32E2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"Clementine Bauch",</w:t>
      </w:r>
    </w:p>
    <w:p w14:paraId="74B666D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"Samantha",</w:t>
      </w:r>
    </w:p>
    <w:p w14:paraId="5FBAA3B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"Nathan@yesenia.net",</w:t>
      </w:r>
    </w:p>
    <w:p w14:paraId="5D19140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21B7211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"Douglas Extension",</w:t>
      </w:r>
    </w:p>
    <w:p w14:paraId="05B5466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"Suite 847",</w:t>
      </w:r>
    </w:p>
    <w:p w14:paraId="2DCA192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"McKenziehaven",</w:t>
      </w:r>
    </w:p>
    <w:p w14:paraId="7C6CD24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"59590-4157",</w:t>
      </w:r>
    </w:p>
    <w:p w14:paraId="4C8F8E4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431F0FF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"-68.6102",</w:t>
      </w:r>
    </w:p>
    <w:p w14:paraId="1F3ECF1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"-47.0653"</w:t>
      </w:r>
    </w:p>
    <w:p w14:paraId="15395EF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44DE85F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053062B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"1-463-123-4447",</w:t>
      </w:r>
    </w:p>
    <w:p w14:paraId="524F240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"ramiro.info",</w:t>
      </w:r>
    </w:p>
    <w:p w14:paraId="20CBC0A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1362DA7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"Romaguera-Jacobson",</w:t>
      </w:r>
    </w:p>
    <w:p w14:paraId="0AAC8C7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"Face to face bifurcated interface",</w:t>
      </w:r>
    </w:p>
    <w:p w14:paraId="4F198C1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"e-enable strategic applications"</w:t>
      </w:r>
    </w:p>
    <w:p w14:paraId="4F827BF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545819F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E32516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292A0C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4,</w:t>
      </w:r>
    </w:p>
    <w:p w14:paraId="4CE287D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"Patricia Lebsack",</w:t>
      </w:r>
    </w:p>
    <w:p w14:paraId="242A205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"Karianne",</w:t>
      </w:r>
    </w:p>
    <w:p w14:paraId="309D209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"Julianne.OConner@kory.org",</w:t>
      </w:r>
    </w:p>
    <w:p w14:paraId="359F508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7007DD9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"Hoeger Mall",</w:t>
      </w:r>
    </w:p>
    <w:p w14:paraId="66F40CB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"Apt. 692",</w:t>
      </w:r>
    </w:p>
    <w:p w14:paraId="415F40F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"South Elvis",</w:t>
      </w:r>
    </w:p>
    <w:p w14:paraId="27CBA59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"53919-4257",</w:t>
      </w:r>
    </w:p>
    <w:p w14:paraId="07678AD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4E82BE6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"29.4572",</w:t>
      </w:r>
    </w:p>
    <w:p w14:paraId="30C1981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"-164.2990"</w:t>
      </w:r>
    </w:p>
    <w:p w14:paraId="259E50A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181C666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51DDED0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"493-170-9623 x156",</w:t>
      </w:r>
    </w:p>
    <w:p w14:paraId="64490EB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"kale.biz",</w:t>
      </w:r>
    </w:p>
    <w:p w14:paraId="1D2881C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0117443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"Robel-Corkery",</w:t>
      </w:r>
    </w:p>
    <w:p w14:paraId="32B19DE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"Multi-tiered zero tolerance productivity",</w:t>
      </w:r>
    </w:p>
    <w:p w14:paraId="6272F3E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"transition cutting-edge web services"</w:t>
      </w:r>
    </w:p>
    <w:p w14:paraId="5688C7E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0F8EC2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C5B242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5CD3480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5,</w:t>
      </w:r>
    </w:p>
    <w:p w14:paraId="5CD25FE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"Chelsey Dietrich",</w:t>
      </w:r>
    </w:p>
    <w:p w14:paraId="4CECE1E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"Kamren",</w:t>
      </w:r>
    </w:p>
    <w:p w14:paraId="3362EC2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"Lucio_Hettinger@annie.ca",</w:t>
      </w:r>
    </w:p>
    <w:p w14:paraId="53F74E6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690FEFC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"Skiles Walks",</w:t>
      </w:r>
    </w:p>
    <w:p w14:paraId="51AF650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"Suite 351",</w:t>
      </w:r>
    </w:p>
    <w:p w14:paraId="5D02217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"Roscoeview",</w:t>
      </w:r>
    </w:p>
    <w:p w14:paraId="6442089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"33263",</w:t>
      </w:r>
    </w:p>
    <w:p w14:paraId="33C8FB7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456B752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"-31.8129",</w:t>
      </w:r>
    </w:p>
    <w:p w14:paraId="2392F68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"62.5342"</w:t>
      </w:r>
    </w:p>
    <w:p w14:paraId="51D1E30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0DA019B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443B024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"(254)954-1289",</w:t>
      </w:r>
    </w:p>
    <w:p w14:paraId="77C1107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"demarco.info",</w:t>
      </w:r>
    </w:p>
    <w:p w14:paraId="1F13437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72A174A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"Keebler LLC",</w:t>
      </w:r>
    </w:p>
    <w:p w14:paraId="6964F87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"User-centric fault-tolerant solution",</w:t>
      </w:r>
    </w:p>
    <w:p w14:paraId="7F25B88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"revolutionize end-to-end systems"</w:t>
      </w:r>
    </w:p>
    <w:p w14:paraId="2BFB5AE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38BEDB2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37D1A5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DAF21D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6,</w:t>
      </w:r>
    </w:p>
    <w:p w14:paraId="1152CA0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"Mrs. Dennis Schulist",</w:t>
      </w:r>
    </w:p>
    <w:p w14:paraId="30E2B4A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"Leopoldo_Corkery",</w:t>
      </w:r>
    </w:p>
    <w:p w14:paraId="76709CA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"Karley_Dach@jasper.info",</w:t>
      </w:r>
    </w:p>
    <w:p w14:paraId="4A0F153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03966A6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"Norberto Crossing",</w:t>
      </w:r>
    </w:p>
    <w:p w14:paraId="540F187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"Apt. 950",</w:t>
      </w:r>
    </w:p>
    <w:p w14:paraId="3114F0B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"South Christy",</w:t>
      </w:r>
    </w:p>
    <w:p w14:paraId="4BAF11F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"23505-1337",</w:t>
      </w:r>
    </w:p>
    <w:p w14:paraId="395182A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4E3C795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"-71.4197",</w:t>
      </w:r>
    </w:p>
    <w:p w14:paraId="273C97B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"71.7478"</w:t>
      </w:r>
    </w:p>
    <w:p w14:paraId="111A196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AC0A67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28D9144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"1-477-935-8478 x6430",</w:t>
      </w:r>
    </w:p>
    <w:p w14:paraId="2846446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"ola.org",</w:t>
      </w:r>
    </w:p>
    <w:p w14:paraId="4F71B1D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0EEF580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"Considine-Lockman",</w:t>
      </w:r>
    </w:p>
    <w:p w14:paraId="6AD29DB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"Synchronised bottom-line interface",</w:t>
      </w:r>
    </w:p>
    <w:p w14:paraId="5B313A9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"e-enable innovative applications"</w:t>
      </w:r>
    </w:p>
    <w:p w14:paraId="149E312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199213F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17CBB9B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0056F31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7,</w:t>
      </w:r>
    </w:p>
    <w:p w14:paraId="57D06B9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"Kurtis Weissnat",</w:t>
      </w:r>
    </w:p>
    <w:p w14:paraId="1451505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"Elwyn.Skiles",</w:t>
      </w:r>
    </w:p>
    <w:p w14:paraId="44E1F5C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"Telly.Hoeger@billy.biz",</w:t>
      </w:r>
    </w:p>
    <w:p w14:paraId="712CA34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5A8BC51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"Rex Trail",</w:t>
      </w:r>
    </w:p>
    <w:p w14:paraId="5A47041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"Suite 280",</w:t>
      </w:r>
    </w:p>
    <w:p w14:paraId="21B7743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"Howemouth",</w:t>
      </w:r>
    </w:p>
    <w:p w14:paraId="1D2FEA5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"58804-1099",</w:t>
      </w:r>
    </w:p>
    <w:p w14:paraId="2A01FE0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49CB677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"24.8918",</w:t>
      </w:r>
    </w:p>
    <w:p w14:paraId="27897BD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"21.8984"</w:t>
      </w:r>
    </w:p>
    <w:p w14:paraId="0EB18FC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BECEDE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2E9C8EE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"210.067.6132",</w:t>
      </w:r>
    </w:p>
    <w:p w14:paraId="14FCFD4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"elvis.io",</w:t>
      </w:r>
    </w:p>
    <w:p w14:paraId="632FA9D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00BEDE5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"Johns Group",</w:t>
      </w:r>
    </w:p>
    <w:p w14:paraId="14470D0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"Configurable multimedia task-force",</w:t>
      </w:r>
    </w:p>
    <w:p w14:paraId="0925EE2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"generate enterprise e-tailers"</w:t>
      </w:r>
    </w:p>
    <w:p w14:paraId="19C0C0F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3B75367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35841FE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34D471C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8,</w:t>
      </w:r>
    </w:p>
    <w:p w14:paraId="2346CD5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"Nicholas Runolfsdottir V",</w:t>
      </w:r>
    </w:p>
    <w:p w14:paraId="2DAC09A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"Maxime_Nienow",</w:t>
      </w:r>
    </w:p>
    <w:p w14:paraId="4056974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"Sherwood@rosamond.me",</w:t>
      </w:r>
    </w:p>
    <w:p w14:paraId="49CC677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25C9490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"Ellsworth Summit",</w:t>
      </w:r>
    </w:p>
    <w:p w14:paraId="30B697C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"Suite 729",</w:t>
      </w:r>
    </w:p>
    <w:p w14:paraId="32A0EC3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"Aliyaview",</w:t>
      </w:r>
    </w:p>
    <w:p w14:paraId="7D2EBBC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"45169",</w:t>
      </w:r>
    </w:p>
    <w:p w14:paraId="27EF554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5E75627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"-14.3990",</w:t>
      </w:r>
    </w:p>
    <w:p w14:paraId="3233066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"-120.7677"</w:t>
      </w:r>
    </w:p>
    <w:p w14:paraId="22FFB19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03F5E8E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3294836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"586.493.6943 x140",</w:t>
      </w:r>
    </w:p>
    <w:p w14:paraId="5F1825B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"jacynthe.com",</w:t>
      </w:r>
    </w:p>
    <w:p w14:paraId="321A0B4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47934FC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"Abernathy Group",</w:t>
      </w:r>
    </w:p>
    <w:p w14:paraId="00CAC8C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"Implemented secondary concept",</w:t>
      </w:r>
    </w:p>
    <w:p w14:paraId="097E36B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"e-enable extensible e-tailers"</w:t>
      </w:r>
    </w:p>
    <w:p w14:paraId="12E6B20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76930F3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31EB2A0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5945E0F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9,</w:t>
      </w:r>
    </w:p>
    <w:p w14:paraId="3204623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"Glenna Reichert",</w:t>
      </w:r>
    </w:p>
    <w:p w14:paraId="3243BC4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"Delphine",</w:t>
      </w:r>
    </w:p>
    <w:p w14:paraId="211F5E9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"Chaim_McDermott@dana.io",</w:t>
      </w:r>
    </w:p>
    <w:p w14:paraId="10CB5CD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300AF9E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"Dayna Park",</w:t>
      </w:r>
    </w:p>
    <w:p w14:paraId="1FE4151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"Suite 449",</w:t>
      </w:r>
    </w:p>
    <w:p w14:paraId="6785CCB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"Bartholomebury",</w:t>
      </w:r>
    </w:p>
    <w:p w14:paraId="26F35B7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"76495-3109",</w:t>
      </w:r>
    </w:p>
    <w:p w14:paraId="580F462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0573F40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"24.6463",</w:t>
      </w:r>
    </w:p>
    <w:p w14:paraId="635C3A2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"-168.8889"</w:t>
      </w:r>
    </w:p>
    <w:p w14:paraId="4E9797D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7392B21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DA4F29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"(775)976-6794 x41206",</w:t>
      </w:r>
    </w:p>
    <w:p w14:paraId="36D35C6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"conrad.com",</w:t>
      </w:r>
    </w:p>
    <w:p w14:paraId="5793BFC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7BB033C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"Yost and Sons",</w:t>
      </w:r>
    </w:p>
    <w:p w14:paraId="7F71065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"Switchable contextually-based project",</w:t>
      </w:r>
    </w:p>
    <w:p w14:paraId="5E5AE2E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"aggregate real-time technologies"</w:t>
      </w:r>
    </w:p>
    <w:p w14:paraId="3E474F6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4BE156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4AFB163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15E3BD5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"id": 10,</w:t>
      </w:r>
    </w:p>
    <w:p w14:paraId="7059C8C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"Clementina DuBuque",</w:t>
      </w:r>
    </w:p>
    <w:p w14:paraId="030B22A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"username": "Moriah.Stanton",</w:t>
      </w:r>
    </w:p>
    <w:p w14:paraId="2B881C5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"email": "Rey.Padberg@karina.biz",</w:t>
      </w:r>
    </w:p>
    <w:p w14:paraId="0D04385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"address": {</w:t>
      </w:r>
    </w:p>
    <w:p w14:paraId="7A6CC7A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"street": "Kattie Turnpike",</w:t>
      </w:r>
    </w:p>
    <w:p w14:paraId="56F9C2E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"suite": "Suite 198",</w:t>
      </w:r>
    </w:p>
    <w:p w14:paraId="401BD1F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"city": "Lebsackbury",</w:t>
      </w:r>
    </w:p>
    <w:p w14:paraId="76A8EAC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"zipcode": "31428-2261",</w:t>
      </w:r>
    </w:p>
    <w:p w14:paraId="61780F0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"geo": {</w:t>
      </w:r>
    </w:p>
    <w:p w14:paraId="48D7CFC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"lat": "-38.2386",</w:t>
      </w:r>
    </w:p>
    <w:p w14:paraId="209D257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"lng": "57.2232"</w:t>
      </w:r>
    </w:p>
    <w:p w14:paraId="56F8F25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5FCC911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7DCCD72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"phone": "024-648-3804",</w:t>
      </w:r>
    </w:p>
    <w:p w14:paraId="04F21DB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"website": "ambrose.net",</w:t>
      </w:r>
    </w:p>
    <w:p w14:paraId="28781D6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"company": {</w:t>
      </w:r>
    </w:p>
    <w:p w14:paraId="2EE5B77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"name": "Hoeger LLC",</w:t>
      </w:r>
    </w:p>
    <w:p w14:paraId="7C5722C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"catchPhrase": "Centralized empowering task-force",</w:t>
      </w:r>
    </w:p>
    <w:p w14:paraId="72D406D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"bs": "target end-to-end models"</w:t>
      </w:r>
    </w:p>
    <w:p w14:paraId="22EF9BE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666D782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 xml:space="preserve">    }</w:t>
      </w:r>
    </w:p>
    <w:p w14:paraId="4434DE0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t>]</w:t>
      </w:r>
    </w:p>
    <w:p w14:paraId="54A9A39B"/>
    <w:sectPr>
      <w:pgSz w:w="11906" w:h="16838"/>
      <w:pgMar w:top="1440" w:right="1440" w:bottom="1440" w:left="144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D476BD"/>
    <w:rsid w:val="53D47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Arial"/>
      <w:sz w:val="22"/>
      <w:szCs w:val="22"/>
      <w:lang w:eastAsia="en-US"/>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2026-05-03T10:21:00Z</dcterms:created>
  <dc:creator>91944</dc:creator>
  <cp:lastModifiedBy>91944</cp:lastModifiedBy>
  <dcterms:modified xsi:type="dcterms:W3CDTF">2026-05-03T10:27:12Z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AB4B94F11FC341D5A54234FBC40F1CF7_11</vt:lpwstr>
  </property>
  <property fmtid="{D5CDD505-2E9C-101B-9397-08002B2CF9AE}" pid="4" name="KSOTemplateDocerSaveRecord">
    <vt:lpwstr>eyJoZGlkIjoiZGE3Y2I3OTRlNTA1NjUwZGY1NGI3NTM4NWZhMGI4N2IiLCJ1c2VySWQiOiI1Njc1MTUzMDAwNzkifQ==</vt:lpwstr>
  </property>
</Properties>
</file>