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0"/>
          <w:szCs w:val="60"/>
          <w:rtl w:val="0"/>
        </w:rPr>
        <w:t xml:space="preserve">THIRD-PARTY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444444"/>
          <w:sz w:val="28"/>
          <w:szCs w:val="28"/>
          <w:rtl w:val="0"/>
        </w:rPr>
        <w:t xml:space="preserve">API Reference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777777"/>
          <w:sz w:val="20"/>
          <w:szCs w:val="20"/>
          <w:rtl w:val="0"/>
        </w:rPr>
        <w:t xml:space="preserve">bzb  +  connectx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1" w:sz="6" w:val="single"/>
        </w:pBdr>
        <w:spacing w:after="4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36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the BZB Client API (bzb-client v1.0) and the BZB ConnectX API (bzb-connectx-api v1.0.0). Together they provide BZB loyalty authentication, campaign management, user card lookup, merchant login, invitation-based registration, and ConnectX customer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Source Specifications</w:t>
      </w:r>
      <w:r w:rsidDel="00000000" w:rsidR="00000000" w:rsidRPr="00000000">
        <w:rPr>
          <w:rtl w:val="0"/>
        </w:rPr>
      </w:r>
    </w:p>
    <w:tbl>
      <w:tblPr>
        <w:tblStyle w:val="Table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1800"/>
        <w:gridCol w:w="2160"/>
        <w:tblGridChange w:id="0">
          <w:tblGrid>
            <w:gridCol w:w="2800"/>
            <w:gridCol w:w="1800"/>
            <w:gridCol w:w="1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Schemas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bzb-api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connectx-api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Endpoint Groups</w:t>
      </w:r>
      <w:r w:rsidDel="00000000" w:rsidR="00000000" w:rsidRPr="00000000">
        <w:rPr>
          <w:rtl w:val="0"/>
        </w:rPr>
      </w:r>
    </w:p>
    <w:tbl>
      <w:tblPr>
        <w:tblStyle w:val="Table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2000"/>
        <w:gridCol w:w="2560"/>
        <w:tblGridChange w:id="0">
          <w:tblGrid>
            <w:gridCol w:w="2400"/>
            <w:gridCol w:w="1600"/>
            <w:gridCol w:w="20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BzbClient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POST, GET,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bzb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Connectx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POST, 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555555"/>
                <w:sz w:val="17"/>
                <w:szCs w:val="17"/>
                <w:rtl w:val="0"/>
              </w:rPr>
              <w:t xml:space="preserve">connectx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Bzb</w:t>
      </w:r>
    </w:p>
    <w:p w:rsidR="00000000" w:rsidDel="00000000" w:rsidP="00000000" w:rsidRDefault="00000000" w:rsidRPr="00000000" w14:paraId="00000029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Get BZB Access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goBackMessage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targetPage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Access key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/bzb/user/card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Get BZB Personal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Headers</w:t>
      </w:r>
      <w:r w:rsidDel="00000000" w:rsidR="00000000" w:rsidRPr="00000000">
        <w:rPr>
          <w:rtl w:val="0"/>
        </w:rPr>
      </w:r>
    </w:p>
    <w:tbl>
      <w:tblPr>
        <w:tblStyle w:val="Table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_retryUuid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Personal card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/bzb_auth/api/merchant/login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BZB Merchant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Merchant 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/bzb_auth/api/auth/server_login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BZB Server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Server login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/bzb_auth/user/register_invite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Upgrade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Upgrade membership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/bzb/server-login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BzbClientController_serverLogin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publicAccountId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forceLogin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Login successful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66"/>
          <w:sz w:val="18"/>
          <w:szCs w:val="18"/>
          <w:shd w:fill="ddeeff" w:val="clear"/>
          <w:rtl w:val="0"/>
        </w:rPr>
        <w:t xml:space="preserve"> GET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/bzb/campaign/{campaignId}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BzbClientController_getCampaign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campaignId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Campaign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/bzb/campaign/{campaignId}/redeem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BzbClientController_autoRedeemCampaign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Path Parameters</w:t>
      </w:r>
      <w:r w:rsidDel="00000000" w:rsidR="00000000" w:rsidRPr="00000000">
        <w:rPr>
          <w:rtl w:val="0"/>
        </w:rPr>
      </w:r>
    </w:p>
    <w:tbl>
      <w:tblPr>
        <w:tblStyle w:val="Table1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campaignId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1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1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Redeem result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0000"/>
          <w:sz w:val="18"/>
          <w:szCs w:val="18"/>
          <w:shd w:fill="ffe0e0" w:val="clear"/>
          <w:rtl w:val="0"/>
        </w:rPr>
        <w:t xml:space="preserve"> DELETE 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/bzb/user/deactivate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20" w:lineRule="auto"/>
        <w:rPr/>
      </w:pPr>
      <w:r w:rsidDel="00000000" w:rsidR="00000000" w:rsidRPr="00000000">
        <w:rPr>
          <w:color w:val="555555"/>
          <w:sz w:val="17"/>
          <w:szCs w:val="17"/>
          <w:rtl w:val="0"/>
        </w:rPr>
        <w:t xml:space="preserve">Operation ID: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BzbClientController_deleteBzbUser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User deactivated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60" w:before="0" w:lineRule="auto"/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</w:rPr>
      </w:pPr>
      <w:bookmarkStart w:colFirst="0" w:colLast="0" w:name="_heading=h.ypspz5uk1mot" w:id="0"/>
      <w:bookmarkEnd w:id="0"/>
      <w:r w:rsidDel="00000000" w:rsidR="00000000" w:rsidRPr="00000000">
        <w:rPr>
          <w:rtl w:val="0"/>
        </w:rPr>
        <w:t xml:space="preserve">Connectx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3300"/>
          <w:sz w:val="18"/>
          <w:szCs w:val="18"/>
          <w:shd w:fill="ddffdd" w:val="clear"/>
          <w:rtl w:val="0"/>
        </w:rPr>
        <w:t xml:space="preserve"> POST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/connectx/api/auth/login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ConnectX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ConnectX login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bbccdd" w:space="4" w:sz="4" w:val="single"/>
        </w:pBdr>
        <w:spacing w:after="8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3300"/>
          <w:sz w:val="18"/>
          <w:szCs w:val="18"/>
          <w:shd w:fill="ffe8cc" w:val="clear"/>
          <w:rtl w:val="0"/>
        </w:rPr>
        <w:t xml:space="preserve"> PATCH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/connectx/api/object/customers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80" w:before="40" w:lineRule="auto"/>
        <w:rPr/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Upsert ConnectX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Query Parameters</w:t>
      </w:r>
      <w:r w:rsidDel="00000000" w:rsidR="00000000" w:rsidRPr="00000000">
        <w:rPr>
          <w:rtl w:val="0"/>
        </w:rPr>
      </w:r>
    </w:p>
    <w:tbl>
      <w:tblPr>
        <w:tblStyle w:val="Table2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000"/>
        <w:gridCol w:w="1500"/>
        <w:gridCol w:w="3560"/>
        <w:tblGridChange w:id="0">
          <w:tblGrid>
            <w:gridCol w:w="2500"/>
            <w:gridCol w:w="1000"/>
            <w:gridCol w:w="15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externalId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Request Body</w:t>
      </w:r>
      <w:r w:rsidDel="00000000" w:rsidR="00000000" w:rsidRPr="00000000">
        <w:rPr>
          <w:rtl w:val="0"/>
        </w:rPr>
      </w:r>
    </w:p>
    <w:tbl>
      <w:tblPr>
        <w:tblStyle w:val="Table2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profileId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120" w:lineRule="auto"/>
        <w:rPr/>
      </w:pPr>
      <w:r w:rsidDel="00000000" w:rsidR="00000000" w:rsidRPr="00000000">
        <w:rPr>
          <w:b w:val="1"/>
          <w:bCs w:val="1"/>
          <w:color w:val="1f3864"/>
          <w:sz w:val="19"/>
          <w:szCs w:val="19"/>
          <w:rtl w:val="0"/>
        </w:rPr>
        <w:t xml:space="preserve">Responses</w:t>
      </w:r>
      <w:r w:rsidDel="00000000" w:rsidR="00000000" w:rsidRPr="00000000">
        <w:rPr>
          <w:rtl w:val="0"/>
        </w:rPr>
      </w:r>
    </w:p>
    <w:tbl>
      <w:tblPr>
        <w:tblStyle w:val="Table2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7360"/>
        <w:tblGridChange w:id="0">
          <w:tblGrid>
            <w:gridCol w:w="12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00"/>
                <w:sz w:val="17"/>
                <w:szCs w:val="17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Upsert customer 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60" w:before="0" w:lineRule="auto"/>
        <w:rPr/>
      </w:pPr>
      <w:r w:rsidDel="00000000" w:rsidR="00000000" w:rsidRPr="00000000">
        <w:rPr>
          <w:rtl w:val="0"/>
        </w:rPr>
        <w:t xml:space="preserve">Data Schemas</w:t>
      </w:r>
    </w:p>
    <w:p w:rsidR="00000000" w:rsidDel="00000000" w:rsidP="00000000" w:rsidRDefault="00000000" w:rsidRPr="00000000" w14:paraId="0000012E">
      <w:pP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All 15 schemas from both APIs are listed below (merged).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BZBAccessKeyRequest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2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goBackMessage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targetPage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BZBAccessKeyResponse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2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accessKey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PersonalCardResponse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2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PointBalance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PointExpiresItem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ExpireDate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Accumulate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CurrentLevel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CurrentLevelName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MaintainAmount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RemainMaintainAmount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NextLevel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NextLevelName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TargetLevelUp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RemainTargetLevelUp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TierExpireDate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555555"/>
                <w:sz w:val="17"/>
                <w:szCs w:val="17"/>
                <w:rtl w:val="0"/>
              </w:rPr>
              <w:t xml:space="preserve">    PendingApprove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ServerLoginResponse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[Both]</w:t>
      </w:r>
      <w:r w:rsidDel="00000000" w:rsidR="00000000" w:rsidRPr="00000000">
        <w:rPr>
          <w:rtl w:val="0"/>
        </w:rPr>
      </w:r>
    </w:p>
    <w:tbl>
      <w:tblPr>
        <w:tblStyle w:val="Table3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serverToken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ewalletToken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BzbUpgradeMembershipBody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3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BzbUpgradeMembershipResponse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32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ConnectXLoginResponse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33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ConnectXUpsertCustomerBody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3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profileId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ConnectXUpsertCustomerResponse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[bzb-connectx]</w:t>
      </w:r>
      <w:r w:rsidDel="00000000" w:rsidR="00000000" w:rsidRPr="00000000">
        <w:rPr>
          <w:rtl w:val="0"/>
        </w:rPr>
      </w:r>
    </w:p>
    <w:tbl>
      <w:tblPr>
        <w:tblStyle w:val="Table35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ServerLoginBody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[bzb-client]</w:t>
      </w:r>
      <w:r w:rsidDel="00000000" w:rsidR="00000000" w:rsidRPr="00000000">
        <w:rPr>
          <w:rtl w:val="0"/>
        </w:rPr>
      </w:r>
    </w:p>
    <w:tbl>
      <w:tblPr>
        <w:tblStyle w:val="Table36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publicAccountId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forceLogin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CampaignResponse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[bzb-client]</w:t>
      </w:r>
      <w:r w:rsidDel="00000000" w:rsidR="00000000" w:rsidRPr="00000000">
        <w:rPr>
          <w:rtl w:val="0"/>
        </w:rPr>
      </w:r>
    </w:p>
    <w:tbl>
      <w:tblPr>
        <w:tblStyle w:val="Table37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StartDate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date-time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ExpireDate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format: date-time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Quantity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>
                <w:color w:val="888888"/>
                <w:sz w:val="17"/>
                <w:szCs w:val="17"/>
              </w:rPr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Courier New" w:cs="Courier New" w:eastAsia="Courier New" w:hAnsi="Courier New"/>
                <w:sz w:val="17"/>
                <w:szCs w:val="17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number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RedeemCampaignBody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[bzb-client]</w:t>
      </w:r>
      <w:r w:rsidDel="00000000" w:rsidR="00000000" w:rsidRPr="00000000">
        <w:rPr>
          <w:rtl w:val="0"/>
        </w:rPr>
      </w:r>
    </w:p>
    <w:tbl>
      <w:tblPr>
        <w:tblStyle w:val="Table38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RedeemCampaignResponse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[bzb-client]</w:t>
      </w:r>
      <w:r w:rsidDel="00000000" w:rsidR="00000000" w:rsidRPr="00000000">
        <w:rPr>
          <w:rtl w:val="0"/>
        </w:rPr>
      </w:r>
    </w:p>
    <w:tbl>
      <w:tblPr>
        <w:tblStyle w:val="Table39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redeemed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afd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DeleteBzbUserBody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[bzb-client]</w:t>
      </w:r>
      <w:r w:rsidDel="00000000" w:rsidR="00000000" w:rsidRPr="00000000">
        <w:rPr>
          <w:rtl w:val="0"/>
        </w:rPr>
      </w:r>
    </w:p>
    <w:tbl>
      <w:tblPr>
        <w:tblStyle w:val="Table40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color w:val="00660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bottom w:color="aabbcc" w:space="2" w:sz="4" w:val="single"/>
        </w:pBdr>
        <w:spacing w:after="60" w:before="2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3864"/>
          <w:sz w:val="22"/>
          <w:szCs w:val="22"/>
          <w:rtl w:val="0"/>
        </w:rPr>
        <w:t xml:space="preserve">DeleteBzbUserResponse</w:t>
      </w:r>
      <w:r w:rsidDel="00000000" w:rsidR="00000000" w:rsidRPr="00000000">
        <w:rPr>
          <w:rFonts w:ascii="Arial" w:cs="Arial" w:eastAsia="Arial" w:hAnsi="Arial"/>
          <w:color w:val="888888"/>
          <w:sz w:val="17"/>
          <w:szCs w:val="17"/>
          <w:rtl w:val="0"/>
        </w:rPr>
        <w:t xml:space="preserve">  [bzb-client]</w:t>
      </w:r>
      <w:r w:rsidDel="00000000" w:rsidR="00000000" w:rsidRPr="00000000">
        <w:rPr>
          <w:rtl w:val="0"/>
        </w:rPr>
      </w:r>
    </w:p>
    <w:tbl>
      <w:tblPr>
        <w:tblStyle w:val="Table41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000"/>
        <w:gridCol w:w="1400"/>
        <w:gridCol w:w="3360"/>
        <w:tblGridChange w:id="0">
          <w:tblGrid>
            <w:gridCol w:w="2800"/>
            <w:gridCol w:w="10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f3864"/>
                <w:sz w:val="17"/>
                <w:szCs w:val="17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color w:val="888888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g1lqElYTvB4CLpXxJKo1j79O9Q==">CgMxLjAyDmgueXBzcHo1dWsxbW90OAByITF0M1RteHVES2xPVWxXOU1UTjlzWVZPN09xRmw4b2lHNA==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