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Probation &amp; Confirmation Policy – BrightTech Solutions (Excerpt)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 1: Probation Period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All new employees will undergo a 6-month probation period.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Performance will be reviewed at Month 3 and Month 6.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Section 2: Probation Extension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The probation period may be extended by up to 3 additional months if performance is below expectations.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Written notice must be provided to the employee at least 2 weeks before probation end date.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Section 3: Confirmation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Employees who meet performance standards will be confirmed in writing.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Confirmation includes eligibility for full benefits, including annual bonus and medical coverage.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HR Leave Policy – BrightTech Solutions (Excerpt)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Section 4: Annual Leave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All full-time employees are entitled to 14 days of annual leave per year during their first 2 years of service.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Employees with 2–5 years of service are entitled to 18 days.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Employees with more than 5 years of service are entitled to 22 days.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Annual leave must be approved at least 3 working days in advance, except for emergencies.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Section 5: Sick Leave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Employees are entitled to 14 days of outpatient sick leave per year.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Employees are entitled to 60 days of hospitalisation leave, inclusive of the 14 outpatient days.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 medical certificate must be provided for all sick leave exceeding 1 day.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Section 6: Parental Leave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New mothers are entitled to 90 days of paid maternity leave.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New fathers are entitled to 7 days of paid paternity leave, taken within 60 days of childbirth.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Employee Handbook – BrightTech Solutions (Excerpt)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Section 7: Working Hours &amp; Overtime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Standard working hours are Monday to Friday, 9:00 AM – 6:00 PM.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Overtime is applicable only for non-executive employees and must be pre-approved by the manager.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Section 8: Remote Work Guidelines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Employees may work remotely up to 2 days per week, subject to manager approval.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Employees must be reachable online during working hours.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Confidential documents must not be accessed in public areas.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Section 9: Dress Code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Business casual attire is required from Monday to Thursday.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Friday is smart casual.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For external meetings, employees must wear formal business attire.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NlhQ+92RI4QgE13zfwKOZfQYdg==">CgMxLjA4AHIhMUptT210TEZWaHltUnAtUUFkYnFXb0I0emg2eTVxaFFi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