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0B78" w14:textId="2EA80FCD" w:rsidR="00914AAF" w:rsidRDefault="00914AAF" w:rsidP="00AD72AB">
      <w:pPr>
        <w:pStyle w:val="Heading3"/>
        <w:bidi w:val="0"/>
      </w:pPr>
      <w:r>
        <w:t>Explanation</w:t>
      </w:r>
    </w:p>
    <w:p w14:paraId="015B7AD2" w14:textId="56E20D7B" w:rsidR="004B5B2A" w:rsidRDefault="004B5B2A" w:rsidP="004B5B2A">
      <w:pPr>
        <w:pStyle w:val="NoSpacing"/>
        <w:numPr>
          <w:ilvl w:val="0"/>
          <w:numId w:val="2"/>
        </w:numPr>
        <w:bidi w:val="0"/>
      </w:pPr>
      <w:r>
        <w:t>This is the first paragraph which explain</w:t>
      </w:r>
      <w:r w:rsidR="004E3B68">
        <w:t>s</w:t>
      </w:r>
      <w:r>
        <w:t xml:space="preserve"> what UC processing is.</w:t>
      </w:r>
      <w:r w:rsidR="00C97DC5">
        <w:t xml:space="preserve"> After which I will present some contradicting findings as you suggested.</w:t>
      </w:r>
    </w:p>
    <w:p w14:paraId="51F49AB7" w14:textId="1B560DAF" w:rsidR="00914AAF" w:rsidRPr="00914AAF" w:rsidRDefault="00914AAF" w:rsidP="004B5B2A">
      <w:pPr>
        <w:pStyle w:val="NoSpacing"/>
        <w:numPr>
          <w:ilvl w:val="0"/>
          <w:numId w:val="2"/>
        </w:numPr>
        <w:bidi w:val="0"/>
      </w:pPr>
      <w:r>
        <w:t xml:space="preserve">I'm not sure if the examples given in parenthesis </w:t>
      </w:r>
      <w:r w:rsidR="0079456A">
        <w:t xml:space="preserve">at the beginning </w:t>
      </w:r>
      <w:r>
        <w:t>are helpful</w:t>
      </w:r>
      <w:r w:rsidR="000345C9">
        <w:t xml:space="preserve"> or just hamper</w:t>
      </w:r>
      <w:r w:rsidR="0079456A">
        <w:t xml:space="preserve">ing with </w:t>
      </w:r>
      <w:r w:rsidR="000345C9">
        <w:t>fluent reading.</w:t>
      </w:r>
    </w:p>
    <w:p w14:paraId="47DB910D" w14:textId="54C61F56" w:rsidR="00AD72AB" w:rsidRDefault="001013A3" w:rsidP="00914AAF">
      <w:pPr>
        <w:pStyle w:val="Heading3"/>
        <w:bidi w:val="0"/>
      </w:pPr>
      <w:r>
        <w:t>I</w:t>
      </w:r>
      <w:r w:rsidR="00AD72AB">
        <w:t>ntroduction</w:t>
      </w:r>
    </w:p>
    <w:p w14:paraId="1AE4CED1" w14:textId="2DA2CE3B" w:rsidR="001013A3" w:rsidRDefault="001013A3" w:rsidP="00071DD0">
      <w:pPr>
        <w:pStyle w:val="NoSpacing"/>
        <w:bidi w:val="0"/>
      </w:pPr>
      <w:r>
        <w:t>Our brain is a computational machine. It receives input</w:t>
      </w:r>
      <w:r w:rsidR="00307914">
        <w:t>s</w:t>
      </w:r>
      <w:r>
        <w:t xml:space="preserve"> via our senses (e.g., a sight of a ball flying </w:t>
      </w:r>
      <w:r w:rsidR="005727F4">
        <w:t>our</w:t>
      </w:r>
      <w:r>
        <w:t xml:space="preserve"> direction) and </w:t>
      </w:r>
      <w:r w:rsidR="002B1517">
        <w:t xml:space="preserve">processes it in </w:t>
      </w:r>
      <w:r w:rsidR="003921B9">
        <w:t xml:space="preserve">various </w:t>
      </w:r>
      <w:r w:rsidR="002B1517">
        <w:t>ways</w:t>
      </w:r>
      <w:r>
        <w:t xml:space="preserve"> (e.g., what is the trajectory of the ball? Will it hit us?</w:t>
      </w:r>
      <w:r w:rsidR="009E595A">
        <w:t>)(</w:t>
      </w:r>
      <w:r w:rsidR="00A770A0">
        <w:fldChar w:fldCharType="begin"/>
      </w:r>
      <w:r w:rsidR="00113BB0">
        <w:instrText xml:space="preserve"> ADDIN ZOTERO_ITEM CSL_CITATION {"citationID":"sLb06hFP","properties":{"formattedCitation":"[1]\\uc0\\u8211{}[4]","plainCitation":"[1]–[4]","noteIndex":0},"citationItems":[{"id":395,"uris":["http://zotero.org/users/8275165/items/YJXEEUKN"],"uri":["http://zotero.org/users/8275165/items/YJXEEUKN"],"itemData":{"id":395,"type":"article-journal","language":"en","page":"10","source":"Zotero","title":"The Fusiform Face Area: A Module in Human Extrastriate Cortex Specialized for Face Perception","author":[{"family":"Kanwisher","given":"Nancy"},{"family":"McDermott","given":"Josh"},{"family":"Chun","given":"Marvin M"}]}},{"id":399,"uris":["http://zotero.org/users/8275165/items/8RFRXT2P"],"uri":["http://zotero.org/users/8275165/items/8RFRXT2P"],"itemData":{"id":399,"type":"article-journal","container-title":"Wiley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M."}],"issued":{"date-parts":[["2013",7]]}}},{"id":393,"uris":["http://zotero.org/users/8275165/items/CUQZYUSK"],"uri":["http://zotero.org/users/8275165/items/CUQZYUSK"],"itemData":{"id":393,"type":"article-journal","abstract":"Previous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uri":["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A770A0">
        <w:fldChar w:fldCharType="separate"/>
      </w:r>
      <w:r w:rsidR="00113BB0" w:rsidRPr="00113BB0">
        <w:rPr>
          <w:rFonts w:cs="Calibri"/>
        </w:rPr>
        <w:t>[1]–[4]</w:t>
      </w:r>
      <w:r w:rsidR="00A770A0">
        <w:fldChar w:fldCharType="end"/>
      </w:r>
      <w:r w:rsidR="009E595A">
        <w:t>)</w:t>
      </w:r>
      <w:r>
        <w:t>.</w:t>
      </w:r>
      <w:r w:rsidR="00A74822">
        <w:t xml:space="preserve"> </w:t>
      </w:r>
      <w:r>
        <w:t xml:space="preserve">The </w:t>
      </w:r>
      <w:r w:rsidR="00027DF0">
        <w:t xml:space="preserve">produced </w:t>
      </w:r>
      <w:r>
        <w:t>result</w:t>
      </w:r>
      <w:r w:rsidR="003921B9">
        <w:t>s</w:t>
      </w:r>
      <w:r>
        <w:t xml:space="preserve"> </w:t>
      </w:r>
      <w:r w:rsidR="00FF5B9B">
        <w:t xml:space="preserve">can </w:t>
      </w:r>
      <w:r>
        <w:t>lead to a change in behavior (e.g., making us duck)</w:t>
      </w:r>
      <w:r w:rsidR="009E595A">
        <w:t xml:space="preserve"> (</w:t>
      </w:r>
      <w:r w:rsidR="00AC7264">
        <w:fldChar w:fldCharType="begin"/>
      </w:r>
      <w:r w:rsidR="00AC7264">
        <w:instrText xml:space="preserve"> ADDIN ZOTERO_ITEM CSL_CITATION {"citationID":"wMuzOzrE","properties":{"formattedCitation":"[5], [6]","plainCitation":"[5], [6]","noteIndex":0},"citationItems":[{"id":431,"uris":["http://zotero.org/users/8275165/items/F3J6YRB8"],"uri":["http://zotero.org/users/8275165/items/F3J6YRB8"],"itemData":{"id":431,"type":"article-journal","container-title":"Experimental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J."}],"issued":{"date-parts":[["2008",9]]}}},{"id":433,"uris":["http://zotero.org/users/8275165/items/BF2VZDET"],"uri":["http://zotero.org/users/8275165/items/BF2VZDET"],"itemData":{"id":433,"type":"article-journal","container-title":"Journal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AC7264">
        <w:fldChar w:fldCharType="separate"/>
      </w:r>
      <w:r w:rsidR="00AC7264" w:rsidRPr="00AC7264">
        <w:rPr>
          <w:rFonts w:cs="Calibri"/>
        </w:rPr>
        <w:t>[5], [6]</w:t>
      </w:r>
      <w:r w:rsidR="00AC7264">
        <w:fldChar w:fldCharType="end"/>
      </w:r>
      <w:r w:rsidR="009E595A">
        <w:t>)</w:t>
      </w:r>
      <w:r>
        <w:t xml:space="preserve"> and internal state (e.g., cause fear)</w:t>
      </w:r>
      <w:r w:rsidR="009E595A">
        <w:t xml:space="preserve"> (</w:t>
      </w:r>
      <w:r w:rsidR="00AC7264">
        <w:fldChar w:fldCharType="begin"/>
      </w:r>
      <w:r w:rsidR="008D46A4">
        <w:instrText xml:space="preserve"> ADDIN ZOTERO_ITEM CSL_CITATION {"citationID":"qU8S97wF","properties":{"formattedCitation":"[7]\\uc0\\u8211{}[9]","plainCitation":"[7]–[9]","noteIndex":0},"citationItems":[{"id":401,"uris":["http://zotero.org/users/8275165/items/V3L6Q66K"],"uri":["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F"}],"issued":{"date-parts":[["2002",9]]}}},{"id":435,"uris":["http://zotero.org/users/8275165/items/H2ASLPBA"],"uri":["http://zotero.org/users/8275165/items/H2ASLPBA"],"itemData":{"id":435,"type":"article-journal","language":"en","page":"4","source":"Zotero","title":"Gender di¡erences in the processing of disgust- and fear-inducing pictures: an fMRI study","author":[{"family":"Schienle","given":"Anne"},{"family":"SchÌfer","given":"Axel"},{"family":"Stark","given":"Rudolf"},{"family":"Walter","given":"Bertram"},{"family":"Vaitl","given":"Dieter"}]}},{"id":"epJYdYoD/SNnXjFsA","uris":["http://zotero.org/users/8275165/items/BJSESNCW"],"uri":["http://zotero.org/users/8275165/items/BJSESNCW"],"itemData":{"id":403,"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AC7264">
        <w:fldChar w:fldCharType="separate"/>
      </w:r>
      <w:r w:rsidR="006E243C" w:rsidRPr="006E243C">
        <w:rPr>
          <w:rFonts w:cs="Calibri"/>
        </w:rPr>
        <w:t>[7]–[9]</w:t>
      </w:r>
      <w:r w:rsidR="00AC7264">
        <w:fldChar w:fldCharType="end"/>
      </w:r>
      <w:r w:rsidR="009E595A">
        <w:t>)</w:t>
      </w:r>
      <w:r>
        <w:t>.</w:t>
      </w:r>
      <w:r w:rsidR="00F464D8">
        <w:t xml:space="preserve"> </w:t>
      </w:r>
      <w:r>
        <w:t xml:space="preserve">Some of the </w:t>
      </w:r>
      <w:r w:rsidR="00FF5B9B">
        <w:t>process</w:t>
      </w:r>
      <w:r w:rsidR="008C2B5C">
        <w:t>es</w:t>
      </w:r>
      <w:r w:rsidR="00FF5B9B">
        <w:t xml:space="preserve"> </w:t>
      </w:r>
      <w:r>
        <w:t>will also give rise to consciousness</w:t>
      </w:r>
      <w:r w:rsidR="000F241A">
        <w:t>,</w:t>
      </w:r>
      <w:r w:rsidR="006E243C">
        <w:t xml:space="preserve"> </w:t>
      </w:r>
      <w:r w:rsidR="00A52370">
        <w:t xml:space="preserve">making us </w:t>
      </w:r>
      <w:r>
        <w:t xml:space="preserve">aware of </w:t>
      </w:r>
      <w:r w:rsidR="008C2B5C">
        <w:t xml:space="preserve">their </w:t>
      </w:r>
      <w:r>
        <w:t xml:space="preserve">results </w:t>
      </w:r>
      <w:r w:rsidR="00A52370">
        <w:t>(</w:t>
      </w:r>
      <w:r w:rsidR="00A52370">
        <w:fldChar w:fldCharType="begin"/>
      </w:r>
      <w:r w:rsidR="00A52370">
        <w:instrText xml:space="preserve"> ADDIN ZOTERO_ITEM CSL_CITATION {"citationID":"veC6a9cI","properties":{"formattedCitation":"[10]\\uc0\\u8211{}[16]","plainCitation":"[10]–[16]","noteIndex":0},"citationItems":[{"id":405,"uris":["http://zotero.org/users/8275165/items/L5FSIXIJ"],"uri":["http://zotero.org/users/8275165/items/L5FSIXIJ"],"itemData":{"id":405,"type":"article-journal","container-title":"Cognition","DOI":"10.1016/S0010-0277(00)00123-2","ISSN":"00100277","issue":"1-2","language":"en","page":"1-37","source":"DOI.org (Crossref)","title":"Towards a cognitive neuroscience of consciousness: basic evidence and a workspace framework","title-short":"Towards a cognitive neuroscience of consciousness","volume":"79","author":[{"family":"Dehaene","given":"S"}],"issued":{"date-parts":[["2001",4]]}}},{"id":407,"uris":["http://zotero.org/users/8275165/items/FVQJASZ7"],"uri":["http://zotero.org/users/8275165/items/FVQJASZ7"],"itemData":{"id":407,"type":"article-journal","container-title":"Neuron","DOI":"10.1016/j.neuron.2011.03.018","ISSN":"08966273","issue":"2","journalAbbreviation":"Neuron","language":"en","page":"200-227","source":"DOI.org (Crossref)","title":"Experimental and Theoretical Approaches to Conscious Processing","volume":"70","author":[{"family":"Dehaene","given":"Stanislas"},{"family":"Changeux","given":"Jean-Pierre"}],"issued":{"date-parts":[["2011",4]]}}},{"id":409,"uris":["http://zotero.org/users/8275165/items/Z5K7IE8A"],"uri":["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439,"uris":["http://zotero.org/users/8275165/items/8DPMKR6H"],"uri":["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R."}],"issued":{"date-parts":[["2000",11]]}}},{"id":411,"uris":["http://zotero.org/users/8275165/items/CQBMNVUR"],"uri":["http://zotero.org/users/8275165/items/CQBMNVUR"],"itemData":{"id":411,"type":"article-journal","abstract":"The integrated information theory (IIT) starts from phenomenology and makes use of thought experiments to claim that consciousness is integrated information. Speciﬁcally: (i) the quantity of consciousness corresponds to the amount of integrated information generated by a complex of elements; (ii) the quality of experience is speciﬁed by the set of informational relationships generated within that complex. Integrated information (</w:instrText>
      </w:r>
      <w:r w:rsidR="00A52370">
        <w:rPr>
          <w:rFonts w:ascii="Cambria Math" w:hAnsi="Cambria Math" w:cs="Cambria Math"/>
        </w:rPr>
        <w:instrText>⌽</w:instrText>
      </w:r>
      <w:r w:rsidR="00A52370">
        <w:instrText>) is de</w:instrText>
      </w:r>
      <w:r w:rsidR="00A52370">
        <w:rPr>
          <w:rFonts w:cs="Calibri"/>
        </w:rPr>
        <w:instrText>ﬁ</w:instrText>
      </w:r>
      <w:r w:rsidR="00A52370">
        <w:instrText xml:space="preserve">ned as the amount of information generated by a complex of elements, above and beyond the information generated by its parts. Qualia space (Q) is a space where each axis represents a possible state of the complex, each point is a probability distribution of its states, and arrows between points represent the informational relationships among its elements generated by causal mechanisms (connections). Together, the set of informational relationships within a complex constitute a shape in Q that completely and univocally speciﬁes a particular experience. Several observations concerning the neural substrate of consciousness fall naturally into place within the IIT framework. Among them are the association of consciousness with certain neural systems rather than with others; the fact that neural processes underlying consciousness can inﬂuence or be inﬂuenced by neural processes that remain unconscious; the reduction of consciousness during dreamless sleep and generalized seizures; and the distinct role of different cortical architectures in affecting the quality of experience. Equating consciousness with integrated information carries several implications for our view of nature.","container-title":"The Biological Bulletin","DOI":"10.2307/25470707","ISSN":"0006-3185, 1939-8697","issue":"3","journalAbbreviation":"The Biological Bulletin","language":"en","page":"216-242","source":"DOI.org (Crossref)","title":"Consciousness as Integrated Information: a Provisional Manifesto","title-short":"Consciousness as Integrated Information","volume":"215","author":[{"family":"Tononi","given":"Giulio"}],"issued":{"date-parts":[["2008",12]]}}},{"id":413,"uris":["http://zotero.org/users/8275165/items/RD5QEWTT"],"uri":["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id":415,"uris":["http://zotero.org/users/8275165/items/WPBZDA4H"],"uri":["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E."}],"issued":{"date-parts":[["2019",9]]}}}],"schema":"https://github.com/citation-style-language/schema/raw/master/csl-citation.json"} </w:instrText>
      </w:r>
      <w:r w:rsidR="00A52370">
        <w:fldChar w:fldCharType="separate"/>
      </w:r>
      <w:r w:rsidR="00A52370" w:rsidRPr="009E595A">
        <w:rPr>
          <w:rFonts w:cs="Calibri"/>
        </w:rPr>
        <w:t>[10]–[16]</w:t>
      </w:r>
      <w:r w:rsidR="00A52370">
        <w:fldChar w:fldCharType="end"/>
      </w:r>
      <w:r w:rsidR="00A52370">
        <w:t xml:space="preserve">) </w:t>
      </w:r>
      <w:r>
        <w:t>(e.g., perceive the flying ball)</w:t>
      </w:r>
      <w:r w:rsidR="008C2B5C">
        <w:t>,</w:t>
      </w:r>
      <w:r>
        <w:t xml:space="preserve"> </w:t>
      </w:r>
      <w:r w:rsidR="008C2B5C">
        <w:t xml:space="preserve">while </w:t>
      </w:r>
      <w:r w:rsidR="00865412">
        <w:t xml:space="preserve">others </w:t>
      </w:r>
      <w:r>
        <w:t>will not (e.g., miss a voice shouting "Duck!" when extremely occupied by a very engaging game on your smartphone)</w:t>
      </w:r>
      <w:r w:rsidR="009E595A">
        <w:t xml:space="preserve"> (</w:t>
      </w:r>
      <w:r w:rsidR="00194E2F">
        <w:fldChar w:fldCharType="begin"/>
      </w:r>
      <w:r w:rsidR="00902DC7">
        <w:instrText xml:space="preserve"> ADDIN ZOTERO_ITEM CSL_CITATION {"citationID":"GtysGaNv","properties":{"formattedCitation":"[17]\\uc0\\u8211{}[19]","plainCitation":"[17]–[19]","noteIndex":0},"citationItems":[{"id":417,"uris":["http://zotero.org/users/8275165/items/LWJF4CAL"],"uri":["http://zotero.org/users/8275165/items/LWJF4CAL"],"itemData":{"id":417,"type":"article-journal","container-title":"WIREs Cognitive Science","DOI":"10.1002/wcs.130","ISSN":"1939-5078, 1939-5086","issue":"5","journalAbbreviation":"WIREs Cogn Sci","language":"en","page":"529-546","source":"DOI.org (Crossref)","title":"Change blindness and inattentional blindness","volume":"2","author":[{"family":"Jensen","given":"Melinda S."},{"family":"Yao","given":"Richard"},{"family":"Street","given":"Whitney N."},{"family":"Simons","given":"Daniel J."}],"issued":{"date-parts":[["2011",9]]}}},{"id":441,"uris":["http://zotero.org/users/8275165/items/97H7WNXC"],"uri":["http://zotero.org/users/8275165/items/97H7WNXC"],"itemData":{"id":441,"type":"article-journal","container-title":"Trends in Cognitive Sciences","DOI":"10.1016/S1364-6613(97)01094-2","ISSN":"13646613","issue":"8","journalAbbreviation":"Trends in Cognitive Sciences","language":"en","page":"291-296","source":"DOI.org (Crossref)","title":"The attentional blink","volume":"1","author":[{"family":"Shapiro","given":"K.L."},{"family":"Raymond","given":"J.E."},{"family":"Arnell","given":"K.M."}],"issued":{"date-parts":[["1997",11]]}}},{"id":443,"uris":["http://zotero.org/users/8275165/items/CKH4GFER"],"uri":["http://zotero.org/users/8275165/items/CKH4GFER"],"itemData":{"id":443,"type":"article-journal","abstract":"Three experiments are described which use RSVP (rapid serial visual presentation) to demonstrate a new cognitive phenomenon called “repetition blindness”. Subjects have difficulty detecting repeated words-even when the two occurrences are nonconsecutive and differ in case (Experiment 1). In immediate verbatim recall of sentences (Experiment 2), subjects selectively omitted second instances of repeated words, sacrificing the meaning and grammaticality of the sentence. In Experiment 3, recognition threshold for the last word in a list was lowered, not elevated, when that word had also occurred earlier in the same list. Thus, repetition blindness does not result from a refractory period for recognition of second occurrences. These findings support a distinction between the perceptual processes of (i) recognizing a word as’being of a certain type, and (ii) individuating a word as a particular token of that type: repetition blindness occurs when words are recognized as types but not individuated as tokens.","container-title":"Cognition","DOI":"10.1016/0010-0277(87)90016-3","ISSN":"00100277","issue":"2","journalAbbreviation":"Cognition","language":"en","page":"117-143","source":"DOI.org (Crossref)","title":"Repetition blindness: Type recognition without token individuation","title-short":"Repetition blindness","volume":"27","author":[{"family":"Kanwisher","given":"Nancy G."}],"issued":{"date-parts":[["1987",11]]}}}],"schema":"https://github.com/citation-style-language/schema/raw/master/csl-citation.json"} </w:instrText>
      </w:r>
      <w:r w:rsidR="00194E2F">
        <w:fldChar w:fldCharType="separate"/>
      </w:r>
      <w:r w:rsidR="00902DC7" w:rsidRPr="00902DC7">
        <w:rPr>
          <w:rFonts w:cs="Calibri"/>
        </w:rPr>
        <w:t>[17]–[19]</w:t>
      </w:r>
      <w:r w:rsidR="00194E2F">
        <w:fldChar w:fldCharType="end"/>
      </w:r>
      <w:r w:rsidR="009E595A">
        <w:t>)</w:t>
      </w:r>
      <w:r w:rsidR="007907FD">
        <w:t>.</w:t>
      </w:r>
      <w:r w:rsidR="008C2B5C">
        <w:t xml:space="preserve"> </w:t>
      </w:r>
      <w:r w:rsidR="007907FD">
        <w:t>The</w:t>
      </w:r>
      <w:r w:rsidR="001F20D1">
        <w:t xml:space="preserve"> latter </w:t>
      </w:r>
      <w:r w:rsidR="007907FD">
        <w:t xml:space="preserve">will be </w:t>
      </w:r>
      <w:r w:rsidR="002B1517">
        <w:t xml:space="preserve">called </w:t>
      </w:r>
      <w:r>
        <w:t>unconscious (UC) process</w:t>
      </w:r>
      <w:r w:rsidR="008F2F36">
        <w:t>es</w:t>
      </w:r>
      <w:r>
        <w:t xml:space="preserve"> </w:t>
      </w:r>
      <w:commentRangeStart w:id="0"/>
      <w:r w:rsidR="00902DC7">
        <w:t>(</w:t>
      </w:r>
      <w:r w:rsidR="00902DC7">
        <w:fldChar w:fldCharType="begin"/>
      </w:r>
      <w:r w:rsidR="007857AD">
        <w:instrText xml:space="preserve"> ADDIN ZOTERO_ITEM CSL_CITATION {"citationID":"8mbQgt22","properties":{"formattedCitation":"[20]\\uc0\\u8211{}[22]","plainCitation":"[20]–[22]","noteIndex":0},"citationItems":[{"id":277,"uris":["http://zotero.org/users/8275165/items/CPHT6W9I"],"uri":["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391,"uris":["http://zotero.org/users/8275165/items/IF62B5Z2"],"uri":["http://zotero.org/users/8275165/items/IF62B5Z2"],"itemData":{"id":391,"type":"article-journal","abstract":"The unconscious mind is still viewed by many psychological scientists as the shadow of a ‘‘real’’ conscious mind, though there now exists substantial evidence that the unconscious is not identiﬁably less ﬂexible, complex, controlling, deliberative, or action-oriented than is its counterpart. This ‘‘conscious-centric’’ bias is due in part to the operational deﬁnition within cognitive psychology that equates unconscious with subliminal. We review the evidence challenging this restricted view of the unconscious emerging from contemporary social cognition research, which has traditionally deﬁned the unconscious in terms of its unintentional nature; this research has demonstrated the existence of several independent unconscious behavioral guidance systems: perceptual, evaluative, and motivational. From this perspective, it is concluded that in both phylogeny and ontogeny, actions of an unconscious mind precede the arrival of a conscious mind—that action precedes reﬂection.","container-title":"The Unconscious Mind","issue":"1","language":"en","page":"7","source":"Zotero","title":"The Unconscious Mind","volume":"3","author":[{"family":"Bargh","given":"John A"},{"family":"Morsella","given":"Ezequiel"}]}},{"id":419,"uris":["http://zotero.org/users/8275165/items/BWGQVEIT"],"uri":["http://zotero.org/users/8275165/items/BWGQVEIT"],"itemData":{"id":419,"type":"article-journal","language":"en","page":"8","source":"Zotero","title":"The Cognitive Unconscious","volume":"237","author":[{"family":"Kihlstrom","given":"John F"}]}}],"schema":"https://github.com/citation-style-language/schema/raw/master/csl-citation.json"} </w:instrText>
      </w:r>
      <w:r w:rsidR="00902DC7">
        <w:fldChar w:fldCharType="separate"/>
      </w:r>
      <w:r w:rsidR="007857AD" w:rsidRPr="007857AD">
        <w:rPr>
          <w:rFonts w:cs="Calibri"/>
        </w:rPr>
        <w:t>[20]–[22]</w:t>
      </w:r>
      <w:r w:rsidR="00902DC7">
        <w:fldChar w:fldCharType="end"/>
      </w:r>
      <w:commentRangeEnd w:id="0"/>
      <w:r w:rsidR="007857AD">
        <w:rPr>
          <w:rStyle w:val="CommentReference"/>
        </w:rPr>
        <w:commentReference w:id="0"/>
      </w:r>
      <w:r w:rsidR="00902DC7">
        <w:t>).</w:t>
      </w:r>
    </w:p>
    <w:p w14:paraId="6C50E3B6" w14:textId="2E4B9FA8" w:rsidR="001013A3" w:rsidRDefault="00071DD0" w:rsidP="00AE1BA1">
      <w:pPr>
        <w:pStyle w:val="NoSpacing"/>
        <w:bidi w:val="0"/>
      </w:pPr>
      <w:r>
        <w:t xml:space="preserve">To study </w:t>
      </w:r>
      <w:r w:rsidR="00841CDC">
        <w:t xml:space="preserve">UC processing </w:t>
      </w:r>
      <w:r w:rsidR="00AE1BA1">
        <w:t xml:space="preserve">one must ascertain </w:t>
      </w:r>
      <w:r>
        <w:t xml:space="preserve">awareness isn't evoked by </w:t>
      </w:r>
      <w:r w:rsidR="001013A3">
        <w:t xml:space="preserve">diverting attention away from </w:t>
      </w:r>
      <w:r w:rsidR="0095191C">
        <w:t xml:space="preserve">a </w:t>
      </w:r>
      <w:r w:rsidR="001013A3">
        <w:t>stimulus</w:t>
      </w:r>
      <w:r w:rsidR="00DD0D0E">
        <w:t xml:space="preserve"> (</w:t>
      </w:r>
      <w:r w:rsidR="005848AB">
        <w:fldChar w:fldCharType="begin"/>
      </w:r>
      <w:r w:rsidR="000425D6">
        <w:instrText xml:space="preserve"> ADDIN ZOTERO_ITEM CSL_CITATION {"citationID":"oEXDnVWP","properties":{"formattedCitation":"[25], [26]","plainCitation":"[25], [26]","noteIndex":0},"citationItems":[{"id":447,"uris":["http://zotero.org/users/8275165/items/E7UNV3M8"],"uri":["http://zotero.org/users/8275165/items/E7UNV3M8"],"itemData":{"id":447,"type":"article-journal","abstract":"We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M."}],"issued":{"date-parts":[["2009",10,19]]}}},{"id":451,"uris":["http://zotero.org/users/8275165/items/U5UUAXB7"],"uri":["http://zotero.org/users/8275165/items/U5UUAXB7"],"itemData":{"id":451,"type":"article-journal","container-title":"Psychonomic Bulletin &amp; Review","DOI":"10.3758/BF03194041","ISSN":"1069-9384, 1531-5320","issue":"1","journalAbbreviation":"Psychonomic Bulletin &amp; Review","language":"en","page":"142-147","source":"DOI.org (Crossref)","title":"Executive working memory load induces inattentional blindness","volume":"14","author":[{"family":"Fougnie","given":"Daryl"},{"family":"Marois","given":"René"}],"issued":{"date-parts":[["2007",2]]}}}],"schema":"https://github.com/citation-style-language/schema/raw/master/csl-citation.json"} </w:instrText>
      </w:r>
      <w:r w:rsidR="005848AB">
        <w:fldChar w:fldCharType="separate"/>
      </w:r>
      <w:r w:rsidR="000425D6" w:rsidRPr="000425D6">
        <w:rPr>
          <w:rFonts w:cs="Calibri"/>
        </w:rPr>
        <w:t>[25], [26]</w:t>
      </w:r>
      <w:r w:rsidR="005848AB">
        <w:fldChar w:fldCharType="end"/>
      </w:r>
      <w:r w:rsidR="00DD0D0E">
        <w:t>),</w:t>
      </w:r>
      <w:r w:rsidR="00A74822">
        <w:t xml:space="preserve"> </w:t>
      </w:r>
      <w:r w:rsidR="001013A3">
        <w:t xml:space="preserve">presenting </w:t>
      </w:r>
      <w:r w:rsidR="0095191C">
        <w:t xml:space="preserve">a </w:t>
      </w:r>
      <w:r w:rsidR="001013A3">
        <w:t>stimulus very weakly</w:t>
      </w:r>
      <w:r w:rsidR="000425D6">
        <w:t xml:space="preserve"> (</w:t>
      </w:r>
      <w:r w:rsidR="000425D6">
        <w:fldChar w:fldCharType="begin"/>
      </w:r>
      <w:r w:rsidR="000425D6">
        <w:instrText xml:space="preserve"> ADDIN ZOTERO_ITEM CSL_CITATION {"citationID":"0I3Ids0U","properties":{"formattedCitation":"[27], [28]","plainCitation":"[27], [28]","noteIndex":0},"citationItems":[{"id":421,"uris":["http://zotero.org/users/8275165/items/ZRZA4HNA"],"uri":["http://zotero.org/users/8275165/items/ZRZA4HNA"],"itemData":{"id":421,"type":"article-journal","abstract":"Numerous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uri":["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instrText>
      </w:r>
      <w:r w:rsidR="000425D6">
        <w:fldChar w:fldCharType="separate"/>
      </w:r>
      <w:r w:rsidR="000425D6" w:rsidRPr="000425D6">
        <w:rPr>
          <w:rFonts w:cs="Calibri"/>
        </w:rPr>
        <w:t>[27], [28]</w:t>
      </w:r>
      <w:r w:rsidR="000425D6">
        <w:fldChar w:fldCharType="end"/>
      </w:r>
      <w:r w:rsidR="000425D6">
        <w:t>),</w:t>
      </w:r>
      <w:r w:rsidR="00A74822">
        <w:t xml:space="preserve"> </w:t>
      </w:r>
      <w:r w:rsidR="001013A3">
        <w:t xml:space="preserve">or suppressing </w:t>
      </w:r>
      <w:r w:rsidR="0095191C">
        <w:t xml:space="preserve">a </w:t>
      </w:r>
      <w:r w:rsidR="001013A3">
        <w:t>stimulus</w:t>
      </w:r>
      <w:r w:rsidR="000425D6">
        <w:t xml:space="preserve"> (</w:t>
      </w:r>
      <w:r w:rsidR="00012EF6">
        <w:fldChar w:fldCharType="begin"/>
      </w:r>
      <w:r w:rsidR="00012EF6">
        <w:instrText xml:space="preserve"> ADDIN ZOTERO_ITEM CSL_CITATION {"citationID":"R7Sqm3oq","properties":{"formattedCitation":"[29]\\uc0\\u8211{}[34]","plainCitation":"[29]–[34]","noteIndex":0},"citationItems":[{"id":453,"uris":["http://zotero.org/users/8275165/items/GNJVBIM2"],"uri":["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G."}],"issued":{"date-parts":[["2015",9]]}}},{"id":455,"uris":["http://zotero.org/users/8275165/items/PE64N46M"],"uri":["http://zotero.org/users/8275165/items/PE64N46M"],"itemData":{"id":455,"type":"article-journal","container-title":"Trends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id":459,"uris":["http://zotero.org/users/8275165/items/NL8CUKE7"],"uri":["http://zotero.org/users/8275165/items/NL8CUKE7"],"itemData":{"id":459,"type":"article-journal","abstract":"The aim of this work was to study the relationship between cortical activity and visual perception. To do so, we developed a psychophysical technique that is able to dissociate the visual percept from the visual stimulus and thus distinguish brain activity reflecting the perceptual state from that reflecting other stages of stimulus processing. We used dichoptic color fusion to make identical monocular stimuli of opposite color contrast “disappear” at the binocular level and thus become “invisible” as far as conscious visual perception is concerned. By imaging brain activity in subjects during a discrimination task between face and house stimuli presented in this way, we found that house-specific and face-specific brain areas are always activated in a stimulus-specific way regardless of whether the stimuli are perceived. Absolute levels of cortical activation, however, were lower with invisible stimulation compared with visible stimulation. We conclude that there is no terminal “perceptual” area in the visual brain, but that the brain regions involved in processing a visual stimulus are also involved in its perception, the difference between the two being dictated by a higher level of activity in the specific brain region when the stimulus is perceived.","container-title":"Proceedings of the National Academy of Sciences","DOI":"10.1073/pnas.142305699","ISSN":"0027-8424, 1091-6490","issue":"14","journalAbbreviation":"Proc. Natl. Acad. Sci. U.S.A.","language":"en","page":"9527-9532","source":"DOI.org (Crossref)","title":"The relationship between cortical activation and perception investigated with invisible stimuli","volume":"99","author":[{"family":"Moutoussis","given":"K."},{"family":"Zeki","given":"S."}],"issued":{"date-parts":[["2002",7,9]]}}},{"id":461,"uris":["http://zotero.org/users/8275165/items/2SF8P8YI"],"uri":["http://zotero.org/users/8275165/items/2SF8P8YI"],"itemData":{"id":461,"type":"article-journal","container-title":"Nature Neuroscience","DOI":"10.1038/nn1500","ISSN":"1097-6256, 1546-1726","issue":"8","journalAbbreviation":"Nat Neurosci","language":"en","page":"1096-1101","source":"DOI.org (Crossref)","title":"Continuous flash suppression reduces negative afterimages","volume":"8","author":[{"family":"Tsuchiya","given":"Naotsugu"},{"family":"Koch","given":"Christof"}],"issued":{"date-parts":[["2005",8]]}}},{"id":425,"uris":["http://zotero.org/users/8275165/items/JAV5PJEU"],"uri":["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uri":["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instrText>
      </w:r>
      <w:r w:rsidR="00012EF6">
        <w:fldChar w:fldCharType="separate"/>
      </w:r>
      <w:r w:rsidR="00012EF6" w:rsidRPr="00012EF6">
        <w:rPr>
          <w:rFonts w:cs="Calibri"/>
        </w:rPr>
        <w:t>[29]–[34]</w:t>
      </w:r>
      <w:r w:rsidR="00012EF6">
        <w:fldChar w:fldCharType="end"/>
      </w:r>
      <w:r w:rsidR="000425D6">
        <w:t>).</w:t>
      </w:r>
    </w:p>
    <w:p w14:paraId="4EE23508" w14:textId="36407378" w:rsidR="001013A3" w:rsidRDefault="001013A3" w:rsidP="002A568C">
      <w:pPr>
        <w:pStyle w:val="NoSpacing"/>
        <w:bidi w:val="0"/>
      </w:pPr>
      <w:r>
        <w:t xml:space="preserve">All three methods </w:t>
      </w:r>
      <w:r w:rsidR="002A568C">
        <w:t xml:space="preserve">decrease the likelihood of evoking awareness by </w:t>
      </w:r>
      <w:r>
        <w:t>reduc</w:t>
      </w:r>
      <w:r w:rsidR="002A568C">
        <w:t>ing</w:t>
      </w:r>
      <w:r w:rsidR="00C62523">
        <w:t xml:space="preserve"> the</w:t>
      </w:r>
      <w:r>
        <w:t xml:space="preserve"> brain's response to the stimuli</w:t>
      </w:r>
      <w:r w:rsidR="0003494C">
        <w:t xml:space="preserve"> </w:t>
      </w:r>
      <w:commentRangeStart w:id="1"/>
      <w:r w:rsidR="0003494C">
        <w:t>(</w:t>
      </w:r>
      <w:commentRangeEnd w:id="1"/>
      <w:r w:rsidR="001E5255">
        <w:rPr>
          <w:rStyle w:val="CommentReference"/>
        </w:rPr>
        <w:commentReference w:id="1"/>
      </w:r>
      <w:r w:rsidR="001E5255">
        <w:fldChar w:fldCharType="begin"/>
      </w:r>
      <w:r w:rsidR="001E5255">
        <w:instrText xml:space="preserve"> ADDIN ZOTERO_ITEM CSL_CITATION {"citationID":"44kRfrvD","properties":{"formattedCitation":"[35]","plainCitation":"[35]","noteIndex":0},"citationItems":[{"id":465,"uris":["http://zotero.org/users/8275165/items/MUASDDH4"],"uri":["http://zotero.org/users/8275165/items/MUASDDH4"],"itemData":{"id":465,"type":"article-journal","abstract":"One problem of interpreting research on subconscious processing is the possibility that participants are weakly conscious of the stimuli. Here, we compared the fMRI BOLD response in healthy adults to clearly visible single letters (supraliminal presentation) with the response to letters presented in the absence of any behavioural evidence of visibility (subliminal presentation). No letter catch trials served as a control condition. Forced-choice responses did not diﬀer from chance when letter-to-background contrast was low, whereas they were almost 100% correct when contrast was high. A comparison of fMRI BOLD signals for supraliminal and subliminal letters with the control trials revealed a signal increase in left BA 37 (fusiform gyrus). Comparison of supraliminal with subliminal letters showed a signiﬁcant increase in the right inferior frontal gyrus (BA 44, partly extending to BA 9 and BA 45, as well as BA 46). Finally, a comparison of subliminal with supraliminal letters showed increases in the left middle temporal gyrus (BA 21) and the right extrastriate cortex (BA 19).","container-title":"Consciousness and Cognition","DOI":"10.1016/j.concog.2008.01.008","ISSN":"10538100","issue":"3","journalAbbreviation":"Consciousness and Cognition","language":"en","page":"699-713","source":"DOI.org (Crossref)","title":"Neural correlates of subliminal and supraliminal letter processing—An event-related fMRI study","volume":"17","author":[{"family":"Heinzel","given":"A."},{"family":"Hautzel","given":"H."},{"family":"Poeppel","given":"T.D."},{"family":"Boers","given":"F."},{"family":"Beu","given":"M."},{"family":"Mueller","given":"H.-W."}],"issued":{"date-parts":[["2008",9]]}}}],"schema":"https://github.com/citation-style-language/schema/raw/master/csl-citation.json"} </w:instrText>
      </w:r>
      <w:r w:rsidR="001E5255">
        <w:fldChar w:fldCharType="separate"/>
      </w:r>
      <w:r w:rsidR="001E5255" w:rsidRPr="001E5255">
        <w:rPr>
          <w:rFonts w:cs="Calibri"/>
        </w:rPr>
        <w:t>[35]</w:t>
      </w:r>
      <w:r w:rsidR="001E5255">
        <w:fldChar w:fldCharType="end"/>
      </w:r>
      <w:r w:rsidR="0003494C">
        <w:t>)</w:t>
      </w:r>
      <w:r>
        <w:t>.</w:t>
      </w:r>
      <w:r w:rsidR="00A74822">
        <w:t xml:space="preserve"> </w:t>
      </w:r>
      <w:r>
        <w:t>This weak signal usually translates to small behavioral changes</w:t>
      </w:r>
      <w:r w:rsidR="002A568C">
        <w:t xml:space="preserve"> </w:t>
      </w:r>
      <w:r w:rsidR="004307B3">
        <w:t>that</w:t>
      </w:r>
      <w:r>
        <w:t xml:space="preserve"> are hardly detectable in experiments</w:t>
      </w:r>
      <w:r w:rsidR="008E522A">
        <w:t xml:space="preserve"> </w:t>
      </w:r>
      <w:commentRangeStart w:id="2"/>
      <w:r w:rsidR="008E522A">
        <w:t>()</w:t>
      </w:r>
      <w:commentRangeEnd w:id="2"/>
      <w:r w:rsidR="008E522A">
        <w:rPr>
          <w:rStyle w:val="CommentReference"/>
        </w:rPr>
        <w:commentReference w:id="2"/>
      </w:r>
      <w:r w:rsidR="008E522A">
        <w:t>.</w:t>
      </w:r>
      <w:r w:rsidR="00A74822">
        <w:t xml:space="preserve"> </w:t>
      </w:r>
      <w:r>
        <w:t xml:space="preserve">The difficulty in </w:t>
      </w:r>
      <w:r w:rsidR="00375D49">
        <w:t xml:space="preserve">achieving </w:t>
      </w:r>
      <w:r w:rsidR="00420229">
        <w:t xml:space="preserve">unequivocal </w:t>
      </w:r>
      <w:r>
        <w:t>results is partially why contradicting findings are common in the field of UC processing</w:t>
      </w:r>
      <w:r w:rsidR="006E6C0B">
        <w:t xml:space="preserve"> which makes it a </w:t>
      </w:r>
      <w:r w:rsidR="001B3B37">
        <w:t>hotly debated</w:t>
      </w:r>
      <w:r w:rsidR="006E6C0B">
        <w:t xml:space="preserve"> </w:t>
      </w:r>
      <w:r w:rsidR="00BE7C92">
        <w:t>subject</w:t>
      </w:r>
      <w:r w:rsidR="001B3B37">
        <w:t>.</w:t>
      </w:r>
    </w:p>
    <w:p w14:paraId="739FD0C6" w14:textId="5519231B" w:rsidR="00A74822" w:rsidRDefault="00A74822" w:rsidP="00A74822">
      <w:pPr>
        <w:pStyle w:val="NoSpacing"/>
        <w:bidi w:val="0"/>
      </w:pPr>
    </w:p>
    <w:p w14:paraId="11B9D0F9" w14:textId="77777777" w:rsidR="00A74822" w:rsidRPr="00A74822" w:rsidRDefault="00A74822" w:rsidP="00A74822">
      <w:pPr>
        <w:pStyle w:val="Bibliography"/>
        <w:bidi w:val="0"/>
        <w:rPr>
          <w:rFonts w:cs="Calibri"/>
        </w:rPr>
      </w:pPr>
      <w:r>
        <w:fldChar w:fldCharType="begin"/>
      </w:r>
      <w:r>
        <w:instrText xml:space="preserve"> ADDIN ZOTERO_BIBL {"uncited":[],"omitted":[],"custom":[]} CSL_BIBLIOGRAPHY </w:instrText>
      </w:r>
      <w:r>
        <w:fldChar w:fldCharType="separate"/>
      </w:r>
      <w:r w:rsidRPr="00A74822">
        <w:rPr>
          <w:rFonts w:cs="Calibri"/>
        </w:rPr>
        <w:t>[1]</w:t>
      </w:r>
      <w:r w:rsidRPr="00A74822">
        <w:rPr>
          <w:rFonts w:cs="Calibri"/>
        </w:rPr>
        <w:tab/>
        <w:t>N. Kanwisher, J. McDermott, and M. M. Chun, “The Fusiform Face Area: A Module in Human Extrastriate Cortex Specialized for Face Perception,” p. 10.</w:t>
      </w:r>
    </w:p>
    <w:p w14:paraId="20929163" w14:textId="77777777" w:rsidR="00A74822" w:rsidRPr="00A74822" w:rsidRDefault="00A74822" w:rsidP="00A74822">
      <w:pPr>
        <w:pStyle w:val="Bibliography"/>
        <w:bidi w:val="0"/>
        <w:rPr>
          <w:rFonts w:cs="Calibri"/>
        </w:rPr>
      </w:pPr>
      <w:r w:rsidRPr="00A74822">
        <w:rPr>
          <w:rFonts w:cs="Calibri"/>
        </w:rPr>
        <w:t>[2]</w:t>
      </w:r>
      <w:r w:rsidRPr="00A74822">
        <w:rPr>
          <w:rFonts w:cs="Calibri"/>
        </w:rPr>
        <w:tab/>
        <w:t xml:space="preserve">A. M. L. Kappers and W. M. Bergmann Tiest, “Haptic perception,” </w:t>
      </w:r>
      <w:r w:rsidRPr="00A74822">
        <w:rPr>
          <w:rFonts w:cs="Calibri"/>
          <w:i/>
          <w:iCs/>
        </w:rPr>
        <w:t>Wiley Interdiscip. Rev. Cogn. Sci.</w:t>
      </w:r>
      <w:r w:rsidRPr="00A74822">
        <w:rPr>
          <w:rFonts w:cs="Calibri"/>
        </w:rPr>
        <w:t>, vol. 4, no. 4, pp. 357–374, Jul. 2013, doi: 10.1002/wcs.1238.</w:t>
      </w:r>
    </w:p>
    <w:p w14:paraId="31E04DE5" w14:textId="77777777" w:rsidR="00A74822" w:rsidRPr="00A74822" w:rsidRDefault="00A74822" w:rsidP="00A74822">
      <w:pPr>
        <w:pStyle w:val="Bibliography"/>
        <w:bidi w:val="0"/>
        <w:rPr>
          <w:rFonts w:cs="Calibri"/>
        </w:rPr>
      </w:pPr>
      <w:r w:rsidRPr="00A74822">
        <w:rPr>
          <w:rFonts w:cs="Calibri"/>
        </w:rPr>
        <w:t>[3]</w:t>
      </w:r>
      <w:r w:rsidRPr="00A74822">
        <w:rPr>
          <w:rFonts w:cs="Calibri"/>
        </w:rPr>
        <w:tab/>
        <w:t xml:space="preserve">C. Poirier </w:t>
      </w:r>
      <w:r w:rsidRPr="00A74822">
        <w:rPr>
          <w:rFonts w:cs="Calibri"/>
          <w:i/>
          <w:iCs/>
        </w:rPr>
        <w:t>et al.</w:t>
      </w:r>
      <w:r w:rsidRPr="00A74822">
        <w:rPr>
          <w:rFonts w:cs="Calibri"/>
        </w:rPr>
        <w:t xml:space="preserve">, “Specific activation of the V5 brain area by auditory motion processing: An fMRI study,” </w:t>
      </w:r>
      <w:r w:rsidRPr="00A74822">
        <w:rPr>
          <w:rFonts w:cs="Calibri"/>
          <w:i/>
          <w:iCs/>
        </w:rPr>
        <w:t>Cogn. Brain Res.</w:t>
      </w:r>
      <w:r w:rsidRPr="00A74822">
        <w:rPr>
          <w:rFonts w:cs="Calibri"/>
        </w:rPr>
        <w:t>, vol. 25, no. 3, pp. 650–658, Dec. 2005, doi: 10.1016/j.cogbrainres.2005.08.015.</w:t>
      </w:r>
    </w:p>
    <w:p w14:paraId="0519163F" w14:textId="77777777" w:rsidR="00A74822" w:rsidRPr="00A74822" w:rsidRDefault="00A74822" w:rsidP="00A74822">
      <w:pPr>
        <w:pStyle w:val="Bibliography"/>
        <w:bidi w:val="0"/>
        <w:rPr>
          <w:rFonts w:cs="Calibri"/>
        </w:rPr>
      </w:pPr>
      <w:r w:rsidRPr="00A74822">
        <w:rPr>
          <w:rFonts w:cs="Calibri"/>
        </w:rPr>
        <w:t>[4]</w:t>
      </w:r>
      <w:r w:rsidRPr="00A74822">
        <w:rPr>
          <w:rFonts w:cs="Calibri"/>
        </w:rPr>
        <w:tab/>
        <w:t xml:space="preserve">J. Willander and M. Larsson, “Smell your way back to childhood: Autobiographical odor memory,” </w:t>
      </w:r>
      <w:r w:rsidRPr="00A74822">
        <w:rPr>
          <w:rFonts w:cs="Calibri"/>
          <w:i/>
          <w:iCs/>
        </w:rPr>
        <w:t>Psychon. Bull. Rev.</w:t>
      </w:r>
      <w:r w:rsidRPr="00A74822">
        <w:rPr>
          <w:rFonts w:cs="Calibri"/>
        </w:rPr>
        <w:t>, vol. 13, no. 2, pp. 240–244, Apr. 2006, doi: 10.3758/BF03193837.</w:t>
      </w:r>
    </w:p>
    <w:p w14:paraId="2E773060" w14:textId="77777777" w:rsidR="00A74822" w:rsidRPr="00A74822" w:rsidRDefault="00A74822" w:rsidP="00A74822">
      <w:pPr>
        <w:pStyle w:val="Bibliography"/>
        <w:bidi w:val="0"/>
        <w:rPr>
          <w:rFonts w:cs="Calibri"/>
        </w:rPr>
      </w:pPr>
      <w:r w:rsidRPr="00A74822">
        <w:rPr>
          <w:rFonts w:cs="Calibri"/>
        </w:rPr>
        <w:t>[5]</w:t>
      </w:r>
      <w:r w:rsidRPr="00A74822">
        <w:rPr>
          <w:rFonts w:cs="Calibri"/>
        </w:rPr>
        <w:tab/>
        <w:t xml:space="preserve">M. P. Aivar, E. Brenner, and J. B. J. Smeets, “Avoiding moving obstacles,” </w:t>
      </w:r>
      <w:r w:rsidRPr="00A74822">
        <w:rPr>
          <w:rFonts w:cs="Calibri"/>
          <w:i/>
          <w:iCs/>
        </w:rPr>
        <w:t>Exp. Brain Res.</w:t>
      </w:r>
      <w:r w:rsidRPr="00A74822">
        <w:rPr>
          <w:rFonts w:cs="Calibri"/>
        </w:rPr>
        <w:t>, vol. 190, no. 3, pp. 251–264, Sep. 2008, doi: 10.1007/s00221-008-1475-9.</w:t>
      </w:r>
    </w:p>
    <w:p w14:paraId="2D87A346" w14:textId="77777777" w:rsidR="00A74822" w:rsidRPr="00A74822" w:rsidRDefault="00A74822" w:rsidP="00A74822">
      <w:pPr>
        <w:pStyle w:val="Bibliography"/>
        <w:bidi w:val="0"/>
        <w:rPr>
          <w:rFonts w:cs="Calibri"/>
        </w:rPr>
      </w:pPr>
      <w:r w:rsidRPr="00A74822">
        <w:rPr>
          <w:rFonts w:cs="Calibri"/>
        </w:rPr>
        <w:t>[6]</w:t>
      </w:r>
      <w:r w:rsidRPr="00A74822">
        <w:rPr>
          <w:rFonts w:cs="Calibri"/>
        </w:rPr>
        <w:tab/>
        <w:t xml:space="preserve">C. von Hofsten and K. Lindhagen, “Observations on the development of reaching for moving objects,” </w:t>
      </w:r>
      <w:r w:rsidRPr="00A74822">
        <w:rPr>
          <w:rFonts w:cs="Calibri"/>
          <w:i/>
          <w:iCs/>
        </w:rPr>
        <w:t>J. Exp. Child Psychol.</w:t>
      </w:r>
      <w:r w:rsidRPr="00A74822">
        <w:rPr>
          <w:rFonts w:cs="Calibri"/>
        </w:rPr>
        <w:t>, vol. 28, no. 1, pp. 158–173, Aug. 1979, doi: 10.1016/0022-0965(79)90109-7.</w:t>
      </w:r>
    </w:p>
    <w:p w14:paraId="478F8A72" w14:textId="77777777" w:rsidR="00A74822" w:rsidRPr="00A74822" w:rsidRDefault="00A74822" w:rsidP="00A74822">
      <w:pPr>
        <w:pStyle w:val="Bibliography"/>
        <w:bidi w:val="0"/>
        <w:rPr>
          <w:rFonts w:cs="Calibri"/>
        </w:rPr>
      </w:pPr>
      <w:r w:rsidRPr="00A74822">
        <w:rPr>
          <w:rFonts w:cs="Calibri"/>
        </w:rPr>
        <w:t>[7]</w:t>
      </w:r>
      <w:r w:rsidRPr="00A74822">
        <w:rPr>
          <w:rFonts w:cs="Calibri"/>
        </w:rPr>
        <w:tab/>
        <w:t xml:space="preserve">C. N. Sawchuk, J. M. Lohr, D. H. Westendorf, S. A. Meunier, and D. F. Tolin, “Emotional responding to fearful and disgusting stimuli in specific phobics,” </w:t>
      </w:r>
      <w:r w:rsidRPr="00A74822">
        <w:rPr>
          <w:rFonts w:cs="Calibri"/>
          <w:i/>
          <w:iCs/>
        </w:rPr>
        <w:t>Behav. Res. Ther.</w:t>
      </w:r>
      <w:r w:rsidRPr="00A74822">
        <w:rPr>
          <w:rFonts w:cs="Calibri"/>
        </w:rPr>
        <w:t>, vol. 40, no. 9, pp. 1031–1046, Sep. 2002, doi: 10.1016/S0005-7967(01)00093-6.</w:t>
      </w:r>
    </w:p>
    <w:p w14:paraId="68BF2555" w14:textId="77777777" w:rsidR="00A74822" w:rsidRPr="00A74822" w:rsidRDefault="00A74822" w:rsidP="00A74822">
      <w:pPr>
        <w:pStyle w:val="Bibliography"/>
        <w:bidi w:val="0"/>
        <w:rPr>
          <w:rFonts w:cs="Calibri"/>
        </w:rPr>
      </w:pPr>
      <w:r w:rsidRPr="00A74822">
        <w:rPr>
          <w:rFonts w:cs="Calibri"/>
        </w:rPr>
        <w:t>[8]</w:t>
      </w:r>
      <w:r w:rsidRPr="00A74822">
        <w:rPr>
          <w:rFonts w:cs="Calibri"/>
        </w:rPr>
        <w:tab/>
        <w:t>A. Schienle, A. SchÌfer, R. Stark, B. Walter, and D. Vaitl, “Gender di¡erences in the processing of disgust- and fear-inducing pictures: an fMRI study,” p. 4.</w:t>
      </w:r>
    </w:p>
    <w:p w14:paraId="080819A1" w14:textId="77777777" w:rsidR="00A74822" w:rsidRPr="00A74822" w:rsidRDefault="00A74822" w:rsidP="00A74822">
      <w:pPr>
        <w:pStyle w:val="Bibliography"/>
        <w:bidi w:val="0"/>
        <w:rPr>
          <w:rFonts w:cs="Calibri"/>
        </w:rPr>
      </w:pPr>
      <w:r w:rsidRPr="00A74822">
        <w:rPr>
          <w:rFonts w:cs="Calibri"/>
        </w:rPr>
        <w:lastRenderedPageBreak/>
        <w:t>[9]</w:t>
      </w:r>
      <w:r w:rsidRPr="00A74822">
        <w:rPr>
          <w:rFonts w:cs="Calibri"/>
        </w:rPr>
        <w:tab/>
        <w:t xml:space="preserve">E. Siedlecka and T. F. Denson, “Experimental Methods for Inducing Basic Emotions: A Qualitative Review,” </w:t>
      </w:r>
      <w:r w:rsidRPr="00A74822">
        <w:rPr>
          <w:rFonts w:cs="Calibri"/>
          <w:i/>
          <w:iCs/>
        </w:rPr>
        <w:t>Emot. Rev.</w:t>
      </w:r>
      <w:r w:rsidRPr="00A74822">
        <w:rPr>
          <w:rFonts w:cs="Calibri"/>
        </w:rPr>
        <w:t>, vol. 11, no. 1, pp. 87–97, Jan. 2019, doi: 10.1177/1754073917749016.</w:t>
      </w:r>
    </w:p>
    <w:p w14:paraId="39CBF09B" w14:textId="77777777" w:rsidR="00A74822" w:rsidRPr="00A74822" w:rsidRDefault="00A74822" w:rsidP="00A74822">
      <w:pPr>
        <w:pStyle w:val="Bibliography"/>
        <w:bidi w:val="0"/>
        <w:rPr>
          <w:rFonts w:cs="Calibri"/>
        </w:rPr>
      </w:pPr>
      <w:r w:rsidRPr="00A74822">
        <w:rPr>
          <w:rFonts w:cs="Calibri"/>
        </w:rPr>
        <w:t>[10]</w:t>
      </w:r>
      <w:r w:rsidRPr="00A74822">
        <w:rPr>
          <w:rFonts w:cs="Calibri"/>
        </w:rPr>
        <w:tab/>
        <w:t xml:space="preserve">S. Dehaene, “Towards a cognitive neuroscience of consciousness: basic evidence and a workspace framework,” </w:t>
      </w:r>
      <w:r w:rsidRPr="00A74822">
        <w:rPr>
          <w:rFonts w:cs="Calibri"/>
          <w:i/>
          <w:iCs/>
        </w:rPr>
        <w:t>Cognition</w:t>
      </w:r>
      <w:r w:rsidRPr="00A74822">
        <w:rPr>
          <w:rFonts w:cs="Calibri"/>
        </w:rPr>
        <w:t>, vol. 79, no. 1–2, pp. 1–37, Apr. 2001, doi: 10.1016/S0010-0277(00)00123-2.</w:t>
      </w:r>
    </w:p>
    <w:p w14:paraId="5FDA5036" w14:textId="77777777" w:rsidR="00A74822" w:rsidRPr="00A74822" w:rsidRDefault="00A74822" w:rsidP="00A74822">
      <w:pPr>
        <w:pStyle w:val="Bibliography"/>
        <w:bidi w:val="0"/>
        <w:rPr>
          <w:rFonts w:cs="Calibri"/>
        </w:rPr>
      </w:pPr>
      <w:r w:rsidRPr="00A74822">
        <w:rPr>
          <w:rFonts w:cs="Calibri"/>
        </w:rPr>
        <w:t>[11]</w:t>
      </w:r>
      <w:r w:rsidRPr="00A74822">
        <w:rPr>
          <w:rFonts w:cs="Calibri"/>
        </w:rPr>
        <w:tab/>
        <w:t xml:space="preserve">S. Dehaene and J.-P. Changeux, “Experimental and Theoretical Approaches to Conscious Processing,” </w:t>
      </w:r>
      <w:r w:rsidRPr="00A74822">
        <w:rPr>
          <w:rFonts w:cs="Calibri"/>
          <w:i/>
          <w:iCs/>
        </w:rPr>
        <w:t>Neuron</w:t>
      </w:r>
      <w:r w:rsidRPr="00A74822">
        <w:rPr>
          <w:rFonts w:cs="Calibri"/>
        </w:rPr>
        <w:t>, vol. 70, no. 2, pp. 200–227, Apr. 2011, doi: 10.1016/j.neuron.2011.03.018.</w:t>
      </w:r>
    </w:p>
    <w:p w14:paraId="554402A7" w14:textId="77777777" w:rsidR="00A74822" w:rsidRPr="00A74822" w:rsidRDefault="00A74822" w:rsidP="00A74822">
      <w:pPr>
        <w:pStyle w:val="Bibliography"/>
        <w:bidi w:val="0"/>
        <w:rPr>
          <w:rFonts w:cs="Calibri"/>
        </w:rPr>
      </w:pPr>
      <w:r w:rsidRPr="00A74822">
        <w:rPr>
          <w:rFonts w:cs="Calibri"/>
        </w:rPr>
        <w:t>[12]</w:t>
      </w:r>
      <w:r w:rsidRPr="00A74822">
        <w:rPr>
          <w:rFonts w:cs="Calibri"/>
        </w:rPr>
        <w:tab/>
        <w:t xml:space="preserve">G. A. Mashour, P. Roelfsema, J.-P. Changeux, and S. Dehaene, “Conscious Processing and the Global Neuronal Workspace Hypothesis,” </w:t>
      </w:r>
      <w:r w:rsidRPr="00A74822">
        <w:rPr>
          <w:rFonts w:cs="Calibri"/>
          <w:i/>
          <w:iCs/>
        </w:rPr>
        <w:t>Neuron</w:t>
      </w:r>
      <w:r w:rsidRPr="00A74822">
        <w:rPr>
          <w:rFonts w:cs="Calibri"/>
        </w:rPr>
        <w:t>, vol. 105, no. 5, pp. 776–798, Mar. 2020, doi: 10.1016/j.neuron.2020.01.026.</w:t>
      </w:r>
    </w:p>
    <w:p w14:paraId="2D26B51C" w14:textId="77777777" w:rsidR="00A74822" w:rsidRPr="00A74822" w:rsidRDefault="00A74822" w:rsidP="00A74822">
      <w:pPr>
        <w:pStyle w:val="Bibliography"/>
        <w:bidi w:val="0"/>
        <w:rPr>
          <w:rFonts w:cs="Calibri"/>
        </w:rPr>
      </w:pPr>
      <w:r w:rsidRPr="00A74822">
        <w:rPr>
          <w:rFonts w:cs="Calibri"/>
        </w:rPr>
        <w:t>[13]</w:t>
      </w:r>
      <w:r w:rsidRPr="00A74822">
        <w:rPr>
          <w:rFonts w:cs="Calibri"/>
        </w:rPr>
        <w:tab/>
        <w:t xml:space="preserve">V. A. F. Lamme and P. R. Roelfsema, “The distinct modes of vision offered by feedforward and recurrent processing,” </w:t>
      </w:r>
      <w:r w:rsidRPr="00A74822">
        <w:rPr>
          <w:rFonts w:cs="Calibri"/>
          <w:i/>
          <w:iCs/>
        </w:rPr>
        <w:t>Trends Neurosci.</w:t>
      </w:r>
      <w:r w:rsidRPr="00A74822">
        <w:rPr>
          <w:rFonts w:cs="Calibri"/>
        </w:rPr>
        <w:t>, vol. 23, no. 11, pp. 571–579, Nov. 2000, doi: 10.1016/S0166-2236(00)01657-X.</w:t>
      </w:r>
    </w:p>
    <w:p w14:paraId="40FEB0FD" w14:textId="77777777" w:rsidR="00A74822" w:rsidRPr="00A74822" w:rsidRDefault="00A74822" w:rsidP="00A74822">
      <w:pPr>
        <w:pStyle w:val="Bibliography"/>
        <w:bidi w:val="0"/>
        <w:rPr>
          <w:rFonts w:cs="Calibri"/>
        </w:rPr>
      </w:pPr>
      <w:r w:rsidRPr="00A74822">
        <w:rPr>
          <w:rFonts w:cs="Calibri"/>
        </w:rPr>
        <w:t>[14]</w:t>
      </w:r>
      <w:r w:rsidRPr="00A74822">
        <w:rPr>
          <w:rFonts w:cs="Calibri"/>
        </w:rPr>
        <w:tab/>
        <w:t xml:space="preserve">G. Tononi, “Consciousness as Integrated Information: a Provisional Manifesto,” </w:t>
      </w:r>
      <w:r w:rsidRPr="00A74822">
        <w:rPr>
          <w:rFonts w:cs="Calibri"/>
          <w:i/>
          <w:iCs/>
        </w:rPr>
        <w:t>Biol. Bull.</w:t>
      </w:r>
      <w:r w:rsidRPr="00A74822">
        <w:rPr>
          <w:rFonts w:cs="Calibri"/>
        </w:rPr>
        <w:t>, vol. 215, no. 3, pp. 216–242, Dec. 2008, doi: 10.2307/25470707.</w:t>
      </w:r>
    </w:p>
    <w:p w14:paraId="05D8AE22" w14:textId="77777777" w:rsidR="00A74822" w:rsidRPr="00A74822" w:rsidRDefault="00A74822" w:rsidP="00A74822">
      <w:pPr>
        <w:pStyle w:val="Bibliography"/>
        <w:bidi w:val="0"/>
        <w:rPr>
          <w:rFonts w:cs="Calibri"/>
        </w:rPr>
      </w:pPr>
      <w:r w:rsidRPr="00A74822">
        <w:rPr>
          <w:rFonts w:cs="Calibri"/>
        </w:rPr>
        <w:t>[15]</w:t>
      </w:r>
      <w:r w:rsidRPr="00A74822">
        <w:rPr>
          <w:rFonts w:cs="Calibri"/>
        </w:rPr>
        <w:tab/>
        <w:t xml:space="preserve">G. Tononi, M. Boly, M. Massimini, and C. Koch, “Integrated information theory: from consciousness to its physical substrate,” </w:t>
      </w:r>
      <w:r w:rsidRPr="00A74822">
        <w:rPr>
          <w:rFonts w:cs="Calibri"/>
          <w:i/>
          <w:iCs/>
        </w:rPr>
        <w:t>Nat. Rev. Neurosci.</w:t>
      </w:r>
      <w:r w:rsidRPr="00A74822">
        <w:rPr>
          <w:rFonts w:cs="Calibri"/>
        </w:rPr>
        <w:t>, vol. 17, no. 7, pp. 450–461, Jul. 2016, doi: 10.1038/nrn.2016.44.</w:t>
      </w:r>
    </w:p>
    <w:p w14:paraId="649D081F" w14:textId="77777777" w:rsidR="00A74822" w:rsidRPr="00A74822" w:rsidRDefault="00A74822" w:rsidP="00A74822">
      <w:pPr>
        <w:pStyle w:val="Bibliography"/>
        <w:bidi w:val="0"/>
        <w:rPr>
          <w:rFonts w:cs="Calibri"/>
        </w:rPr>
      </w:pPr>
      <w:r w:rsidRPr="00A74822">
        <w:rPr>
          <w:rFonts w:cs="Calibri"/>
        </w:rPr>
        <w:t>[16]</w:t>
      </w:r>
      <w:r w:rsidRPr="00A74822">
        <w:rPr>
          <w:rFonts w:cs="Calibri"/>
        </w:rPr>
        <w:tab/>
        <w:t xml:space="preserve">R. Brown, H. Lau, and J. E. LeDoux, “Understanding the Higher-Order Approach to Consciousness,” </w:t>
      </w:r>
      <w:r w:rsidRPr="00A74822">
        <w:rPr>
          <w:rFonts w:cs="Calibri"/>
          <w:i/>
          <w:iCs/>
        </w:rPr>
        <w:t>Trends Cogn. Sci.</w:t>
      </w:r>
      <w:r w:rsidRPr="00A74822">
        <w:rPr>
          <w:rFonts w:cs="Calibri"/>
        </w:rPr>
        <w:t>, vol. 23, no. 9, pp. 754–768, Sep. 2019, doi: 10.1016/j.tics.2019.06.009.</w:t>
      </w:r>
    </w:p>
    <w:p w14:paraId="774D68D2" w14:textId="77777777" w:rsidR="00A74822" w:rsidRPr="00A74822" w:rsidRDefault="00A74822" w:rsidP="00A74822">
      <w:pPr>
        <w:pStyle w:val="Bibliography"/>
        <w:bidi w:val="0"/>
        <w:rPr>
          <w:rFonts w:cs="Calibri"/>
        </w:rPr>
      </w:pPr>
      <w:r w:rsidRPr="00A74822">
        <w:rPr>
          <w:rFonts w:cs="Calibri"/>
        </w:rPr>
        <w:t>[17]</w:t>
      </w:r>
      <w:r w:rsidRPr="00A74822">
        <w:rPr>
          <w:rFonts w:cs="Calibri"/>
        </w:rPr>
        <w:tab/>
        <w:t xml:space="preserve">M. S. Jensen, R. Yao, W. N. Street, and D. J. Simons, “Change blindness and inattentional blindness,” </w:t>
      </w:r>
      <w:r w:rsidRPr="00A74822">
        <w:rPr>
          <w:rFonts w:cs="Calibri"/>
          <w:i/>
          <w:iCs/>
        </w:rPr>
        <w:t>WIREs Cogn. Sci.</w:t>
      </w:r>
      <w:r w:rsidRPr="00A74822">
        <w:rPr>
          <w:rFonts w:cs="Calibri"/>
        </w:rPr>
        <w:t>, vol. 2, no. 5, pp. 529–546, Sep. 2011, doi: 10.1002/wcs.130.</w:t>
      </w:r>
    </w:p>
    <w:p w14:paraId="6FBB3F24" w14:textId="77777777" w:rsidR="00A74822" w:rsidRPr="00A74822" w:rsidRDefault="00A74822" w:rsidP="00A74822">
      <w:pPr>
        <w:pStyle w:val="Bibliography"/>
        <w:bidi w:val="0"/>
        <w:rPr>
          <w:rFonts w:cs="Calibri"/>
        </w:rPr>
      </w:pPr>
      <w:r w:rsidRPr="00A74822">
        <w:rPr>
          <w:rFonts w:cs="Calibri"/>
        </w:rPr>
        <w:t>[18]</w:t>
      </w:r>
      <w:r w:rsidRPr="00A74822">
        <w:rPr>
          <w:rFonts w:cs="Calibri"/>
        </w:rPr>
        <w:tab/>
        <w:t xml:space="preserve">K. L. Shapiro, J. E. Raymond, and K. M. Arnell, “The attentional blink,” </w:t>
      </w:r>
      <w:r w:rsidRPr="00A74822">
        <w:rPr>
          <w:rFonts w:cs="Calibri"/>
          <w:i/>
          <w:iCs/>
        </w:rPr>
        <w:t>Trends Cogn. Sci.</w:t>
      </w:r>
      <w:r w:rsidRPr="00A74822">
        <w:rPr>
          <w:rFonts w:cs="Calibri"/>
        </w:rPr>
        <w:t>, vol. 1, no. 8, pp. 291–296, Nov. 1997, doi: 10.1016/S1364-6613(97)01094-2.</w:t>
      </w:r>
    </w:p>
    <w:p w14:paraId="7D7235D8" w14:textId="77777777" w:rsidR="00A74822" w:rsidRPr="00A74822" w:rsidRDefault="00A74822" w:rsidP="00A74822">
      <w:pPr>
        <w:pStyle w:val="Bibliography"/>
        <w:bidi w:val="0"/>
        <w:rPr>
          <w:rFonts w:cs="Calibri"/>
        </w:rPr>
      </w:pPr>
      <w:r w:rsidRPr="00A74822">
        <w:rPr>
          <w:rFonts w:cs="Calibri"/>
        </w:rPr>
        <w:t>[19]</w:t>
      </w:r>
      <w:r w:rsidRPr="00A74822">
        <w:rPr>
          <w:rFonts w:cs="Calibri"/>
        </w:rPr>
        <w:tab/>
        <w:t xml:space="preserve">N. G. Kanwisher, “Repetition blindness: Type recognition without token individuation,” </w:t>
      </w:r>
      <w:r w:rsidRPr="00A74822">
        <w:rPr>
          <w:rFonts w:cs="Calibri"/>
          <w:i/>
          <w:iCs/>
        </w:rPr>
        <w:t>Cognition</w:t>
      </w:r>
      <w:r w:rsidRPr="00A74822">
        <w:rPr>
          <w:rFonts w:cs="Calibri"/>
        </w:rPr>
        <w:t>, vol. 27, no. 2, pp. 117–143, Nov. 1987, doi: 10.1016/0010-0277(87)90016-3.</w:t>
      </w:r>
    </w:p>
    <w:p w14:paraId="2188A3B8" w14:textId="77777777" w:rsidR="00A74822" w:rsidRPr="00A74822" w:rsidRDefault="00A74822" w:rsidP="00A74822">
      <w:pPr>
        <w:pStyle w:val="Bibliography"/>
        <w:bidi w:val="0"/>
        <w:rPr>
          <w:rFonts w:cs="Calibri"/>
        </w:rPr>
      </w:pPr>
      <w:r w:rsidRPr="00A74822">
        <w:rPr>
          <w:rFonts w:cs="Calibri"/>
        </w:rPr>
        <w:t>[20]</w:t>
      </w:r>
      <w:r w:rsidRPr="00A74822">
        <w:rPr>
          <w:rFonts w:cs="Calibri"/>
        </w:rPr>
        <w:tab/>
        <w:t xml:space="preserve">S. Kouider and S. Dehaene, “Levels of processing during non-conscious perception: a critical review of visual masking,” </w:t>
      </w:r>
      <w:r w:rsidRPr="00A74822">
        <w:rPr>
          <w:rFonts w:cs="Calibri"/>
          <w:i/>
          <w:iCs/>
        </w:rPr>
        <w:t>Philos. Trans. R. Soc. B Biol. Sci.</w:t>
      </w:r>
      <w:r w:rsidRPr="00A74822">
        <w:rPr>
          <w:rFonts w:cs="Calibri"/>
        </w:rPr>
        <w:t>, vol. 362, no. 1481, pp. 857–875, May 2007, doi: 10.1098/rstb.2007.2093.</w:t>
      </w:r>
    </w:p>
    <w:p w14:paraId="11FD9440" w14:textId="77777777" w:rsidR="00A74822" w:rsidRPr="00A74822" w:rsidRDefault="00A74822" w:rsidP="00A74822">
      <w:pPr>
        <w:pStyle w:val="Bibliography"/>
        <w:bidi w:val="0"/>
        <w:rPr>
          <w:rFonts w:cs="Calibri"/>
        </w:rPr>
      </w:pPr>
      <w:r w:rsidRPr="00A74822">
        <w:rPr>
          <w:rFonts w:cs="Calibri"/>
        </w:rPr>
        <w:t>[21]</w:t>
      </w:r>
      <w:r w:rsidRPr="00A74822">
        <w:rPr>
          <w:rFonts w:cs="Calibri"/>
        </w:rPr>
        <w:tab/>
        <w:t xml:space="preserve">J. A. Bargh and E. Morsella, “The Unconscious Mind,” </w:t>
      </w:r>
      <w:r w:rsidRPr="00A74822">
        <w:rPr>
          <w:rFonts w:cs="Calibri"/>
          <w:i/>
          <w:iCs/>
        </w:rPr>
        <w:t>Unconscious Mind</w:t>
      </w:r>
      <w:r w:rsidRPr="00A74822">
        <w:rPr>
          <w:rFonts w:cs="Calibri"/>
        </w:rPr>
        <w:t>, vol. 3, no. 1, p. 7.</w:t>
      </w:r>
    </w:p>
    <w:p w14:paraId="482D1CE3" w14:textId="77777777" w:rsidR="00A74822" w:rsidRPr="00A74822" w:rsidRDefault="00A74822" w:rsidP="00A74822">
      <w:pPr>
        <w:pStyle w:val="Bibliography"/>
        <w:bidi w:val="0"/>
        <w:rPr>
          <w:rFonts w:cs="Calibri"/>
        </w:rPr>
      </w:pPr>
      <w:r w:rsidRPr="00A74822">
        <w:rPr>
          <w:rFonts w:cs="Calibri"/>
        </w:rPr>
        <w:t>[22]</w:t>
      </w:r>
      <w:r w:rsidRPr="00A74822">
        <w:rPr>
          <w:rFonts w:cs="Calibri"/>
        </w:rPr>
        <w:tab/>
        <w:t>J. F. Kihlstrom, “The Cognitive Unconscious,” vol. 237, p. 8.</w:t>
      </w:r>
    </w:p>
    <w:p w14:paraId="05BA0ECE" w14:textId="77777777" w:rsidR="00A74822" w:rsidRPr="00A74822" w:rsidRDefault="00A74822" w:rsidP="00A74822">
      <w:pPr>
        <w:pStyle w:val="Bibliography"/>
        <w:bidi w:val="0"/>
        <w:rPr>
          <w:rFonts w:cs="Calibri"/>
        </w:rPr>
      </w:pPr>
      <w:r w:rsidRPr="00A74822">
        <w:rPr>
          <w:rFonts w:cs="Calibri"/>
        </w:rPr>
        <w:t>[23]</w:t>
      </w:r>
      <w:r w:rsidRPr="00A74822">
        <w:rPr>
          <w:rFonts w:cs="Calibri"/>
        </w:rPr>
        <w:tab/>
        <w:t xml:space="preserve">R. R. Hassin, “Yes It Can: On the Functional Abilities of the Human Unconscious,” </w:t>
      </w:r>
      <w:r w:rsidRPr="00A74822">
        <w:rPr>
          <w:rFonts w:cs="Calibri"/>
          <w:i/>
          <w:iCs/>
        </w:rPr>
        <w:t>Perspect. Psychol. Sci.</w:t>
      </w:r>
      <w:r w:rsidRPr="00A74822">
        <w:rPr>
          <w:rFonts w:cs="Calibri"/>
        </w:rPr>
        <w:t>, vol. 8, no. 2, pp. 195–207, Mar. 2013, doi: 10.1177/1745691612460684.</w:t>
      </w:r>
    </w:p>
    <w:p w14:paraId="4DD69C3F" w14:textId="77777777" w:rsidR="00A74822" w:rsidRPr="00A74822" w:rsidRDefault="00A74822" w:rsidP="00A74822">
      <w:pPr>
        <w:pStyle w:val="Bibliography"/>
        <w:bidi w:val="0"/>
        <w:rPr>
          <w:rFonts w:cs="Calibri"/>
        </w:rPr>
      </w:pPr>
      <w:r w:rsidRPr="00A74822">
        <w:rPr>
          <w:rFonts w:cs="Calibri"/>
        </w:rPr>
        <w:t>[24]</w:t>
      </w:r>
      <w:r w:rsidRPr="00A74822">
        <w:rPr>
          <w:rFonts w:cs="Calibri"/>
        </w:rPr>
        <w:tab/>
        <w:t xml:space="preserve">R. W. Holland, M. Hendriks, and H. Aarts, “Smells Like Clean Spirit: Nonconscious Effects of Scent on Cognition and Behavior,” </w:t>
      </w:r>
      <w:r w:rsidRPr="00A74822">
        <w:rPr>
          <w:rFonts w:cs="Calibri"/>
          <w:i/>
          <w:iCs/>
        </w:rPr>
        <w:t>Psychol. Sci.</w:t>
      </w:r>
      <w:r w:rsidRPr="00A74822">
        <w:rPr>
          <w:rFonts w:cs="Calibri"/>
        </w:rPr>
        <w:t>, vol. 16, no. 9, pp. 689–693, Sep. 2005, doi: 10.1111/j.1467-9280.2005.01597.x.</w:t>
      </w:r>
    </w:p>
    <w:p w14:paraId="3D350B8E" w14:textId="77777777" w:rsidR="00A74822" w:rsidRPr="00A74822" w:rsidRDefault="00A74822" w:rsidP="00A74822">
      <w:pPr>
        <w:pStyle w:val="Bibliography"/>
        <w:bidi w:val="0"/>
        <w:rPr>
          <w:rFonts w:cs="Calibri"/>
        </w:rPr>
      </w:pPr>
      <w:r w:rsidRPr="00A74822">
        <w:rPr>
          <w:rFonts w:cs="Calibri"/>
        </w:rPr>
        <w:t>[25]</w:t>
      </w:r>
      <w:r w:rsidRPr="00A74822">
        <w:rPr>
          <w:rFonts w:cs="Calibri"/>
        </w:rPr>
        <w:tab/>
        <w:t xml:space="preserve">I. E. Hyman, S. M. Boss, B. M. Wise, K. E. McKenzie, and J. M. Caggiano, “Did you see the unicycling clown? Inattentional blindness while walking and talking on a cell phone,” </w:t>
      </w:r>
      <w:r w:rsidRPr="00A74822">
        <w:rPr>
          <w:rFonts w:cs="Calibri"/>
          <w:i/>
          <w:iCs/>
        </w:rPr>
        <w:t>Appl. Cogn. Psychol.</w:t>
      </w:r>
      <w:r w:rsidRPr="00A74822">
        <w:rPr>
          <w:rFonts w:cs="Calibri"/>
        </w:rPr>
        <w:t>, vol. 24, no. 5, pp. 597–607, Oct. 2009, doi: 10.1002/acp.1638.</w:t>
      </w:r>
    </w:p>
    <w:p w14:paraId="37092B4A" w14:textId="77777777" w:rsidR="00A74822" w:rsidRPr="00A74822" w:rsidRDefault="00A74822" w:rsidP="00A74822">
      <w:pPr>
        <w:pStyle w:val="Bibliography"/>
        <w:bidi w:val="0"/>
        <w:rPr>
          <w:rFonts w:cs="Calibri"/>
        </w:rPr>
      </w:pPr>
      <w:r w:rsidRPr="00A74822">
        <w:rPr>
          <w:rFonts w:cs="Calibri"/>
        </w:rPr>
        <w:lastRenderedPageBreak/>
        <w:t>[26]</w:t>
      </w:r>
      <w:r w:rsidRPr="00A74822">
        <w:rPr>
          <w:rFonts w:cs="Calibri"/>
        </w:rPr>
        <w:tab/>
        <w:t xml:space="preserve">D. Fougnie and R. Marois, “Executive working memory load induces inattentional blindness,” </w:t>
      </w:r>
      <w:r w:rsidRPr="00A74822">
        <w:rPr>
          <w:rFonts w:cs="Calibri"/>
          <w:i/>
          <w:iCs/>
        </w:rPr>
        <w:t>Psychon. Bull. Rev.</w:t>
      </w:r>
      <w:r w:rsidRPr="00A74822">
        <w:rPr>
          <w:rFonts w:cs="Calibri"/>
        </w:rPr>
        <w:t>, vol. 14, no. 1, pp. 142–147, Feb. 2007, doi: 10.3758/BF03194041.</w:t>
      </w:r>
    </w:p>
    <w:p w14:paraId="75CE9484" w14:textId="77777777" w:rsidR="00A74822" w:rsidRPr="00A74822" w:rsidRDefault="00A74822" w:rsidP="00A74822">
      <w:pPr>
        <w:pStyle w:val="Bibliography"/>
        <w:bidi w:val="0"/>
        <w:rPr>
          <w:rFonts w:cs="Calibri"/>
        </w:rPr>
      </w:pPr>
      <w:r w:rsidRPr="00A74822">
        <w:rPr>
          <w:rFonts w:cs="Calibri"/>
        </w:rPr>
        <w:t>[27]</w:t>
      </w:r>
      <w:r w:rsidRPr="00A74822">
        <w:rPr>
          <w:rFonts w:cs="Calibri"/>
        </w:rPr>
        <w:tab/>
        <w:t xml:space="preserve">J. Daltrozzo, C. Signoret, B. Tillmann, and F. Perrin, “Subliminal Semantic Priming in Speech,” </w:t>
      </w:r>
      <w:r w:rsidRPr="00A74822">
        <w:rPr>
          <w:rFonts w:cs="Calibri"/>
          <w:i/>
          <w:iCs/>
        </w:rPr>
        <w:t>PLoS ONE</w:t>
      </w:r>
      <w:r w:rsidRPr="00A74822">
        <w:rPr>
          <w:rFonts w:cs="Calibri"/>
        </w:rPr>
        <w:t>, vol. 6, no. 5, p. e20273, May 2011, doi: 10.1371/journal.pone.0020273.</w:t>
      </w:r>
    </w:p>
    <w:p w14:paraId="1124759B" w14:textId="77777777" w:rsidR="00A74822" w:rsidRPr="00A74822" w:rsidRDefault="00A74822" w:rsidP="00A74822">
      <w:pPr>
        <w:pStyle w:val="Bibliography"/>
        <w:bidi w:val="0"/>
        <w:rPr>
          <w:rFonts w:cs="Calibri"/>
        </w:rPr>
      </w:pPr>
      <w:r w:rsidRPr="00A74822">
        <w:rPr>
          <w:rFonts w:cs="Calibri"/>
        </w:rPr>
        <w:t>[28]</w:t>
      </w:r>
      <w:r w:rsidRPr="00A74822">
        <w:rPr>
          <w:rFonts w:cs="Calibri"/>
        </w:rPr>
        <w:tab/>
        <w:t xml:space="preserve">W. Li, I. Moallem, K. A. Paller, and J. A. Gottfried, “Subliminal Smells can Guide Social Preferences,” </w:t>
      </w:r>
      <w:r w:rsidRPr="00A74822">
        <w:rPr>
          <w:rFonts w:cs="Calibri"/>
          <w:i/>
          <w:iCs/>
        </w:rPr>
        <w:t>Psychol. Sci.</w:t>
      </w:r>
      <w:r w:rsidRPr="00A74822">
        <w:rPr>
          <w:rFonts w:cs="Calibri"/>
        </w:rPr>
        <w:t>, vol. 18, no. 12, pp. 1044–1049, Dec. 2007, doi: 10.1111/j.1467-9280.2007.02023.x.</w:t>
      </w:r>
    </w:p>
    <w:p w14:paraId="3EC07348" w14:textId="77777777" w:rsidR="00A74822" w:rsidRPr="00A74822" w:rsidRDefault="00A74822" w:rsidP="00A74822">
      <w:pPr>
        <w:pStyle w:val="Bibliography"/>
        <w:bidi w:val="0"/>
        <w:rPr>
          <w:rFonts w:cs="Calibri"/>
        </w:rPr>
      </w:pPr>
      <w:r w:rsidRPr="00A74822">
        <w:rPr>
          <w:rFonts w:cs="Calibri"/>
        </w:rPr>
        <w:t>[29]</w:t>
      </w:r>
      <w:r w:rsidRPr="00A74822">
        <w:rPr>
          <w:rFonts w:cs="Calibri"/>
        </w:rPr>
        <w:tab/>
        <w:t xml:space="preserve">B. G. Breitmeyer, “Psychophysical ‘blinding’ methods reveal a functional hierarchy of unconscious visual processing,” </w:t>
      </w:r>
      <w:r w:rsidRPr="00A74822">
        <w:rPr>
          <w:rFonts w:cs="Calibri"/>
          <w:i/>
          <w:iCs/>
        </w:rPr>
        <w:t>Conscious. Cogn.</w:t>
      </w:r>
      <w:r w:rsidRPr="00A74822">
        <w:rPr>
          <w:rFonts w:cs="Calibri"/>
        </w:rPr>
        <w:t>, vol. 35, pp. 234–250, Sep. 2015, doi: 10.1016/j.concog.2015.01.012.</w:t>
      </w:r>
    </w:p>
    <w:p w14:paraId="78135EEE" w14:textId="77777777" w:rsidR="00A74822" w:rsidRPr="00A74822" w:rsidRDefault="00A74822" w:rsidP="00A74822">
      <w:pPr>
        <w:pStyle w:val="Bibliography"/>
        <w:bidi w:val="0"/>
        <w:rPr>
          <w:rFonts w:cs="Calibri"/>
        </w:rPr>
      </w:pPr>
      <w:r w:rsidRPr="00A74822">
        <w:rPr>
          <w:rFonts w:cs="Calibri"/>
        </w:rPr>
        <w:t>[30]</w:t>
      </w:r>
      <w:r w:rsidRPr="00A74822">
        <w:rPr>
          <w:rFonts w:cs="Calibri"/>
        </w:rPr>
        <w:tab/>
        <w:t xml:space="preserve">C.-Y. Kim and R. Blake, “Psychophysical magic: rendering the visible ‘invisible,’” </w:t>
      </w:r>
      <w:r w:rsidRPr="00A74822">
        <w:rPr>
          <w:rFonts w:cs="Calibri"/>
          <w:i/>
          <w:iCs/>
        </w:rPr>
        <w:t>Trends Cogn. Sci.</w:t>
      </w:r>
      <w:r w:rsidRPr="00A74822">
        <w:rPr>
          <w:rFonts w:cs="Calibri"/>
        </w:rPr>
        <w:t>, vol. 9, no. 8, pp. 381–388, Aug. 2005, doi: 10.1016/j.tics.2005.06.012.</w:t>
      </w:r>
    </w:p>
    <w:p w14:paraId="1A2DBF22" w14:textId="77777777" w:rsidR="00A74822" w:rsidRPr="00A74822" w:rsidRDefault="00A74822" w:rsidP="00A74822">
      <w:pPr>
        <w:pStyle w:val="Bibliography"/>
        <w:bidi w:val="0"/>
        <w:rPr>
          <w:rFonts w:cs="Calibri"/>
        </w:rPr>
      </w:pPr>
      <w:r w:rsidRPr="00A74822">
        <w:rPr>
          <w:rFonts w:cs="Calibri"/>
        </w:rPr>
        <w:t>[31]</w:t>
      </w:r>
      <w:r w:rsidRPr="00A74822">
        <w:rPr>
          <w:rFonts w:cs="Calibri"/>
        </w:rPr>
        <w:tab/>
        <w:t xml:space="preserve">K. Moutoussis and S. Zeki, “The relationship between cortical activation and perception investigated with invisible stimuli,” </w:t>
      </w:r>
      <w:r w:rsidRPr="00A74822">
        <w:rPr>
          <w:rFonts w:cs="Calibri"/>
          <w:i/>
          <w:iCs/>
        </w:rPr>
        <w:t>Proc. Natl. Acad. Sci.</w:t>
      </w:r>
      <w:r w:rsidRPr="00A74822">
        <w:rPr>
          <w:rFonts w:cs="Calibri"/>
        </w:rPr>
        <w:t>, vol. 99, no. 14, pp. 9527–9532, Jul. 2002, doi: 10.1073/pnas.142305699.</w:t>
      </w:r>
    </w:p>
    <w:p w14:paraId="680A39C4" w14:textId="77777777" w:rsidR="00A74822" w:rsidRPr="00A74822" w:rsidRDefault="00A74822" w:rsidP="00A74822">
      <w:pPr>
        <w:pStyle w:val="Bibliography"/>
        <w:bidi w:val="0"/>
        <w:rPr>
          <w:rFonts w:cs="Calibri"/>
        </w:rPr>
      </w:pPr>
      <w:r w:rsidRPr="00A74822">
        <w:rPr>
          <w:rFonts w:cs="Calibri"/>
        </w:rPr>
        <w:t>[32]</w:t>
      </w:r>
      <w:r w:rsidRPr="00A74822">
        <w:rPr>
          <w:rFonts w:cs="Calibri"/>
        </w:rPr>
        <w:tab/>
        <w:t xml:space="preserve">N. Tsuchiya and C. Koch, “Continuous flash suppression reduces negative afterimages,” </w:t>
      </w:r>
      <w:r w:rsidRPr="00A74822">
        <w:rPr>
          <w:rFonts w:cs="Calibri"/>
          <w:i/>
          <w:iCs/>
        </w:rPr>
        <w:t>Nat. Neurosci.</w:t>
      </w:r>
      <w:r w:rsidRPr="00A74822">
        <w:rPr>
          <w:rFonts w:cs="Calibri"/>
        </w:rPr>
        <w:t>, vol. 8, no. 8, pp. 1096–1101, Aug. 2005, doi: 10.1038/nn1500.</w:t>
      </w:r>
    </w:p>
    <w:p w14:paraId="6B56F9CE" w14:textId="77777777" w:rsidR="00A74822" w:rsidRPr="00A74822" w:rsidRDefault="00A74822" w:rsidP="00A74822">
      <w:pPr>
        <w:pStyle w:val="Bibliography"/>
        <w:bidi w:val="0"/>
        <w:rPr>
          <w:rFonts w:cs="Calibri"/>
        </w:rPr>
      </w:pPr>
      <w:r w:rsidRPr="00A74822">
        <w:rPr>
          <w:rFonts w:cs="Calibri"/>
        </w:rPr>
        <w:t>[33]</w:t>
      </w:r>
      <w:r w:rsidRPr="00A74822">
        <w:rPr>
          <w:rFonts w:cs="Calibri"/>
        </w:rPr>
        <w:tab/>
        <w:t xml:space="preserve">J. Almeida, P. E. Pajtas, B. Z. Mahon, K. Nakayama, and A. Caramazza, “Affect of the unconscious: Visually suppressed angry faces modulate our decisions,” </w:t>
      </w:r>
      <w:r w:rsidRPr="00A74822">
        <w:rPr>
          <w:rFonts w:cs="Calibri"/>
          <w:i/>
          <w:iCs/>
        </w:rPr>
        <w:t>Cogn. Affect. Behav. Neurosci.</w:t>
      </w:r>
      <w:r w:rsidRPr="00A74822">
        <w:rPr>
          <w:rFonts w:cs="Calibri"/>
        </w:rPr>
        <w:t>, vol. 13, no. 1, pp. 94–101, Mar. 2013, doi: 10.3758/s13415-012-0133-7.</w:t>
      </w:r>
    </w:p>
    <w:p w14:paraId="02BA395E" w14:textId="77777777" w:rsidR="00A74822" w:rsidRPr="00A74822" w:rsidRDefault="00A74822" w:rsidP="00A74822">
      <w:pPr>
        <w:pStyle w:val="Bibliography"/>
        <w:bidi w:val="0"/>
        <w:rPr>
          <w:rFonts w:cs="Calibri"/>
        </w:rPr>
      </w:pPr>
      <w:r w:rsidRPr="00A74822">
        <w:rPr>
          <w:rFonts w:cs="Calibri"/>
        </w:rPr>
        <w:t>[34]</w:t>
      </w:r>
      <w:r w:rsidRPr="00A74822">
        <w:rPr>
          <w:rFonts w:cs="Calibri"/>
        </w:rPr>
        <w:tab/>
        <w:t>S. Dehaene, L. Naccache, G. L. Clec’H, E. Koechlin, M. Mueller, and G. Dehaene-Lambertz, “Imaging unconscious semantic priming,” vol. 395, p. 4, 1998.</w:t>
      </w:r>
    </w:p>
    <w:p w14:paraId="3D37836C" w14:textId="77777777" w:rsidR="00A74822" w:rsidRPr="00A74822" w:rsidRDefault="00A74822" w:rsidP="00A74822">
      <w:pPr>
        <w:pStyle w:val="Bibliography"/>
        <w:bidi w:val="0"/>
        <w:rPr>
          <w:rFonts w:cs="Calibri"/>
        </w:rPr>
      </w:pPr>
      <w:r w:rsidRPr="00A74822">
        <w:rPr>
          <w:rFonts w:cs="Calibri"/>
        </w:rPr>
        <w:t>[35]</w:t>
      </w:r>
      <w:r w:rsidRPr="00A74822">
        <w:rPr>
          <w:rFonts w:cs="Calibri"/>
        </w:rPr>
        <w:tab/>
        <w:t xml:space="preserve">A. Heinzel, H. Hautzel, T. D. Poeppel, F. Boers, M. Beu, and H.-W. Mueller, “Neural correlates of subliminal and supraliminal letter processing—An event-related fMRI study,” </w:t>
      </w:r>
      <w:r w:rsidRPr="00A74822">
        <w:rPr>
          <w:rFonts w:cs="Calibri"/>
          <w:i/>
          <w:iCs/>
        </w:rPr>
        <w:t>Conscious. Cogn.</w:t>
      </w:r>
      <w:r w:rsidRPr="00A74822">
        <w:rPr>
          <w:rFonts w:cs="Calibri"/>
        </w:rPr>
        <w:t>, vol. 17, no. 3, pp. 699–713, Sep. 2008, doi: 10.1016/j.concog.2008.01.008.</w:t>
      </w:r>
    </w:p>
    <w:p w14:paraId="4064A14B" w14:textId="17963A00" w:rsidR="00A74822" w:rsidRDefault="00A74822" w:rsidP="00A74822">
      <w:pPr>
        <w:pStyle w:val="NoSpacing"/>
        <w:bidi w:val="0"/>
      </w:pPr>
      <w:r>
        <w:fldChar w:fldCharType="end"/>
      </w:r>
    </w:p>
    <w:p w14:paraId="48C08C94" w14:textId="77777777" w:rsidR="001013A3" w:rsidRPr="001013A3" w:rsidRDefault="001013A3" w:rsidP="001013A3">
      <w:pPr>
        <w:pStyle w:val="NoSpacing"/>
        <w:bidi w:val="0"/>
      </w:pPr>
    </w:p>
    <w:sectPr w:rsidR="001013A3" w:rsidRPr="001013A3" w:rsidSect="00B63DA4">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4-03T09:46:00Z" w:initials="CH">
    <w:p w14:paraId="66D63AB0" w14:textId="6BDDFE0B" w:rsidR="007857AD" w:rsidRDefault="007857AD" w:rsidP="00766396">
      <w:pPr>
        <w:pStyle w:val="CommentText"/>
        <w:bidi w:val="0"/>
      </w:pPr>
      <w:r>
        <w:rPr>
          <w:rStyle w:val="CommentReference"/>
        </w:rPr>
        <w:annotationRef/>
      </w:r>
      <w:r w:rsidR="00007951">
        <w:t xml:space="preserve">TODO: </w:t>
      </w:r>
      <w:r>
        <w:t>Are these citations indicative of what UC processing is?</w:t>
      </w:r>
    </w:p>
  </w:comment>
  <w:comment w:id="1" w:author="Chen Heller" w:date="2022-04-03T10:14:00Z" w:initials="CH">
    <w:p w14:paraId="2E91FA3C" w14:textId="6E662B8F" w:rsidR="001E5255" w:rsidRDefault="001E5255" w:rsidP="00766396">
      <w:pPr>
        <w:pStyle w:val="CommentText"/>
        <w:bidi w:val="0"/>
        <w:rPr>
          <w:rFonts w:ascii="Georgia" w:eastAsia="Times New Roman" w:hAnsi="Georgia" w:cs="Times New Roman"/>
          <w:bCs/>
          <w:color w:val="505050"/>
          <w:sz w:val="48"/>
          <w:szCs w:val="48"/>
        </w:rPr>
      </w:pPr>
      <w:r>
        <w:rPr>
          <w:rStyle w:val="CommentReference"/>
        </w:rPr>
        <w:annotationRef/>
      </w:r>
      <w:r w:rsidR="00766396">
        <w:t>TODO: find papers showing the difference in activity between conscious and unconscious processing of stimuli.</w:t>
      </w:r>
    </w:p>
    <w:p w14:paraId="3139A7FD" w14:textId="77777777" w:rsidR="001E5255" w:rsidRPr="00CB0F88" w:rsidRDefault="001E5255" w:rsidP="001E5255">
      <w:pPr>
        <w:bidi w:val="0"/>
      </w:pPr>
    </w:p>
    <w:p w14:paraId="0BE74872" w14:textId="0BEE66BC" w:rsidR="001E5255" w:rsidRPr="001E5255" w:rsidRDefault="001E5255">
      <w:pPr>
        <w:pStyle w:val="CommentText"/>
      </w:pPr>
    </w:p>
  </w:comment>
  <w:comment w:id="2" w:author="Chen Heller" w:date="2022-04-03T10:16:00Z" w:initials="CH">
    <w:p w14:paraId="55915A40" w14:textId="6D457299" w:rsidR="008E522A" w:rsidRDefault="008E522A" w:rsidP="004B5920">
      <w:pPr>
        <w:pStyle w:val="CommentText"/>
        <w:bidi w:val="0"/>
      </w:pPr>
      <w:r>
        <w:rPr>
          <w:rStyle w:val="CommentReference"/>
        </w:rPr>
        <w:annotationRef/>
      </w:r>
      <w:r w:rsidR="004B5920">
        <w:t xml:space="preserve">TODO: </w:t>
      </w:r>
      <w:r>
        <w:t>Find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D63AB0" w15:done="0"/>
  <w15:commentEx w15:paraId="0BE74872" w15:done="0"/>
  <w15:commentEx w15:paraId="55915A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3EB89" w16cex:dateUtc="2022-04-03T06:46:00Z"/>
  <w16cex:commentExtensible w16cex:durableId="25F3F207" w16cex:dateUtc="2022-04-03T07:14:00Z"/>
  <w16cex:commentExtensible w16cex:durableId="25F3F260" w16cex:dateUtc="2022-04-03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63AB0" w16cid:durableId="25F3EB89"/>
  <w16cid:commentId w16cid:paraId="0BE74872" w16cid:durableId="25F3F207"/>
  <w16cid:commentId w16cid:paraId="55915A40" w16cid:durableId="25F3F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46A84"/>
    <w:multiLevelType w:val="hybridMultilevel"/>
    <w:tmpl w:val="E0BC1DA8"/>
    <w:lvl w:ilvl="0" w:tplc="D55CCE1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12470A"/>
    <w:multiLevelType w:val="hybridMultilevel"/>
    <w:tmpl w:val="F050CA9E"/>
    <w:lvl w:ilvl="0" w:tplc="4FD2B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460976">
    <w:abstractNumId w:val="0"/>
  </w:num>
  <w:num w:numId="2" w16cid:durableId="14063000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C9"/>
    <w:rsid w:val="00000A40"/>
    <w:rsid w:val="00007951"/>
    <w:rsid w:val="00012EF6"/>
    <w:rsid w:val="00027DF0"/>
    <w:rsid w:val="000345C9"/>
    <w:rsid w:val="0003494C"/>
    <w:rsid w:val="000425D6"/>
    <w:rsid w:val="00055DCD"/>
    <w:rsid w:val="00065BEA"/>
    <w:rsid w:val="00071DD0"/>
    <w:rsid w:val="00092DFC"/>
    <w:rsid w:val="000C27C9"/>
    <w:rsid w:val="000D7958"/>
    <w:rsid w:val="000E5BB0"/>
    <w:rsid w:val="000F241A"/>
    <w:rsid w:val="001013A3"/>
    <w:rsid w:val="00113BB0"/>
    <w:rsid w:val="00144DFE"/>
    <w:rsid w:val="00153BF3"/>
    <w:rsid w:val="00194E2F"/>
    <w:rsid w:val="001A7042"/>
    <w:rsid w:val="001B3B37"/>
    <w:rsid w:val="001C7108"/>
    <w:rsid w:val="001D771F"/>
    <w:rsid w:val="001E5255"/>
    <w:rsid w:val="001F20D1"/>
    <w:rsid w:val="00201CD9"/>
    <w:rsid w:val="00212AB9"/>
    <w:rsid w:val="002368E9"/>
    <w:rsid w:val="002748DA"/>
    <w:rsid w:val="00280382"/>
    <w:rsid w:val="002A0728"/>
    <w:rsid w:val="002A568C"/>
    <w:rsid w:val="002B1517"/>
    <w:rsid w:val="002F350E"/>
    <w:rsid w:val="00307914"/>
    <w:rsid w:val="003242A1"/>
    <w:rsid w:val="003636F0"/>
    <w:rsid w:val="00375D49"/>
    <w:rsid w:val="003921B9"/>
    <w:rsid w:val="003B2D75"/>
    <w:rsid w:val="003C2D99"/>
    <w:rsid w:val="003E4883"/>
    <w:rsid w:val="003F6A8A"/>
    <w:rsid w:val="004165BB"/>
    <w:rsid w:val="00420229"/>
    <w:rsid w:val="004232C1"/>
    <w:rsid w:val="004307B3"/>
    <w:rsid w:val="004317F3"/>
    <w:rsid w:val="004571D8"/>
    <w:rsid w:val="004B5920"/>
    <w:rsid w:val="004B5B2A"/>
    <w:rsid w:val="004E3B68"/>
    <w:rsid w:val="00504055"/>
    <w:rsid w:val="0056330C"/>
    <w:rsid w:val="005727F4"/>
    <w:rsid w:val="005848AB"/>
    <w:rsid w:val="005E0D78"/>
    <w:rsid w:val="00623C49"/>
    <w:rsid w:val="00690773"/>
    <w:rsid w:val="00691F1A"/>
    <w:rsid w:val="006E243C"/>
    <w:rsid w:val="006E6C0B"/>
    <w:rsid w:val="00716928"/>
    <w:rsid w:val="007315B4"/>
    <w:rsid w:val="00734306"/>
    <w:rsid w:val="007410B1"/>
    <w:rsid w:val="00766396"/>
    <w:rsid w:val="007857AD"/>
    <w:rsid w:val="007907FD"/>
    <w:rsid w:val="0079456A"/>
    <w:rsid w:val="0079786A"/>
    <w:rsid w:val="00805CA5"/>
    <w:rsid w:val="0083422E"/>
    <w:rsid w:val="00841CDC"/>
    <w:rsid w:val="00843888"/>
    <w:rsid w:val="00865412"/>
    <w:rsid w:val="00876CA7"/>
    <w:rsid w:val="008C2B5C"/>
    <w:rsid w:val="008C6B3B"/>
    <w:rsid w:val="008D46A4"/>
    <w:rsid w:val="008E522A"/>
    <w:rsid w:val="008F2F36"/>
    <w:rsid w:val="00902DC7"/>
    <w:rsid w:val="00914AAF"/>
    <w:rsid w:val="0095191C"/>
    <w:rsid w:val="009E595A"/>
    <w:rsid w:val="00A06ADC"/>
    <w:rsid w:val="00A257C8"/>
    <w:rsid w:val="00A52370"/>
    <w:rsid w:val="00A74822"/>
    <w:rsid w:val="00A770A0"/>
    <w:rsid w:val="00AA139D"/>
    <w:rsid w:val="00AC6A1A"/>
    <w:rsid w:val="00AC7264"/>
    <w:rsid w:val="00AD72AB"/>
    <w:rsid w:val="00AE1BA1"/>
    <w:rsid w:val="00AE7A60"/>
    <w:rsid w:val="00B10602"/>
    <w:rsid w:val="00B230E6"/>
    <w:rsid w:val="00B34999"/>
    <w:rsid w:val="00B63DA4"/>
    <w:rsid w:val="00BD1936"/>
    <w:rsid w:val="00BE7C92"/>
    <w:rsid w:val="00C14A5E"/>
    <w:rsid w:val="00C62523"/>
    <w:rsid w:val="00C63A00"/>
    <w:rsid w:val="00C94AE9"/>
    <w:rsid w:val="00C97DC5"/>
    <w:rsid w:val="00CA47ED"/>
    <w:rsid w:val="00CA4938"/>
    <w:rsid w:val="00CC37DC"/>
    <w:rsid w:val="00CE7DF6"/>
    <w:rsid w:val="00D278EC"/>
    <w:rsid w:val="00D3794D"/>
    <w:rsid w:val="00DA27BA"/>
    <w:rsid w:val="00DD0D0E"/>
    <w:rsid w:val="00E52EDA"/>
    <w:rsid w:val="00EA5CFE"/>
    <w:rsid w:val="00F0300D"/>
    <w:rsid w:val="00F233F7"/>
    <w:rsid w:val="00F379FC"/>
    <w:rsid w:val="00F464D8"/>
    <w:rsid w:val="00F95617"/>
    <w:rsid w:val="00F9731A"/>
    <w:rsid w:val="00FD34E9"/>
    <w:rsid w:val="00FE5A17"/>
    <w:rsid w:val="00FF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DA0E"/>
  <w15:chartTrackingRefBased/>
  <w15:docId w15:val="{07126B4F-3B5F-40BA-BBE3-A5924008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A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AD72A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AD72A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AD72A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AD72A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AD72A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AD72A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AD72A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AD72A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D72AB"/>
  </w:style>
  <w:style w:type="character" w:customStyle="1" w:styleId="NoSpacingChar">
    <w:name w:val="No Spacing Char"/>
    <w:basedOn w:val="DefaultParagraphFont"/>
    <w:link w:val="NoSpacing"/>
    <w:uiPriority w:val="1"/>
    <w:rsid w:val="00AD72AB"/>
    <w:rPr>
      <w:rFonts w:ascii="Calibri" w:eastAsia="David" w:hAnsi="Calibri" w:cs="David"/>
      <w:sz w:val="24"/>
      <w:szCs w:val="24"/>
    </w:rPr>
  </w:style>
  <w:style w:type="character" w:customStyle="1" w:styleId="Heading1Char">
    <w:name w:val="Heading 1 Char"/>
    <w:aliases w:val="תאריך Char"/>
    <w:basedOn w:val="DefaultParagraphFont"/>
    <w:link w:val="Heading1"/>
    <w:uiPriority w:val="9"/>
    <w:rsid w:val="00AD72A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AD72A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AD72A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AD72A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AD72A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AD72A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AD72A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D72A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AD72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2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72A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AD72AB"/>
    <w:pPr>
      <w:ind w:left="720"/>
      <w:contextualSpacing/>
    </w:pPr>
  </w:style>
  <w:style w:type="character" w:styleId="CommentReference">
    <w:name w:val="annotation reference"/>
    <w:basedOn w:val="DefaultParagraphFont"/>
    <w:uiPriority w:val="99"/>
    <w:semiHidden/>
    <w:unhideWhenUsed/>
    <w:rsid w:val="001013A3"/>
    <w:rPr>
      <w:sz w:val="16"/>
      <w:szCs w:val="16"/>
    </w:rPr>
  </w:style>
  <w:style w:type="paragraph" w:styleId="CommentText">
    <w:name w:val="annotation text"/>
    <w:basedOn w:val="Normal"/>
    <w:link w:val="CommentTextChar"/>
    <w:uiPriority w:val="99"/>
    <w:unhideWhenUsed/>
    <w:rsid w:val="001013A3"/>
    <w:rPr>
      <w:sz w:val="20"/>
      <w:szCs w:val="20"/>
    </w:rPr>
  </w:style>
  <w:style w:type="character" w:customStyle="1" w:styleId="CommentTextChar">
    <w:name w:val="Comment Text Char"/>
    <w:basedOn w:val="DefaultParagraphFont"/>
    <w:link w:val="CommentText"/>
    <w:uiPriority w:val="99"/>
    <w:rsid w:val="001013A3"/>
    <w:rPr>
      <w:rFonts w:ascii="Calibri" w:eastAsia="David" w:hAnsi="Calibri" w:cs="David"/>
      <w:sz w:val="20"/>
      <w:szCs w:val="20"/>
    </w:rPr>
  </w:style>
  <w:style w:type="character" w:customStyle="1" w:styleId="title-text">
    <w:name w:val="title-text"/>
    <w:basedOn w:val="DefaultParagraphFont"/>
    <w:rsid w:val="001013A3"/>
  </w:style>
  <w:style w:type="paragraph" w:styleId="CommentSubject">
    <w:name w:val="annotation subject"/>
    <w:basedOn w:val="CommentText"/>
    <w:next w:val="CommentText"/>
    <w:link w:val="CommentSubjectChar"/>
    <w:uiPriority w:val="99"/>
    <w:semiHidden/>
    <w:unhideWhenUsed/>
    <w:rsid w:val="007857AD"/>
    <w:rPr>
      <w:b/>
      <w:bCs/>
    </w:rPr>
  </w:style>
  <w:style w:type="character" w:customStyle="1" w:styleId="CommentSubjectChar">
    <w:name w:val="Comment Subject Char"/>
    <w:basedOn w:val="CommentTextChar"/>
    <w:link w:val="CommentSubject"/>
    <w:uiPriority w:val="99"/>
    <w:semiHidden/>
    <w:rsid w:val="007857AD"/>
    <w:rPr>
      <w:rFonts w:ascii="Calibri" w:eastAsia="David" w:hAnsi="Calibri" w:cs="David"/>
      <w:b/>
      <w:bCs/>
      <w:sz w:val="20"/>
      <w:szCs w:val="20"/>
    </w:rPr>
  </w:style>
  <w:style w:type="paragraph" w:styleId="Bibliography">
    <w:name w:val="Bibliography"/>
    <w:basedOn w:val="Normal"/>
    <w:next w:val="Normal"/>
    <w:uiPriority w:val="37"/>
    <w:unhideWhenUsed/>
    <w:rsid w:val="00A74822"/>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17886-5B20-4D11-A4D6-9395E10C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8089</Words>
  <Characters>40445</Characters>
  <Application>Microsoft Office Word</Application>
  <DocSecurity>0</DocSecurity>
  <Lines>337</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66</cp:revision>
  <dcterms:created xsi:type="dcterms:W3CDTF">2022-03-22T07:31:00Z</dcterms:created>
  <dcterms:modified xsi:type="dcterms:W3CDTF">2022-04-04T05:20:00Z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id="epJYdYoD"/&gt;&lt;style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