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841B" w14:textId="77777777" w:rsidR="00EA3299" w:rsidRDefault="00EA3299" w:rsidP="00047D0C">
      <w:pPr>
        <w:pStyle w:val="NoSpacing"/>
        <w:bidi w:val="0"/>
        <w:rPr>
          <w:b/>
          <w:bCs/>
        </w:rPr>
      </w:pPr>
      <w:r>
        <w:rPr>
          <w:b/>
          <w:bCs/>
        </w:rPr>
        <w:t>Notes after the conference:</w:t>
      </w:r>
    </w:p>
    <w:p w14:paraId="7FACDF88" w14:textId="48349F16" w:rsidR="00953F9F" w:rsidRPr="00150380" w:rsidRDefault="00953C56" w:rsidP="00EA3299">
      <w:pPr>
        <w:pStyle w:val="NoSpacing"/>
        <w:numPr>
          <w:ilvl w:val="0"/>
          <w:numId w:val="7"/>
        </w:numPr>
        <w:bidi w:val="0"/>
      </w:pPr>
      <w:proofErr w:type="spellStart"/>
      <w:r>
        <w:rPr>
          <w:b/>
          <w:bCs/>
        </w:rPr>
        <w:t>Dror</w:t>
      </w:r>
      <w:proofErr w:type="spellEnd"/>
      <w:r>
        <w:rPr>
          <w:b/>
          <w:bCs/>
        </w:rPr>
        <w:t xml:space="preserve"> </w:t>
      </w:r>
      <w:proofErr w:type="spellStart"/>
      <w:r w:rsidR="00EA3299">
        <w:rPr>
          <w:b/>
          <w:bCs/>
        </w:rPr>
        <w:t>D</w:t>
      </w:r>
      <w:r>
        <w:rPr>
          <w:b/>
          <w:bCs/>
        </w:rPr>
        <w:t>otan</w:t>
      </w:r>
      <w:proofErr w:type="spellEnd"/>
      <w:r>
        <w:rPr>
          <w:b/>
          <w:bCs/>
        </w:rPr>
        <w:t xml:space="preserve"> –</w:t>
      </w:r>
      <w:r w:rsidRPr="00150380">
        <w:t xml:space="preserve"> </w:t>
      </w:r>
      <w:r w:rsidR="00EA3299">
        <w:t xml:space="preserve">does similar work with </w:t>
      </w:r>
      <w:r w:rsidR="00860CD5" w:rsidRPr="00150380">
        <w:t>numerical cognition, finger tracking.</w:t>
      </w:r>
      <w:r w:rsidR="00EA3299">
        <w:t xml:space="preserve"> Might be relevant to contact him.</w:t>
      </w:r>
    </w:p>
    <w:p w14:paraId="1F5E3994" w14:textId="77777777" w:rsidR="00EA3299" w:rsidRDefault="00953C56" w:rsidP="00EA3299">
      <w:pPr>
        <w:pStyle w:val="NoSpacing"/>
        <w:numPr>
          <w:ilvl w:val="0"/>
          <w:numId w:val="7"/>
        </w:numPr>
        <w:bidi w:val="0"/>
      </w:pPr>
      <w:r>
        <w:rPr>
          <w:b/>
          <w:bCs/>
        </w:rPr>
        <w:t xml:space="preserve">Jason </w:t>
      </w:r>
      <w:r w:rsidR="00EA3299">
        <w:rPr>
          <w:b/>
          <w:bCs/>
        </w:rPr>
        <w:t>F</w:t>
      </w:r>
      <w:r>
        <w:rPr>
          <w:b/>
          <w:bCs/>
        </w:rPr>
        <w:t>riedman –</w:t>
      </w:r>
      <w:r w:rsidRPr="00150380">
        <w:t xml:space="preserve"> </w:t>
      </w:r>
      <w:r w:rsidR="009650B6" w:rsidRPr="00150380">
        <w:t xml:space="preserve">Use different </w:t>
      </w:r>
      <w:r w:rsidR="00EA3299">
        <w:t>Onsets</w:t>
      </w:r>
      <w:r w:rsidR="009650B6" w:rsidRPr="00150380">
        <w:t xml:space="preserve"> to pin point to perfect point in time in which unconscious priming takes </w:t>
      </w:r>
    </w:p>
    <w:p w14:paraId="2DAE235B" w14:textId="2EB98CE0" w:rsidR="00953C56" w:rsidRPr="00150380" w:rsidRDefault="009650B6" w:rsidP="00EA3299">
      <w:pPr>
        <w:pStyle w:val="NoSpacing"/>
        <w:bidi w:val="0"/>
        <w:ind w:left="2160" w:firstLine="720"/>
        <w:rPr>
          <w:rtl/>
        </w:rPr>
      </w:pPr>
      <w:r w:rsidRPr="00150380">
        <w:t>effect.</w:t>
      </w:r>
    </w:p>
    <w:p w14:paraId="1658EFE6" w14:textId="77777777" w:rsidR="00EA3299" w:rsidRDefault="004D1496" w:rsidP="00EA3299">
      <w:pPr>
        <w:pStyle w:val="NoSpacing"/>
        <w:numPr>
          <w:ilvl w:val="0"/>
          <w:numId w:val="7"/>
        </w:numPr>
        <w:bidi w:val="0"/>
      </w:pPr>
      <w:r>
        <w:rPr>
          <w:b/>
          <w:bCs/>
        </w:rPr>
        <w:t xml:space="preserve">Leon </w:t>
      </w:r>
      <w:proofErr w:type="spellStart"/>
      <w:r w:rsidR="00EA3299">
        <w:rPr>
          <w:b/>
          <w:bCs/>
        </w:rPr>
        <w:t>D</w:t>
      </w:r>
      <w:r>
        <w:rPr>
          <w:b/>
          <w:bCs/>
        </w:rPr>
        <w:t>e</w:t>
      </w:r>
      <w:r w:rsidR="00EA3299">
        <w:rPr>
          <w:b/>
          <w:bCs/>
        </w:rPr>
        <w:t>u</w:t>
      </w:r>
      <w:r>
        <w:rPr>
          <w:b/>
          <w:bCs/>
        </w:rPr>
        <w:t>ll</w:t>
      </w:r>
      <w:proofErr w:type="spellEnd"/>
      <w:r>
        <w:rPr>
          <w:b/>
          <w:bCs/>
        </w:rPr>
        <w:t xml:space="preserve"> </w:t>
      </w:r>
      <w:r w:rsidR="008D54F8">
        <w:rPr>
          <w:b/>
          <w:bCs/>
        </w:rPr>
        <w:t>–</w:t>
      </w:r>
      <w:r w:rsidRPr="00150380">
        <w:t xml:space="preserve"> </w:t>
      </w:r>
      <w:r w:rsidR="008D54F8" w:rsidRPr="00150380">
        <w:t xml:space="preserve">Look in the Y axis: if you change your mind mid-height, then the path you travel on the Y axis when </w:t>
      </w:r>
    </w:p>
    <w:p w14:paraId="1345ADE7" w14:textId="46BB3123" w:rsidR="00953F9F" w:rsidRPr="00150380" w:rsidRDefault="008D54F8" w:rsidP="00EA3299">
      <w:pPr>
        <w:pStyle w:val="NoSpacing"/>
        <w:bidi w:val="0"/>
        <w:ind w:left="1440" w:firstLine="720"/>
      </w:pPr>
      <w:r w:rsidRPr="00150380">
        <w:t>you change your mind will be bigger than the path you travel if you don't change your mind.</w:t>
      </w:r>
    </w:p>
    <w:p w14:paraId="7606C51B" w14:textId="71B5D7DA" w:rsidR="00150380" w:rsidRDefault="00150380" w:rsidP="00EA3299">
      <w:pPr>
        <w:pStyle w:val="NoSpacing"/>
        <w:bidi w:val="0"/>
        <w:ind w:left="1440" w:firstLine="720"/>
        <w:rPr>
          <w:b/>
          <w:bCs/>
        </w:rPr>
      </w:pPr>
      <w:r w:rsidRPr="00150380">
        <w:rPr>
          <w:b/>
          <w:bCs/>
          <w:noProof/>
        </w:rPr>
        <w:drawing>
          <wp:inline distT="0" distB="0" distL="0" distR="0" wp14:anchorId="64CF0F94" wp14:editId="7C2991C8">
            <wp:extent cx="1010316" cy="808218"/>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5"/>
                    <a:stretch>
                      <a:fillRect/>
                    </a:stretch>
                  </pic:blipFill>
                  <pic:spPr>
                    <a:xfrm>
                      <a:off x="0" y="0"/>
                      <a:ext cx="1015283" cy="812191"/>
                    </a:xfrm>
                    <a:prstGeom prst="rect">
                      <a:avLst/>
                    </a:prstGeom>
                  </pic:spPr>
                </pic:pic>
              </a:graphicData>
            </a:graphic>
          </wp:inline>
        </w:drawing>
      </w:r>
    </w:p>
    <w:p w14:paraId="6826B29D" w14:textId="2F9F2AF2" w:rsidR="00EA3299" w:rsidRDefault="00EA3299" w:rsidP="00EA3299">
      <w:pPr>
        <w:pStyle w:val="NoSpacing"/>
        <w:bidi w:val="0"/>
        <w:ind w:left="1440" w:firstLine="720"/>
        <w:rPr>
          <w:b/>
          <w:bCs/>
        </w:rPr>
      </w:pPr>
    </w:p>
    <w:p w14:paraId="083F4DB3" w14:textId="6D1CB14F" w:rsidR="00EA3299" w:rsidRDefault="00730ECD" w:rsidP="00EA3299">
      <w:pPr>
        <w:pStyle w:val="NoSpacing"/>
        <w:bidi w:val="0"/>
        <w:ind w:left="1440" w:firstLine="720"/>
      </w:pPr>
      <w:r w:rsidRPr="00730ECD">
        <w:t xml:space="preserve">A single camera </w:t>
      </w:r>
      <w:r>
        <w:t xml:space="preserve">from a top view can be used if we only analyze information in the </w:t>
      </w:r>
      <w:proofErr w:type="spellStart"/>
      <w:r>
        <w:t>x,z</w:t>
      </w:r>
      <w:proofErr w:type="spellEnd"/>
      <w:r>
        <w:t xml:space="preserve"> axes.</w:t>
      </w:r>
    </w:p>
    <w:p w14:paraId="00CB23AE" w14:textId="5FB81810" w:rsidR="00730ECD" w:rsidRPr="00730ECD" w:rsidRDefault="00730ECD" w:rsidP="00730ECD">
      <w:pPr>
        <w:pStyle w:val="NoSpacing"/>
        <w:bidi w:val="0"/>
        <w:ind w:left="1440" w:firstLine="720"/>
      </w:pPr>
      <w:r>
        <w:t xml:space="preserve">It's video should be analyzed with </w:t>
      </w:r>
      <w:r w:rsidR="000B5FFC">
        <w:t>image processing.</w:t>
      </w:r>
    </w:p>
    <w:p w14:paraId="50C78838" w14:textId="2FE5F4E2" w:rsidR="005B27BB" w:rsidRDefault="005B27BB" w:rsidP="005B27BB">
      <w:pPr>
        <w:pStyle w:val="NoSpacing"/>
        <w:bidi w:val="0"/>
        <w:rPr>
          <w:b/>
          <w:bCs/>
          <w:rtl/>
        </w:rPr>
      </w:pPr>
    </w:p>
    <w:p w14:paraId="23F05161" w14:textId="77777777" w:rsidR="005B27BB" w:rsidRDefault="005B27BB" w:rsidP="005B27BB">
      <w:pPr>
        <w:pStyle w:val="NoSpacing"/>
        <w:bidi w:val="0"/>
        <w:rPr>
          <w:b/>
          <w:bCs/>
        </w:rPr>
      </w:pPr>
    </w:p>
    <w:p w14:paraId="3EC5E02A" w14:textId="7E580F08" w:rsidR="00047D0C" w:rsidRPr="00080B18" w:rsidRDefault="00047D0C" w:rsidP="00953F9F">
      <w:pPr>
        <w:pStyle w:val="NoSpacing"/>
        <w:bidi w:val="0"/>
        <w:rPr>
          <w:b/>
          <w:bCs/>
        </w:rPr>
      </w:pPr>
      <w:r w:rsidRPr="00080B18">
        <w:rPr>
          <w:b/>
          <w:bCs/>
        </w:rPr>
        <w:t xml:space="preserve">Motion tracking </w:t>
      </w:r>
      <w:r w:rsidR="00080B18" w:rsidRPr="00080B18">
        <w:rPr>
          <w:b/>
          <w:bCs/>
        </w:rPr>
        <w:t xml:space="preserve">VS </w:t>
      </w:r>
      <w:r w:rsidRPr="00080B18">
        <w:rPr>
          <w:b/>
          <w:bCs/>
        </w:rPr>
        <w:t>keyboard response?</w:t>
      </w:r>
    </w:p>
    <w:p w14:paraId="1442BC4D" w14:textId="5D40C1CF" w:rsidR="006B2E0C" w:rsidRDefault="00047D0C" w:rsidP="00047D0C">
      <w:pPr>
        <w:pStyle w:val="NoSpacing"/>
        <w:numPr>
          <w:ilvl w:val="0"/>
          <w:numId w:val="5"/>
        </w:numPr>
        <w:bidi w:val="0"/>
      </w:pPr>
      <w:bookmarkStart w:id="0" w:name="_Hlk93834660"/>
      <w:r>
        <w:t xml:space="preserve">Online as opposed to post-decision – </w:t>
      </w:r>
      <w:r w:rsidR="006B2E0C">
        <w:t xml:space="preserve">We are </w:t>
      </w:r>
      <w:r w:rsidR="006B2E0C" w:rsidRPr="00551F6A">
        <w:rPr>
          <w:u w:val="single"/>
        </w:rPr>
        <w:t>interested in the processes that lead to the final decision</w:t>
      </w:r>
      <w:r w:rsidR="006B2E0C">
        <w:t>.</w:t>
      </w:r>
    </w:p>
    <w:p w14:paraId="483575F6" w14:textId="3BD6E5BD" w:rsidR="00047D0C" w:rsidRDefault="00047D0C" w:rsidP="006B2E0C">
      <w:pPr>
        <w:pStyle w:val="NoSpacing"/>
        <w:bidi w:val="0"/>
        <w:ind w:left="720"/>
      </w:pPr>
      <w:r>
        <w:t xml:space="preserve">keyboard records the response after the decision was made and the response given. We can use its duration to </w:t>
      </w:r>
      <w:r w:rsidRPr="00283B30">
        <w:rPr>
          <w:u w:val="single"/>
        </w:rPr>
        <w:t>indirectly</w:t>
      </w:r>
      <w:r w:rsidRPr="00283B30">
        <w:t xml:space="preserve"> </w:t>
      </w:r>
      <w:r>
        <w:t xml:space="preserve">draw conclusions on the processes that occurred </w:t>
      </w:r>
      <w:r w:rsidR="00A521E4">
        <w:t>prior to the final decision.</w:t>
      </w:r>
    </w:p>
    <w:p w14:paraId="45FB3BE1" w14:textId="70FBCE83" w:rsidR="00047D0C" w:rsidRDefault="00047D0C" w:rsidP="00047D0C">
      <w:pPr>
        <w:pStyle w:val="NoSpacing"/>
        <w:bidi w:val="0"/>
        <w:ind w:left="720"/>
      </w:pPr>
      <w:r>
        <w:t xml:space="preserve">In contrast, motion tracking records the </w:t>
      </w:r>
      <w:r w:rsidRPr="008563DC">
        <w:rPr>
          <w:u w:val="single"/>
        </w:rPr>
        <w:t>formulat</w:t>
      </w:r>
      <w:r w:rsidR="00090376">
        <w:rPr>
          <w:u w:val="single"/>
        </w:rPr>
        <w:t>ion</w:t>
      </w:r>
      <w:r w:rsidR="00090376">
        <w:t xml:space="preserve"> of the decision,</w:t>
      </w:r>
      <w:r>
        <w:t xml:space="preserve"> hence is </w:t>
      </w:r>
      <w:r w:rsidRPr="008563DC">
        <w:rPr>
          <w:u w:val="single"/>
        </w:rPr>
        <w:t>directly</w:t>
      </w:r>
      <w:r>
        <w:t xml:space="preserve"> sensitive to </w:t>
      </w:r>
      <w:r w:rsidRPr="008563DC">
        <w:rPr>
          <w:u w:val="single"/>
        </w:rPr>
        <w:t>fluctuations</w:t>
      </w:r>
      <w:r>
        <w:t xml:space="preserve"> in the decision and the confidence which stem from conflicts between competing cognitive processes.</w:t>
      </w:r>
    </w:p>
    <w:p w14:paraId="5234F497" w14:textId="77777777" w:rsidR="00047D0C" w:rsidRDefault="00047D0C" w:rsidP="00047D0C">
      <w:pPr>
        <w:pStyle w:val="NoSpacing"/>
        <w:numPr>
          <w:ilvl w:val="0"/>
          <w:numId w:val="5"/>
        </w:numPr>
        <w:bidi w:val="0"/>
      </w:pPr>
      <w:r>
        <w:t>Sensitive to COM – Keyboard captures the final decision alone and doesn't allow subjects to change their mind while making it. Contrary to that, motion tracking can capture changes of mind that are represented as changes in the trajectory's implied end point.</w:t>
      </w:r>
    </w:p>
    <w:p w14:paraId="54981421" w14:textId="0AD37AEF" w:rsidR="00047D0C" w:rsidRDefault="00047D0C" w:rsidP="00047D0C">
      <w:pPr>
        <w:pStyle w:val="NoSpacing"/>
        <w:numPr>
          <w:ilvl w:val="0"/>
          <w:numId w:val="5"/>
        </w:numPr>
        <w:bidi w:val="0"/>
      </w:pPr>
      <w:r>
        <w:t>Rich – Keyboard produces accuracy and RT while motion tracking yields many parameters: movement time, onset time, velocity, acceleration, position in time, deviation from optimal path, number of changes in direction, timing of changes in direction, area difference from optimal path</w:t>
      </w:r>
      <w:bookmarkEnd w:id="0"/>
      <w:r>
        <w:t>.</w:t>
      </w:r>
    </w:p>
    <w:p w14:paraId="69491692" w14:textId="77777777" w:rsidR="00047D0C" w:rsidRDefault="00047D0C" w:rsidP="00047D0C">
      <w:pPr>
        <w:pStyle w:val="NoSpacing"/>
        <w:bidi w:val="0"/>
        <w:ind w:left="720"/>
      </w:pPr>
      <w:r>
        <w:t>The effect of unconscious processing on behavior might not be present in accuracy/RT but appear in other response parameters.</w:t>
      </w:r>
    </w:p>
    <w:p w14:paraId="33F3BE0D" w14:textId="77777777" w:rsidR="00047D0C" w:rsidRDefault="00047D0C" w:rsidP="00047D0C">
      <w:pPr>
        <w:pStyle w:val="NoSpacing"/>
        <w:bidi w:val="0"/>
      </w:pPr>
    </w:p>
    <w:p w14:paraId="28CEB87D" w14:textId="22E235A2" w:rsidR="00047D0C" w:rsidRDefault="00047D0C" w:rsidP="00047D0C">
      <w:pPr>
        <w:pStyle w:val="NoSpacing"/>
        <w:bidi w:val="0"/>
      </w:pPr>
      <w:r w:rsidRPr="00251CD9">
        <w:rPr>
          <w:b/>
          <w:bCs/>
        </w:rPr>
        <w:t>Previous papers used Motion tracking</w:t>
      </w:r>
      <w:r>
        <w:t xml:space="preserve"> to probe unconscious effects.</w:t>
      </w:r>
    </w:p>
    <w:p w14:paraId="1D885CFE" w14:textId="77777777" w:rsidR="00047D0C" w:rsidRPr="009C5005" w:rsidRDefault="00047D0C" w:rsidP="00047D0C">
      <w:pPr>
        <w:pStyle w:val="NoSpacing"/>
        <w:numPr>
          <w:ilvl w:val="0"/>
          <w:numId w:val="4"/>
        </w:numPr>
        <w:bidi w:val="0"/>
      </w:pPr>
      <w:r>
        <w:t xml:space="preserve">semantic priming –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p>
    <w:p w14:paraId="13643DFD" w14:textId="77777777" w:rsidR="00047D0C" w:rsidRDefault="00047D0C" w:rsidP="00047D0C">
      <w:pPr>
        <w:pStyle w:val="NoSpacing"/>
        <w:bidi w:val="0"/>
        <w:ind w:left="2880"/>
        <w:rPr>
          <w:sz w:val="14"/>
          <w:szCs w:val="14"/>
        </w:rPr>
      </w:pPr>
      <w:r w:rsidRPr="0071446A">
        <w:rPr>
          <w:sz w:val="14"/>
          <w:szCs w:val="14"/>
        </w:rPr>
        <w:t>Temporal dynamics of masked congruence priming: evidence from reaching trajectories,</w:t>
      </w:r>
    </w:p>
    <w:p w14:paraId="07AAD1DB" w14:textId="77777777" w:rsidR="00047D0C" w:rsidRDefault="00047D0C" w:rsidP="00047D0C">
      <w:pPr>
        <w:pStyle w:val="NoSpacing"/>
        <w:bidi w:val="0"/>
        <w:ind w:left="2880"/>
        <w:rPr>
          <w:sz w:val="14"/>
          <w:szCs w:val="14"/>
        </w:rPr>
      </w:pPr>
      <w:r w:rsidRPr="0071446A">
        <w:rPr>
          <w:b/>
          <w:bCs/>
          <w:sz w:val="14"/>
          <w:szCs w:val="14"/>
        </w:rPr>
        <w:t>Exp1</w:t>
      </w:r>
      <w:r>
        <w:rPr>
          <w:b/>
          <w:bCs/>
          <w:sz w:val="14"/>
          <w:szCs w:val="14"/>
        </w:rPr>
        <w:t>,2</w:t>
      </w:r>
      <w:r w:rsidRPr="0071446A">
        <w:rPr>
          <w:sz w:val="14"/>
          <w:szCs w:val="14"/>
        </w:rPr>
        <w:t xml:space="preserve"> in: Engaging the motor system with masked orthographic primes: A kinematic analysis,</w:t>
      </w:r>
    </w:p>
    <w:p w14:paraId="3F4161DA" w14:textId="77777777" w:rsidR="00047D0C" w:rsidRDefault="00047D0C" w:rsidP="00047D0C">
      <w:pPr>
        <w:pStyle w:val="NoSpacing"/>
        <w:bidi w:val="0"/>
        <w:ind w:left="720"/>
      </w:pPr>
      <w:r>
        <w:t xml:space="preserve">Conceptual priming – </w:t>
      </w:r>
      <w:r w:rsidRPr="00DB3ECE">
        <w:rPr>
          <w:sz w:val="14"/>
          <w:szCs w:val="14"/>
        </w:rPr>
        <w:t xml:space="preserve">Exp 2 in: The flexibility of </w:t>
      </w:r>
      <w:proofErr w:type="spellStart"/>
      <w:r w:rsidRPr="00DB3ECE">
        <w:rPr>
          <w:sz w:val="14"/>
          <w:szCs w:val="14"/>
        </w:rPr>
        <w:t>nonconsciously</w:t>
      </w:r>
      <w:proofErr w:type="spellEnd"/>
      <w:r w:rsidRPr="00DB3ECE">
        <w:rPr>
          <w:sz w:val="14"/>
          <w:szCs w:val="14"/>
        </w:rPr>
        <w:t xml:space="preserve"> deployed cognitive processes: evidence from masked congruence priming</w:t>
      </w:r>
    </w:p>
    <w:p w14:paraId="4A53B0E0" w14:textId="77777777" w:rsidR="00047D0C" w:rsidRPr="00D13BBC" w:rsidRDefault="00047D0C" w:rsidP="00047D0C">
      <w:pPr>
        <w:pStyle w:val="NoSpacing"/>
        <w:numPr>
          <w:ilvl w:val="0"/>
          <w:numId w:val="4"/>
        </w:numPr>
        <w:bidi w:val="0"/>
      </w:pPr>
      <w:r>
        <w:t xml:space="preserve">Response priming – </w:t>
      </w:r>
      <w:r w:rsidRPr="00C33FDC">
        <w:rPr>
          <w:sz w:val="14"/>
          <w:szCs w:val="14"/>
        </w:rPr>
        <w:t xml:space="preserve">Subliminal semantic priming in near absence of attention: A cursor motion study, </w:t>
      </w:r>
    </w:p>
    <w:p w14:paraId="07B56290" w14:textId="77777777" w:rsidR="00047D0C" w:rsidRDefault="00047D0C" w:rsidP="00047D0C">
      <w:pPr>
        <w:pStyle w:val="NoSpacing"/>
        <w:bidi w:val="0"/>
        <w:ind w:left="2160" w:firstLine="720"/>
      </w:pPr>
      <w:r w:rsidRPr="00C33FDC">
        <w:rPr>
          <w:sz w:val="14"/>
          <w:szCs w:val="14"/>
        </w:rPr>
        <w:t xml:space="preserve"> The role of attention in subliminal semantic processing: A mouse tracking study</w:t>
      </w:r>
    </w:p>
    <w:p w14:paraId="5492D1FA" w14:textId="77777777" w:rsidR="00047D0C" w:rsidRDefault="00047D0C" w:rsidP="00047D0C">
      <w:pPr>
        <w:pStyle w:val="NoSpacing"/>
        <w:bidi w:val="0"/>
        <w:rPr>
          <w:rtl/>
        </w:rPr>
      </w:pPr>
    </w:p>
    <w:p w14:paraId="1F8E4F58" w14:textId="30A5DDCD" w:rsidR="00047D0C" w:rsidRDefault="00047D0C" w:rsidP="00047D0C">
      <w:pPr>
        <w:pStyle w:val="NoSpacing"/>
        <w:bidi w:val="0"/>
      </w:pPr>
      <w:r w:rsidRPr="00251CD9">
        <w:rPr>
          <w:b/>
          <w:bCs/>
        </w:rPr>
        <w:t>Used both motion tracking and keyboard response</w:t>
      </w:r>
      <w:r w:rsidR="00251CD9">
        <w:t>.</w:t>
      </w:r>
    </w:p>
    <w:p w14:paraId="3186AF8C" w14:textId="685F74B2" w:rsidR="00047D0C" w:rsidRPr="0002580B" w:rsidRDefault="000F7FC0" w:rsidP="00047D0C">
      <w:pPr>
        <w:pStyle w:val="NoSpacing"/>
        <w:numPr>
          <w:ilvl w:val="0"/>
          <w:numId w:val="4"/>
        </w:numPr>
        <w:bidi w:val="0"/>
      </w:pPr>
      <w:r w:rsidRPr="000F7FC0">
        <w:t xml:space="preserve">Response priming – </w:t>
      </w:r>
      <w:r w:rsidR="00047D0C" w:rsidRPr="00AD3531">
        <w:rPr>
          <w:sz w:val="14"/>
          <w:szCs w:val="14"/>
        </w:rPr>
        <w:t>On-line control of pointing is modified by unseen visual shapes</w:t>
      </w:r>
    </w:p>
    <w:p w14:paraId="170959C4" w14:textId="3CC63F93" w:rsidR="00047D0C" w:rsidRDefault="00CE1D70" w:rsidP="00047D0C">
      <w:pPr>
        <w:pStyle w:val="NoSpacing"/>
        <w:numPr>
          <w:ilvl w:val="0"/>
          <w:numId w:val="4"/>
        </w:numPr>
        <w:bidi w:val="0"/>
      </w:pPr>
      <w:r w:rsidRPr="00CE1D70">
        <w:t xml:space="preserve">Shape priming – </w:t>
      </w:r>
      <w:r w:rsidR="00047D0C" w:rsidRPr="00052AD9">
        <w:rPr>
          <w:sz w:val="14"/>
          <w:szCs w:val="14"/>
        </w:rPr>
        <w:t>Exp 4 in: Grasping with the eyes: The role of elongation in visual recognition of manipulable objects</w:t>
      </w:r>
    </w:p>
    <w:p w14:paraId="5CC567C1" w14:textId="77777777" w:rsidR="00047D0C" w:rsidRDefault="00047D0C" w:rsidP="00047D0C">
      <w:pPr>
        <w:pStyle w:val="NoSpacing"/>
        <w:bidi w:val="0"/>
      </w:pPr>
    </w:p>
    <w:p w14:paraId="1C2A2FC2" w14:textId="77777777" w:rsidR="00047D0C" w:rsidRDefault="00047D0C" w:rsidP="00047D0C">
      <w:pPr>
        <w:pStyle w:val="NoSpacing"/>
        <w:bidi w:val="0"/>
      </w:pPr>
      <w:r w:rsidRPr="00251CD9">
        <w:rPr>
          <w:b/>
          <w:bCs/>
        </w:rPr>
        <w:t>Compared directly between them</w:t>
      </w:r>
      <w:r>
        <w:t>.</w:t>
      </w:r>
    </w:p>
    <w:p w14:paraId="7EBE8233" w14:textId="76A30E19" w:rsidR="00047D0C" w:rsidRDefault="00CE1D70" w:rsidP="00923A79">
      <w:pPr>
        <w:pStyle w:val="NoSpacing"/>
        <w:numPr>
          <w:ilvl w:val="0"/>
          <w:numId w:val="4"/>
        </w:numPr>
        <w:bidi w:val="0"/>
      </w:pPr>
      <w:r w:rsidRPr="00CE1D70">
        <w:t>Semantic? Priming –</w:t>
      </w:r>
      <w:r>
        <w:rPr>
          <w:sz w:val="10"/>
          <w:szCs w:val="10"/>
        </w:rPr>
        <w:t xml:space="preserve"> </w:t>
      </w:r>
      <w:r w:rsidR="00047D0C" w:rsidRPr="002A5E28">
        <w:rPr>
          <w:sz w:val="10"/>
          <w:szCs w:val="10"/>
        </w:rPr>
        <w:t>Assessing Masked Semantic Priming: Cursor Trajectory versus Response Time Measures</w:t>
      </w:r>
    </w:p>
    <w:p w14:paraId="6D95CD1E" w14:textId="77777777" w:rsidR="00047D0C" w:rsidRDefault="00047D0C" w:rsidP="00047D0C">
      <w:pPr>
        <w:pStyle w:val="NoSpacing"/>
        <w:bidi w:val="0"/>
      </w:pPr>
    </w:p>
    <w:p w14:paraId="26EAFC00" w14:textId="0B03854C" w:rsidR="00047D0C" w:rsidRPr="00080B18" w:rsidRDefault="00080B18" w:rsidP="00047D0C">
      <w:pPr>
        <w:pStyle w:val="NoSpacing"/>
        <w:bidi w:val="0"/>
        <w:rPr>
          <w:b/>
          <w:bCs/>
        </w:rPr>
      </w:pPr>
      <w:r w:rsidRPr="00080B18">
        <w:rPr>
          <w:b/>
          <w:bCs/>
        </w:rPr>
        <w:t>M</w:t>
      </w:r>
      <w:r w:rsidR="00047D0C" w:rsidRPr="00080B18">
        <w:rPr>
          <w:b/>
          <w:bCs/>
        </w:rPr>
        <w:t xml:space="preserve">otion tracking </w:t>
      </w:r>
      <w:r>
        <w:rPr>
          <w:b/>
          <w:bCs/>
        </w:rPr>
        <w:t xml:space="preserve">VS </w:t>
      </w:r>
      <w:r w:rsidR="00047D0C" w:rsidRPr="00080B18">
        <w:rPr>
          <w:b/>
          <w:bCs/>
        </w:rPr>
        <w:t>mouse tracking?</w:t>
      </w:r>
    </w:p>
    <w:p w14:paraId="1FD24878" w14:textId="77777777" w:rsidR="00047D0C" w:rsidRDefault="00047D0C" w:rsidP="00047D0C">
      <w:pPr>
        <w:pStyle w:val="NoSpacing"/>
        <w:numPr>
          <w:ilvl w:val="0"/>
          <w:numId w:val="4"/>
        </w:numPr>
        <w:bidi w:val="0"/>
      </w:pPr>
      <w:r>
        <w:t>While reaching is intuitive, mouse requires remapping,</w:t>
      </w:r>
    </w:p>
    <w:p w14:paraId="6132ED79" w14:textId="77777777" w:rsidR="00047D0C" w:rsidRDefault="00047D0C" w:rsidP="00047D0C">
      <w:pPr>
        <w:pStyle w:val="NoSpacing"/>
        <w:bidi w:val="0"/>
        <w:ind w:left="720"/>
      </w:pPr>
      <w:r>
        <w:t>That could be costly (in terms of processing),</w:t>
      </w:r>
    </w:p>
    <w:p w14:paraId="79CD188A" w14:textId="77777777" w:rsidR="00047D0C" w:rsidRDefault="00047D0C" w:rsidP="00047D0C">
      <w:pPr>
        <w:pStyle w:val="NoSpacing"/>
        <w:bidi w:val="0"/>
        <w:ind w:left="720"/>
      </w:pPr>
      <w:r>
        <w:t>Higher motor costs reduce the frequency of COM,</w:t>
      </w:r>
    </w:p>
    <w:p w14:paraId="4C336151" w14:textId="537873D8" w:rsidR="00047D0C" w:rsidRDefault="00047D0C" w:rsidP="00047D0C">
      <w:pPr>
        <w:pStyle w:val="NoSpacing"/>
        <w:bidi w:val="0"/>
        <w:ind w:left="720"/>
      </w:pPr>
      <w:r>
        <w:t>COM might represent incongruent prime influence.</w:t>
      </w:r>
    </w:p>
    <w:p w14:paraId="6A292B94" w14:textId="77777777" w:rsidR="00047D0C" w:rsidRDefault="00047D0C" w:rsidP="00047D0C">
      <w:pPr>
        <w:pStyle w:val="NoSpacing"/>
        <w:numPr>
          <w:ilvl w:val="1"/>
          <w:numId w:val="4"/>
        </w:numPr>
        <w:bidi w:val="0"/>
      </w:pPr>
      <w:r>
        <w:t>Intuitive</w:t>
      </w:r>
    </w:p>
    <w:p w14:paraId="4879ADB9" w14:textId="77777777" w:rsidR="00047D0C" w:rsidRDefault="00047D0C" w:rsidP="00047D0C">
      <w:pPr>
        <w:pStyle w:val="NoSpacing"/>
        <w:numPr>
          <w:ilvl w:val="1"/>
          <w:numId w:val="4"/>
        </w:numPr>
        <w:bidi w:val="0"/>
      </w:pPr>
      <w:r>
        <w:t xml:space="preserve">Direct goal to action mapping – mouse requires remapping the 3D representation of to target to 2D. This </w:t>
      </w:r>
    </w:p>
    <w:p w14:paraId="7F0A6DB1" w14:textId="77777777" w:rsidR="00047D0C" w:rsidRDefault="00047D0C" w:rsidP="00047D0C">
      <w:pPr>
        <w:pStyle w:val="NoSpacing"/>
        <w:bidi w:val="0"/>
        <w:ind w:left="4320"/>
      </w:pPr>
      <w:r>
        <w:lastRenderedPageBreak/>
        <w:t>could affect the trajectory and timing and place constraints on the subject's movement.</w:t>
      </w:r>
    </w:p>
    <w:p w14:paraId="4E1F172F" w14:textId="77777777" w:rsidR="00047D0C" w:rsidRDefault="00047D0C" w:rsidP="00047D0C">
      <w:pPr>
        <w:pStyle w:val="NoSpacing"/>
        <w:numPr>
          <w:ilvl w:val="0"/>
          <w:numId w:val="4"/>
        </w:numPr>
        <w:bidi w:val="0"/>
      </w:pPr>
      <w:r>
        <w:t xml:space="preserve">Reaching responds faster to COM – </w:t>
      </w:r>
    </w:p>
    <w:p w14:paraId="19C957E5" w14:textId="116D7198" w:rsidR="00BA7FCB" w:rsidRDefault="00047D0C" w:rsidP="00BA7FCB">
      <w:pPr>
        <w:pStyle w:val="NoSpacing"/>
        <w:numPr>
          <w:ilvl w:val="0"/>
          <w:numId w:val="4"/>
        </w:numPr>
        <w:bidi w:val="0"/>
      </w:pPr>
      <w:r>
        <w:t xml:space="preserve">More extreme parameters – </w:t>
      </w:r>
      <w:r w:rsidR="00BA7FCB">
        <w:t>Reaching has faster RT, higher speeds and larger curvatures.</w:t>
      </w:r>
    </w:p>
    <w:p w14:paraId="2EAB7D22" w14:textId="3CEFEBA2" w:rsidR="00BA7FCB" w:rsidRDefault="00BA7FCB" w:rsidP="00BA7FCB">
      <w:pPr>
        <w:pStyle w:val="NoSpacing"/>
        <w:bidi w:val="0"/>
        <w:ind w:left="3600"/>
      </w:pPr>
      <w:r>
        <w:t>Higher speeds and larger curvatures increase the chance for a difference in the trajectory between two conditions.</w:t>
      </w:r>
    </w:p>
    <w:p w14:paraId="5C3D9C4B" w14:textId="5BB5F929" w:rsidR="00047D0C" w:rsidRDefault="00047D0C" w:rsidP="00047D0C">
      <w:pPr>
        <w:pStyle w:val="NoSpacing"/>
        <w:bidi w:val="0"/>
        <w:ind w:left="3600"/>
      </w:pPr>
    </w:p>
    <w:p w14:paraId="42A1DA9D" w14:textId="77777777" w:rsidR="00047D0C" w:rsidRDefault="00047D0C" w:rsidP="00047D0C">
      <w:pPr>
        <w:pStyle w:val="NoSpacing"/>
        <w:bidi w:val="0"/>
      </w:pPr>
    </w:p>
    <w:p w14:paraId="564C8C0E" w14:textId="245C2503" w:rsidR="00047D0C" w:rsidRPr="00080B18" w:rsidRDefault="00080B18" w:rsidP="00047D0C">
      <w:pPr>
        <w:pStyle w:val="NoSpacing"/>
        <w:bidi w:val="0"/>
        <w:rPr>
          <w:b/>
          <w:bCs/>
        </w:rPr>
      </w:pPr>
      <w:r w:rsidRPr="00080B18">
        <w:rPr>
          <w:b/>
          <w:bCs/>
        </w:rPr>
        <w:t>M</w:t>
      </w:r>
      <w:r w:rsidR="00047D0C" w:rsidRPr="00080B18">
        <w:rPr>
          <w:b/>
          <w:bCs/>
        </w:rPr>
        <w:t>ajor pitfalls in previous studies?</w:t>
      </w:r>
    </w:p>
    <w:p w14:paraId="6DAEA375" w14:textId="60D5F79D" w:rsidR="00D165BB" w:rsidRPr="00047D0C" w:rsidRDefault="00D165BB" w:rsidP="00D165BB">
      <w:pPr>
        <w:pStyle w:val="NoSpacing"/>
        <w:numPr>
          <w:ilvl w:val="0"/>
          <w:numId w:val="4"/>
        </w:numPr>
        <w:bidi w:val="0"/>
      </w:pPr>
      <w:r w:rsidRPr="00047D0C">
        <w:t xml:space="preserve">Only objective measure – susceptible to criterion </w:t>
      </w:r>
      <w:r w:rsidR="00F93FB7">
        <w:t>issues</w:t>
      </w:r>
      <w:r w:rsidRPr="00047D0C">
        <w:t>.</w:t>
      </w:r>
    </w:p>
    <w:p w14:paraId="5FC1B357" w14:textId="7840E61C" w:rsidR="00D165BB" w:rsidRPr="00047D0C" w:rsidRDefault="00D165BB" w:rsidP="00D165BB">
      <w:pPr>
        <w:pStyle w:val="NoSpacing"/>
        <w:numPr>
          <w:ilvl w:val="0"/>
          <w:numId w:val="4"/>
        </w:numPr>
        <w:bidi w:val="0"/>
      </w:pPr>
      <w:r w:rsidRPr="00047D0C">
        <w:t>Separate from main session</w:t>
      </w:r>
      <w:r w:rsidR="00F93FB7">
        <w:t xml:space="preserve"> – Can't evaluate awareness on single trial level.</w:t>
      </w:r>
    </w:p>
    <w:p w14:paraId="250A09EB" w14:textId="77777777" w:rsidR="00D165BB" w:rsidRPr="00047D0C" w:rsidRDefault="00D165BB" w:rsidP="00D165BB">
      <w:pPr>
        <w:pStyle w:val="NoSpacing"/>
        <w:numPr>
          <w:ilvl w:val="0"/>
          <w:numId w:val="4"/>
        </w:numPr>
        <w:bidi w:val="0"/>
      </w:pPr>
      <w:r w:rsidRPr="00047D0C">
        <w:t>Less trials (96) than minimal requirement for discovering awareness of the prime (200, as shown in recent unpublished work in our lab).</w:t>
      </w:r>
    </w:p>
    <w:p w14:paraId="0D2B32C6" w14:textId="0BF02E7F" w:rsidR="00D165BB" w:rsidRDefault="006A677F" w:rsidP="00D165BB">
      <w:pPr>
        <w:pStyle w:val="NoSpacing"/>
        <w:numPr>
          <w:ilvl w:val="0"/>
          <w:numId w:val="4"/>
        </w:numPr>
        <w:bidi w:val="0"/>
      </w:pPr>
      <w:r>
        <w:t xml:space="preserve">Correlation between </w:t>
      </w:r>
      <w:r w:rsidR="001E5592">
        <w:t xml:space="preserve">d' </w:t>
      </w:r>
      <w:r>
        <w:t xml:space="preserve">and </w:t>
      </w:r>
      <w:r w:rsidR="001E5592">
        <w:t xml:space="preserve">performance </w:t>
      </w:r>
      <w:r>
        <w:t>as</w:t>
      </w:r>
      <w:r w:rsidR="001E5592">
        <w:t xml:space="preserve"> a measure of awareness – i</w:t>
      </w:r>
      <w:r w:rsidR="00D165BB" w:rsidRPr="00047D0C">
        <w:t>nflate</w:t>
      </w:r>
      <w:r w:rsidR="001E5592">
        <w:t>s</w:t>
      </w:r>
      <w:r w:rsidR="00D165BB" w:rsidRPr="00047D0C">
        <w:t xml:space="preserve"> unconscious effects</w:t>
      </w:r>
      <w:r>
        <w:t xml:space="preserve"> because:</w:t>
      </w:r>
    </w:p>
    <w:p w14:paraId="183465DA" w14:textId="7E82D79F" w:rsidR="006A677F" w:rsidRDefault="006A677F" w:rsidP="006A677F">
      <w:pPr>
        <w:pStyle w:val="NoSpacing"/>
        <w:numPr>
          <w:ilvl w:val="0"/>
          <w:numId w:val="6"/>
        </w:numPr>
        <w:bidi w:val="0"/>
      </w:pPr>
      <w:r>
        <w:t>Lack of evidence for correlation isn't evidence for lack of correlation.</w:t>
      </w:r>
    </w:p>
    <w:p w14:paraId="5647767A" w14:textId="77777777" w:rsidR="00545926" w:rsidRDefault="006A677F" w:rsidP="006A677F">
      <w:pPr>
        <w:pStyle w:val="NoSpacing"/>
        <w:numPr>
          <w:ilvl w:val="0"/>
          <w:numId w:val="6"/>
        </w:numPr>
        <w:bidi w:val="0"/>
      </w:pPr>
      <w:r>
        <w:t>Low reliability (</w:t>
      </w:r>
      <w:r w:rsidR="00545926">
        <w:t xml:space="preserve">=big </w:t>
      </w:r>
      <w:r>
        <w:t xml:space="preserve">measurement error) </w:t>
      </w:r>
      <w:r w:rsidR="00545926">
        <w:t xml:space="preserve">shadows </w:t>
      </w:r>
      <w:r w:rsidR="007D140F">
        <w:t>individual differences</w:t>
      </w:r>
      <w:r w:rsidR="00545926">
        <w:t xml:space="preserve">, </w:t>
      </w:r>
    </w:p>
    <w:p w14:paraId="7C96DFAD" w14:textId="70473C56" w:rsidR="006A677F" w:rsidRDefault="007D140F" w:rsidP="00545926">
      <w:pPr>
        <w:pStyle w:val="NoSpacing"/>
        <w:bidi w:val="0"/>
        <w:ind w:left="1080"/>
      </w:pPr>
      <w:r>
        <w:t>thus correlations aren't discovered.</w:t>
      </w:r>
    </w:p>
    <w:p w14:paraId="77E2991D" w14:textId="33062C02" w:rsidR="000C7147" w:rsidRDefault="000C7147" w:rsidP="000C7147">
      <w:pPr>
        <w:pStyle w:val="NoSpacing"/>
        <w:bidi w:val="0"/>
        <w:ind w:left="1080"/>
      </w:pPr>
      <w:r>
        <w:t>You won't expect random measurement errors to correlate.</w:t>
      </w:r>
    </w:p>
    <w:p w14:paraId="0ED308F2" w14:textId="3833B982" w:rsidR="003B2F46" w:rsidRPr="003B2F46" w:rsidRDefault="003B2F46" w:rsidP="003B2F46">
      <w:pPr>
        <w:pStyle w:val="NoSpacing"/>
        <w:bidi w:val="0"/>
        <w:ind w:left="1080"/>
      </w:pPr>
      <w:r>
        <w:t>Formula: (</w:t>
      </w:r>
      <w:proofErr w:type="spellStart"/>
      <w:r>
        <w:t>r</w:t>
      </w:r>
      <w:r>
        <w:rPr>
          <w:vertAlign w:val="subscript"/>
        </w:rPr>
        <w:t>exp_obs</w:t>
      </w:r>
      <w:r>
        <w:t>,r</w:t>
      </w:r>
      <w:r>
        <w:rPr>
          <w:vertAlign w:val="subscript"/>
        </w:rPr>
        <w:t>latent</w:t>
      </w:r>
      <w:proofErr w:type="spellEnd"/>
      <w:r>
        <w:t xml:space="preserve"> are correlations, </w:t>
      </w:r>
      <w:proofErr w:type="spellStart"/>
      <w:r>
        <w:t>r</w:t>
      </w:r>
      <w:r>
        <w:rPr>
          <w:vertAlign w:val="subscript"/>
        </w:rPr>
        <w:t>xx</w:t>
      </w:r>
      <w:proofErr w:type="spellEnd"/>
      <w:r>
        <w:rPr>
          <w:vertAlign w:val="subscript"/>
        </w:rPr>
        <w:t>/</w:t>
      </w:r>
      <w:proofErr w:type="spellStart"/>
      <w:r>
        <w:rPr>
          <w:vertAlign w:val="subscript"/>
        </w:rPr>
        <w:t>yy</w:t>
      </w:r>
      <w:proofErr w:type="spellEnd"/>
      <w:r>
        <w:t xml:space="preserve"> are </w:t>
      </w:r>
      <w:proofErr w:type="spellStart"/>
      <w:r>
        <w:t>reliabilties</w:t>
      </w:r>
      <w:proofErr w:type="spellEnd"/>
      <w:r>
        <w:t>) low reliability diminishes the observed correlation.</w:t>
      </w:r>
    </w:p>
    <w:p w14:paraId="22AFF65F" w14:textId="0C7AC88F" w:rsidR="006A677F" w:rsidRPr="00047D0C" w:rsidRDefault="00A521E4" w:rsidP="00CB6188">
      <w:pPr>
        <w:bidi w:val="0"/>
        <w:ind w:left="720" w:firstLine="720"/>
      </w:pPr>
      <m:oMath>
        <m:sSub>
          <m:sSubPr>
            <m:ctrlPr>
              <w:rPr>
                <w:rFonts w:ascii="Cambria Math" w:hAnsi="Cambria Math"/>
                <w:i/>
              </w:rPr>
            </m:ctrlPr>
          </m:sSubPr>
          <m:e>
            <m:r>
              <w:rPr>
                <w:rFonts w:ascii="Cambria Math" w:hAnsi="Cambria Math"/>
              </w:rPr>
              <m:t>r</m:t>
            </m:r>
          </m:e>
          <m:sub>
            <m:r>
              <w:rPr>
                <w:rFonts w:ascii="Cambria Math" w:hAnsi="Cambria Math"/>
              </w:rPr>
              <m:t>exp_obs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latent</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yy</m:t>
                </m:r>
              </m:sub>
            </m:sSub>
          </m:e>
        </m:rad>
      </m:oMath>
      <w:r w:rsidR="003B2F46">
        <w:rPr>
          <w:vertAlign w:val="subscript"/>
        </w:rPr>
        <w:t xml:space="preserve"> </w:t>
      </w:r>
    </w:p>
    <w:p w14:paraId="2DFAFD65" w14:textId="1AFF32E7" w:rsidR="005370F4" w:rsidRDefault="005370F4" w:rsidP="00D165BB">
      <w:pPr>
        <w:pStyle w:val="NoSpacing"/>
        <w:numPr>
          <w:ilvl w:val="0"/>
          <w:numId w:val="4"/>
        </w:numPr>
        <w:bidi w:val="0"/>
      </w:pPr>
      <w:r>
        <w:t>Small stimuli set sizes = response priming, not semantic.</w:t>
      </w:r>
    </w:p>
    <w:p w14:paraId="4D478476" w14:textId="225EE81A" w:rsidR="00D165BB" w:rsidRPr="00047D0C" w:rsidRDefault="00D165BB" w:rsidP="005370F4">
      <w:pPr>
        <w:pStyle w:val="NoSpacing"/>
        <w:numPr>
          <w:ilvl w:val="0"/>
          <w:numId w:val="4"/>
        </w:numPr>
        <w:bidi w:val="0"/>
      </w:pPr>
      <w:r w:rsidRPr="00047D0C">
        <w:t>Examination of d' reveals many subjects were aware of the prime</w:t>
      </w:r>
    </w:p>
    <w:p w14:paraId="4BB174FD" w14:textId="77777777" w:rsidR="00D165BB" w:rsidRPr="00047D0C" w:rsidRDefault="00D165BB" w:rsidP="00D165BB">
      <w:pPr>
        <w:pStyle w:val="NoSpacing"/>
        <w:numPr>
          <w:ilvl w:val="0"/>
          <w:numId w:val="4"/>
        </w:numPr>
        <w:bidi w:val="0"/>
      </w:pPr>
      <w:r w:rsidRPr="00047D0C">
        <w:t>Unintuitive semantic connection between positive stimuli and "same" response.</w:t>
      </w:r>
    </w:p>
    <w:p w14:paraId="627B9AB2" w14:textId="77777777" w:rsidR="00047D0C" w:rsidRDefault="00047D0C" w:rsidP="00047D0C">
      <w:pPr>
        <w:pStyle w:val="NoSpacing"/>
        <w:bidi w:val="0"/>
        <w:rPr>
          <w:rtl/>
        </w:rPr>
      </w:pPr>
    </w:p>
    <w:p w14:paraId="3AEA9786" w14:textId="6C3CB983" w:rsidR="00047D0C" w:rsidRPr="00080B18" w:rsidRDefault="00047D0C" w:rsidP="00047D0C">
      <w:pPr>
        <w:pStyle w:val="NoSpacing"/>
        <w:bidi w:val="0"/>
      </w:pPr>
      <w:r w:rsidRPr="00080B18">
        <w:rPr>
          <w:b/>
          <w:bCs/>
        </w:rPr>
        <w:t>How many subjects</w:t>
      </w:r>
      <w:r w:rsidR="00080B18">
        <w:rPr>
          <w:b/>
          <w:bCs/>
        </w:rPr>
        <w:t>?</w:t>
      </w:r>
    </w:p>
    <w:p w14:paraId="1D22A21B" w14:textId="4CE365AD" w:rsidR="00D46FDC" w:rsidRDefault="00D46FDC" w:rsidP="00D46FDC">
      <w:pPr>
        <w:pStyle w:val="NoSpacing"/>
        <w:numPr>
          <w:ilvl w:val="0"/>
          <w:numId w:val="4"/>
        </w:numPr>
        <w:bidi w:val="0"/>
      </w:pPr>
      <w:r>
        <w:t xml:space="preserve">Exp 2 – </w:t>
      </w:r>
    </w:p>
    <w:p w14:paraId="354D4824" w14:textId="77777777" w:rsidR="007D72BA" w:rsidRDefault="00354632" w:rsidP="00D46FDC">
      <w:pPr>
        <w:pStyle w:val="NoSpacing"/>
        <w:numPr>
          <w:ilvl w:val="1"/>
          <w:numId w:val="4"/>
        </w:numPr>
        <w:bidi w:val="0"/>
      </w:pPr>
      <w:r>
        <w:t xml:space="preserve">10 </w:t>
      </w:r>
      <w:r w:rsidR="007D72BA">
        <w:t>valid</w:t>
      </w:r>
    </w:p>
    <w:p w14:paraId="4AC082B3" w14:textId="70D56185" w:rsidR="00D46FDC" w:rsidRDefault="00354632" w:rsidP="007D72BA">
      <w:pPr>
        <w:pStyle w:val="NoSpacing"/>
        <w:numPr>
          <w:ilvl w:val="1"/>
          <w:numId w:val="4"/>
        </w:numPr>
        <w:bidi w:val="0"/>
      </w:pPr>
      <w:r>
        <w:t>5 disqualified</w:t>
      </w:r>
    </w:p>
    <w:p w14:paraId="72EE7899" w14:textId="3518F5F8" w:rsidR="007D72BA" w:rsidRDefault="007D72BA" w:rsidP="007D72BA">
      <w:pPr>
        <w:pStyle w:val="NoSpacing"/>
        <w:numPr>
          <w:ilvl w:val="2"/>
          <w:numId w:val="4"/>
        </w:numPr>
        <w:bidi w:val="0"/>
      </w:pPr>
      <w:r>
        <w:t>3 – exp problem</w:t>
      </w:r>
    </w:p>
    <w:p w14:paraId="19A1089C" w14:textId="4001FD55" w:rsidR="007D72BA" w:rsidRDefault="007D72BA" w:rsidP="007D72BA">
      <w:pPr>
        <w:pStyle w:val="NoSpacing"/>
        <w:numPr>
          <w:ilvl w:val="2"/>
          <w:numId w:val="4"/>
        </w:numPr>
        <w:bidi w:val="0"/>
      </w:pPr>
      <w:r>
        <w:t>1 – chance level at categorization</w:t>
      </w:r>
    </w:p>
    <w:p w14:paraId="2760742E" w14:textId="12B8FF70" w:rsidR="007D72BA" w:rsidRDefault="007D72BA" w:rsidP="007D72BA">
      <w:pPr>
        <w:pStyle w:val="NoSpacing"/>
        <w:numPr>
          <w:ilvl w:val="2"/>
          <w:numId w:val="4"/>
        </w:numPr>
        <w:bidi w:val="0"/>
      </w:pPr>
      <w:r>
        <w:t xml:space="preserve">1 – </w:t>
      </w:r>
      <w:r w:rsidR="00FB4F9D">
        <w:t>pas&gt;1 on most trials</w:t>
      </w:r>
    </w:p>
    <w:p w14:paraId="2C6532A1" w14:textId="74531FD7" w:rsidR="00D46FDC" w:rsidRDefault="00D46FDC" w:rsidP="00D46FDC">
      <w:pPr>
        <w:pStyle w:val="NoSpacing"/>
        <w:numPr>
          <w:ilvl w:val="0"/>
          <w:numId w:val="4"/>
        </w:numPr>
        <w:bidi w:val="0"/>
      </w:pPr>
      <w:r>
        <w:t xml:space="preserve">Exp 3 – </w:t>
      </w:r>
    </w:p>
    <w:p w14:paraId="33F980A1" w14:textId="58F70E31" w:rsidR="00D46FDC" w:rsidRDefault="003E29F9" w:rsidP="00D46FDC">
      <w:pPr>
        <w:pStyle w:val="NoSpacing"/>
        <w:numPr>
          <w:ilvl w:val="1"/>
          <w:numId w:val="4"/>
        </w:numPr>
        <w:bidi w:val="0"/>
      </w:pPr>
      <w:r>
        <w:t>11 valid</w:t>
      </w:r>
    </w:p>
    <w:p w14:paraId="18E8447F" w14:textId="3966A6C0" w:rsidR="003E29F9" w:rsidRDefault="003E29F9" w:rsidP="003E29F9">
      <w:pPr>
        <w:pStyle w:val="NoSpacing"/>
        <w:numPr>
          <w:ilvl w:val="1"/>
          <w:numId w:val="4"/>
        </w:numPr>
        <w:bidi w:val="0"/>
      </w:pPr>
      <w:r>
        <w:t>2 disqualified</w:t>
      </w:r>
    </w:p>
    <w:p w14:paraId="3217E619" w14:textId="20626617" w:rsidR="003E29F9" w:rsidRDefault="003E29F9" w:rsidP="003E29F9">
      <w:pPr>
        <w:pStyle w:val="NoSpacing"/>
        <w:numPr>
          <w:ilvl w:val="2"/>
          <w:numId w:val="4"/>
        </w:numPr>
        <w:bidi w:val="0"/>
      </w:pPr>
      <w:r>
        <w:t>2 – low number of valid trials</w:t>
      </w:r>
    </w:p>
    <w:p w14:paraId="7602A5E4" w14:textId="77777777" w:rsidR="00047D0C" w:rsidRDefault="00047D0C" w:rsidP="00047D0C">
      <w:pPr>
        <w:pStyle w:val="NoSpacing"/>
        <w:bidi w:val="0"/>
      </w:pPr>
    </w:p>
    <w:p w14:paraId="5EA31210" w14:textId="238ED714" w:rsidR="00047D0C" w:rsidRPr="00080B18" w:rsidRDefault="00047D0C" w:rsidP="00047D0C">
      <w:pPr>
        <w:pStyle w:val="NoSpacing"/>
        <w:bidi w:val="0"/>
        <w:rPr>
          <w:b/>
          <w:bCs/>
        </w:rPr>
      </w:pPr>
      <w:r w:rsidRPr="00080B18">
        <w:rPr>
          <w:b/>
          <w:bCs/>
        </w:rPr>
        <w:t>How many trials</w:t>
      </w:r>
      <w:r w:rsidR="00080B18" w:rsidRPr="00080B18">
        <w:rPr>
          <w:b/>
          <w:bCs/>
        </w:rPr>
        <w:t>?</w:t>
      </w:r>
    </w:p>
    <w:p w14:paraId="6B5B52C6" w14:textId="009A8F8C" w:rsidR="00E513C5" w:rsidRDefault="00E513C5" w:rsidP="00E513C5">
      <w:pPr>
        <w:pStyle w:val="NoSpacing"/>
        <w:numPr>
          <w:ilvl w:val="0"/>
          <w:numId w:val="4"/>
        </w:numPr>
        <w:bidi w:val="0"/>
      </w:pPr>
      <w:r>
        <w:t xml:space="preserve">Exp 2 – </w:t>
      </w:r>
    </w:p>
    <w:p w14:paraId="4481A070" w14:textId="322D9E8C" w:rsidR="00E513C5" w:rsidRDefault="00655DC4" w:rsidP="00655DC4">
      <w:pPr>
        <w:pStyle w:val="NoSpacing"/>
        <w:numPr>
          <w:ilvl w:val="1"/>
          <w:numId w:val="4"/>
        </w:numPr>
        <w:bidi w:val="0"/>
      </w:pPr>
      <w:r>
        <w:t>Avg valid trials: congruent=83, incongruent=74.</w:t>
      </w:r>
    </w:p>
    <w:p w14:paraId="05F0C0EF" w14:textId="0E1E45C5" w:rsidR="00E513C5" w:rsidRDefault="00E513C5" w:rsidP="00E513C5">
      <w:pPr>
        <w:pStyle w:val="NoSpacing"/>
        <w:numPr>
          <w:ilvl w:val="0"/>
          <w:numId w:val="4"/>
        </w:numPr>
        <w:bidi w:val="0"/>
      </w:pPr>
      <w:r>
        <w:t xml:space="preserve">Exp 3 – </w:t>
      </w:r>
    </w:p>
    <w:p w14:paraId="3A675F3F" w14:textId="4F87A841" w:rsidR="00C5345D" w:rsidRDefault="00C5345D" w:rsidP="00C5345D">
      <w:pPr>
        <w:pStyle w:val="NoSpacing"/>
        <w:numPr>
          <w:ilvl w:val="1"/>
          <w:numId w:val="4"/>
        </w:numPr>
        <w:bidi w:val="0"/>
      </w:pPr>
      <w:r>
        <w:t>Avg valid trials: congruent=79, incongruent=70.</w:t>
      </w:r>
    </w:p>
    <w:p w14:paraId="224EA633" w14:textId="4D309929" w:rsidR="00267AFA" w:rsidRDefault="00A16711" w:rsidP="00267AFA">
      <w:pPr>
        <w:pStyle w:val="NoSpacing"/>
        <w:bidi w:val="0"/>
      </w:pPr>
      <w:r w:rsidRPr="00A16711">
        <w:rPr>
          <w:noProof/>
        </w:rPr>
        <w:lastRenderedPageBreak/>
        <w:drawing>
          <wp:inline distT="0" distB="0" distL="0" distR="0" wp14:anchorId="5C708831" wp14:editId="5C6C005B">
            <wp:extent cx="7466330" cy="3839845"/>
            <wp:effectExtent l="0" t="0" r="127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7466330" cy="3839845"/>
                    </a:xfrm>
                    <a:prstGeom prst="rect">
                      <a:avLst/>
                    </a:prstGeom>
                  </pic:spPr>
                </pic:pic>
              </a:graphicData>
            </a:graphic>
          </wp:inline>
        </w:drawing>
      </w:r>
    </w:p>
    <w:p w14:paraId="1C3F2D9F" w14:textId="1A16B1DA" w:rsidR="00047D0C" w:rsidRDefault="00047D0C" w:rsidP="00047D0C">
      <w:pPr>
        <w:pStyle w:val="NoSpacing"/>
        <w:bidi w:val="0"/>
      </w:pPr>
    </w:p>
    <w:p w14:paraId="73B1B5EF" w14:textId="4693B0D4" w:rsidR="002F5DF4" w:rsidRDefault="002F5DF4" w:rsidP="002F5DF4">
      <w:pPr>
        <w:pStyle w:val="NoSpacing"/>
        <w:bidi w:val="0"/>
      </w:pPr>
      <w:r>
        <w:t>Effect size comparison:</w:t>
      </w:r>
    </w:p>
    <w:p w14:paraId="2AF38830" w14:textId="571C0772" w:rsidR="002F5DF4" w:rsidRDefault="002F5DF4" w:rsidP="002F5DF4">
      <w:pPr>
        <w:pStyle w:val="NoSpacing"/>
        <w:bidi w:val="0"/>
      </w:pPr>
      <w:r w:rsidRPr="002F5DF4">
        <w:rPr>
          <w:noProof/>
        </w:rPr>
        <w:drawing>
          <wp:inline distT="0" distB="0" distL="0" distR="0" wp14:anchorId="695691DA" wp14:editId="51B702BB">
            <wp:extent cx="5304731" cy="3541600"/>
            <wp:effectExtent l="0" t="0" r="0" b="190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7"/>
                    <a:stretch>
                      <a:fillRect/>
                    </a:stretch>
                  </pic:blipFill>
                  <pic:spPr>
                    <a:xfrm>
                      <a:off x="0" y="0"/>
                      <a:ext cx="5309245" cy="3544614"/>
                    </a:xfrm>
                    <a:prstGeom prst="rect">
                      <a:avLst/>
                    </a:prstGeom>
                  </pic:spPr>
                </pic:pic>
              </a:graphicData>
            </a:graphic>
          </wp:inline>
        </w:drawing>
      </w:r>
    </w:p>
    <w:sectPr w:rsidR="002F5DF4" w:rsidSect="00B84742">
      <w:pgSz w:w="12240" w:h="15840"/>
      <w:pgMar w:top="238" w:right="244" w:bottom="244" w:left="23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B3"/>
    <w:multiLevelType w:val="hybridMultilevel"/>
    <w:tmpl w:val="7E6218F0"/>
    <w:lvl w:ilvl="0" w:tplc="26780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834DC"/>
    <w:multiLevelType w:val="hybridMultilevel"/>
    <w:tmpl w:val="45205640"/>
    <w:lvl w:ilvl="0" w:tplc="78BC59AA">
      <w:numFmt w:val="bullet"/>
      <w:lvlText w:val=""/>
      <w:lvlJc w:val="left"/>
      <w:pPr>
        <w:ind w:left="720" w:hanging="360"/>
      </w:pPr>
      <w:rPr>
        <w:rFonts w:ascii="Symbol" w:eastAsia="David"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610C3"/>
    <w:multiLevelType w:val="hybridMultilevel"/>
    <w:tmpl w:val="162E55C0"/>
    <w:lvl w:ilvl="0" w:tplc="E882838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53BF4"/>
    <w:multiLevelType w:val="hybridMultilevel"/>
    <w:tmpl w:val="953C99FE"/>
    <w:lvl w:ilvl="0" w:tplc="EA429FA8">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30B58"/>
    <w:multiLevelType w:val="hybridMultilevel"/>
    <w:tmpl w:val="E2EE430C"/>
    <w:lvl w:ilvl="0" w:tplc="C298C36E">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950C5"/>
    <w:multiLevelType w:val="hybridMultilevel"/>
    <w:tmpl w:val="51963ADA"/>
    <w:lvl w:ilvl="0" w:tplc="189C61B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135329">
    <w:abstractNumId w:val="5"/>
  </w:num>
  <w:num w:numId="2" w16cid:durableId="875847024">
    <w:abstractNumId w:val="6"/>
  </w:num>
  <w:num w:numId="3" w16cid:durableId="1508985863">
    <w:abstractNumId w:val="4"/>
  </w:num>
  <w:num w:numId="4" w16cid:durableId="1608386960">
    <w:abstractNumId w:val="2"/>
  </w:num>
  <w:num w:numId="5" w16cid:durableId="449670127">
    <w:abstractNumId w:val="3"/>
  </w:num>
  <w:num w:numId="6" w16cid:durableId="1210918704">
    <w:abstractNumId w:val="0"/>
  </w:num>
  <w:num w:numId="7" w16cid:durableId="47803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C1"/>
    <w:rsid w:val="000014A4"/>
    <w:rsid w:val="00005450"/>
    <w:rsid w:val="0002340D"/>
    <w:rsid w:val="0002580B"/>
    <w:rsid w:val="000372F6"/>
    <w:rsid w:val="00047D0C"/>
    <w:rsid w:val="00054319"/>
    <w:rsid w:val="00065BEA"/>
    <w:rsid w:val="00080B18"/>
    <w:rsid w:val="0009033E"/>
    <w:rsid w:val="00090376"/>
    <w:rsid w:val="000B5FFC"/>
    <w:rsid w:val="000C2D95"/>
    <w:rsid w:val="000C7147"/>
    <w:rsid w:val="000C7158"/>
    <w:rsid w:val="000F1652"/>
    <w:rsid w:val="000F7FC0"/>
    <w:rsid w:val="001112A8"/>
    <w:rsid w:val="001154F3"/>
    <w:rsid w:val="00117B2A"/>
    <w:rsid w:val="0014201A"/>
    <w:rsid w:val="00144BEC"/>
    <w:rsid w:val="00150380"/>
    <w:rsid w:val="00166BC2"/>
    <w:rsid w:val="001B0C56"/>
    <w:rsid w:val="001B497C"/>
    <w:rsid w:val="001B68F5"/>
    <w:rsid w:val="001D1BB4"/>
    <w:rsid w:val="001D770A"/>
    <w:rsid w:val="001E5592"/>
    <w:rsid w:val="001E5EA3"/>
    <w:rsid w:val="001F20C1"/>
    <w:rsid w:val="001F4396"/>
    <w:rsid w:val="00221929"/>
    <w:rsid w:val="00227AA9"/>
    <w:rsid w:val="002463B0"/>
    <w:rsid w:val="002509AE"/>
    <w:rsid w:val="00251CD9"/>
    <w:rsid w:val="00267AFA"/>
    <w:rsid w:val="00283B30"/>
    <w:rsid w:val="00290DA3"/>
    <w:rsid w:val="002B5C05"/>
    <w:rsid w:val="002C7E47"/>
    <w:rsid w:val="002D0F0C"/>
    <w:rsid w:val="002F350E"/>
    <w:rsid w:val="002F5DF4"/>
    <w:rsid w:val="002F7274"/>
    <w:rsid w:val="0032112D"/>
    <w:rsid w:val="00333B77"/>
    <w:rsid w:val="00354632"/>
    <w:rsid w:val="00355107"/>
    <w:rsid w:val="00360E6D"/>
    <w:rsid w:val="003636F0"/>
    <w:rsid w:val="00377171"/>
    <w:rsid w:val="00387B7F"/>
    <w:rsid w:val="003B2F46"/>
    <w:rsid w:val="003B65C6"/>
    <w:rsid w:val="003C5108"/>
    <w:rsid w:val="003E29F9"/>
    <w:rsid w:val="003E3029"/>
    <w:rsid w:val="004008E5"/>
    <w:rsid w:val="0040629F"/>
    <w:rsid w:val="004105F3"/>
    <w:rsid w:val="004112B0"/>
    <w:rsid w:val="00413119"/>
    <w:rsid w:val="0042503B"/>
    <w:rsid w:val="004372E7"/>
    <w:rsid w:val="00437B65"/>
    <w:rsid w:val="00441E7A"/>
    <w:rsid w:val="00447473"/>
    <w:rsid w:val="0045485A"/>
    <w:rsid w:val="00461720"/>
    <w:rsid w:val="0047731C"/>
    <w:rsid w:val="004A4AD8"/>
    <w:rsid w:val="004B668C"/>
    <w:rsid w:val="004D1496"/>
    <w:rsid w:val="004D725E"/>
    <w:rsid w:val="004E79C6"/>
    <w:rsid w:val="004F132E"/>
    <w:rsid w:val="00522B1A"/>
    <w:rsid w:val="005370F4"/>
    <w:rsid w:val="005405F8"/>
    <w:rsid w:val="00545926"/>
    <w:rsid w:val="00551F6A"/>
    <w:rsid w:val="00561C47"/>
    <w:rsid w:val="0058579A"/>
    <w:rsid w:val="005A4F3A"/>
    <w:rsid w:val="005B27BB"/>
    <w:rsid w:val="005B39AB"/>
    <w:rsid w:val="005C6FE0"/>
    <w:rsid w:val="005D4522"/>
    <w:rsid w:val="005D5134"/>
    <w:rsid w:val="0060081F"/>
    <w:rsid w:val="00655DC4"/>
    <w:rsid w:val="006657BE"/>
    <w:rsid w:val="00677593"/>
    <w:rsid w:val="006A1CEB"/>
    <w:rsid w:val="006A677F"/>
    <w:rsid w:val="006B26D9"/>
    <w:rsid w:val="006B2E0C"/>
    <w:rsid w:val="006B4D91"/>
    <w:rsid w:val="006E7376"/>
    <w:rsid w:val="00720D21"/>
    <w:rsid w:val="00730ECD"/>
    <w:rsid w:val="00763A89"/>
    <w:rsid w:val="007640D2"/>
    <w:rsid w:val="00777D3D"/>
    <w:rsid w:val="00787368"/>
    <w:rsid w:val="00787E6B"/>
    <w:rsid w:val="00795934"/>
    <w:rsid w:val="007A68AF"/>
    <w:rsid w:val="007B6C07"/>
    <w:rsid w:val="007C0938"/>
    <w:rsid w:val="007C681D"/>
    <w:rsid w:val="007D140F"/>
    <w:rsid w:val="007D72BA"/>
    <w:rsid w:val="007F2096"/>
    <w:rsid w:val="007F6478"/>
    <w:rsid w:val="00802C30"/>
    <w:rsid w:val="00810318"/>
    <w:rsid w:val="00813943"/>
    <w:rsid w:val="00817E37"/>
    <w:rsid w:val="008266DD"/>
    <w:rsid w:val="00830EC1"/>
    <w:rsid w:val="008563DC"/>
    <w:rsid w:val="00860CD5"/>
    <w:rsid w:val="008651C2"/>
    <w:rsid w:val="00866B40"/>
    <w:rsid w:val="00872479"/>
    <w:rsid w:val="008847E8"/>
    <w:rsid w:val="008A1EB6"/>
    <w:rsid w:val="008D1686"/>
    <w:rsid w:val="008D54F8"/>
    <w:rsid w:val="008D7572"/>
    <w:rsid w:val="008E2CF1"/>
    <w:rsid w:val="008F266A"/>
    <w:rsid w:val="009133CC"/>
    <w:rsid w:val="00923A79"/>
    <w:rsid w:val="0092468C"/>
    <w:rsid w:val="009370FB"/>
    <w:rsid w:val="0094281A"/>
    <w:rsid w:val="009517B3"/>
    <w:rsid w:val="00953C56"/>
    <w:rsid w:val="00953F9F"/>
    <w:rsid w:val="009650B6"/>
    <w:rsid w:val="00977639"/>
    <w:rsid w:val="00994549"/>
    <w:rsid w:val="009C5005"/>
    <w:rsid w:val="009D3654"/>
    <w:rsid w:val="009D4655"/>
    <w:rsid w:val="009F5381"/>
    <w:rsid w:val="00A036ED"/>
    <w:rsid w:val="00A07AB6"/>
    <w:rsid w:val="00A10EF8"/>
    <w:rsid w:val="00A1523B"/>
    <w:rsid w:val="00A16711"/>
    <w:rsid w:val="00A2381E"/>
    <w:rsid w:val="00A27602"/>
    <w:rsid w:val="00A412DF"/>
    <w:rsid w:val="00A45DE8"/>
    <w:rsid w:val="00A521E4"/>
    <w:rsid w:val="00A53A13"/>
    <w:rsid w:val="00A55626"/>
    <w:rsid w:val="00A67D28"/>
    <w:rsid w:val="00A94AA1"/>
    <w:rsid w:val="00AC19A6"/>
    <w:rsid w:val="00AC7670"/>
    <w:rsid w:val="00B230F0"/>
    <w:rsid w:val="00B30D99"/>
    <w:rsid w:val="00B34999"/>
    <w:rsid w:val="00B35FE8"/>
    <w:rsid w:val="00B50592"/>
    <w:rsid w:val="00B5072A"/>
    <w:rsid w:val="00B63DA4"/>
    <w:rsid w:val="00B710A7"/>
    <w:rsid w:val="00B8403B"/>
    <w:rsid w:val="00B84742"/>
    <w:rsid w:val="00B863DC"/>
    <w:rsid w:val="00B94F03"/>
    <w:rsid w:val="00BA7FCB"/>
    <w:rsid w:val="00BB0633"/>
    <w:rsid w:val="00BD1936"/>
    <w:rsid w:val="00BF2373"/>
    <w:rsid w:val="00BF6A30"/>
    <w:rsid w:val="00C011EB"/>
    <w:rsid w:val="00C14A5E"/>
    <w:rsid w:val="00C16C95"/>
    <w:rsid w:val="00C17ABB"/>
    <w:rsid w:val="00C23D6C"/>
    <w:rsid w:val="00C5345D"/>
    <w:rsid w:val="00C91D92"/>
    <w:rsid w:val="00C92038"/>
    <w:rsid w:val="00C93D24"/>
    <w:rsid w:val="00C96A50"/>
    <w:rsid w:val="00CA0C3F"/>
    <w:rsid w:val="00CB0107"/>
    <w:rsid w:val="00CB6188"/>
    <w:rsid w:val="00CC2A8A"/>
    <w:rsid w:val="00CC4D3F"/>
    <w:rsid w:val="00CD688B"/>
    <w:rsid w:val="00CE1D70"/>
    <w:rsid w:val="00D10F81"/>
    <w:rsid w:val="00D13BBC"/>
    <w:rsid w:val="00D165BB"/>
    <w:rsid w:val="00D364C2"/>
    <w:rsid w:val="00D46FDC"/>
    <w:rsid w:val="00D47D3D"/>
    <w:rsid w:val="00D547E8"/>
    <w:rsid w:val="00D639BE"/>
    <w:rsid w:val="00D63F38"/>
    <w:rsid w:val="00D8343B"/>
    <w:rsid w:val="00D930B4"/>
    <w:rsid w:val="00DA3B59"/>
    <w:rsid w:val="00DB06C7"/>
    <w:rsid w:val="00DB6B3F"/>
    <w:rsid w:val="00DC44F9"/>
    <w:rsid w:val="00DD6175"/>
    <w:rsid w:val="00DF4286"/>
    <w:rsid w:val="00DF7435"/>
    <w:rsid w:val="00E028D3"/>
    <w:rsid w:val="00E101F7"/>
    <w:rsid w:val="00E16329"/>
    <w:rsid w:val="00E264B0"/>
    <w:rsid w:val="00E34F70"/>
    <w:rsid w:val="00E35172"/>
    <w:rsid w:val="00E47BB8"/>
    <w:rsid w:val="00E47EB0"/>
    <w:rsid w:val="00E513C5"/>
    <w:rsid w:val="00E62496"/>
    <w:rsid w:val="00EA3299"/>
    <w:rsid w:val="00ED42AA"/>
    <w:rsid w:val="00EE70DB"/>
    <w:rsid w:val="00EF1335"/>
    <w:rsid w:val="00F929AD"/>
    <w:rsid w:val="00F932B2"/>
    <w:rsid w:val="00F93FB7"/>
    <w:rsid w:val="00FB009E"/>
    <w:rsid w:val="00FB4F9D"/>
    <w:rsid w:val="00FC733F"/>
    <w:rsid w:val="00FD5B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3122"/>
  <w15:chartTrackingRefBased/>
  <w15:docId w15:val="{869E6E15-2157-4A48-AD56-9651DEC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BE"/>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6657BE"/>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6657BE"/>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6657BE"/>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6657BE"/>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6657BE"/>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6657BE"/>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6657B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6657B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7BE"/>
    <w:rPr>
      <w:rFonts w:ascii="Calibri" w:eastAsiaTheme="majorEastAsia" w:hAnsi="Calibri" w:cs="Times New Roman"/>
      <w:b/>
      <w:bCs/>
      <w:color w:val="2C4E8C"/>
      <w:sz w:val="32"/>
      <w:szCs w:val="40"/>
    </w:rPr>
  </w:style>
  <w:style w:type="paragraph" w:styleId="NoSpacing">
    <w:name w:val="No Spacing"/>
    <w:basedOn w:val="Normal"/>
    <w:link w:val="NoSpacingChar"/>
    <w:uiPriority w:val="1"/>
    <w:qFormat/>
    <w:rsid w:val="006657BE"/>
  </w:style>
  <w:style w:type="character" w:customStyle="1" w:styleId="NoSpacingChar">
    <w:name w:val="No Spacing Char"/>
    <w:basedOn w:val="DefaultParagraphFont"/>
    <w:link w:val="NoSpacing"/>
    <w:uiPriority w:val="1"/>
    <w:rsid w:val="006657BE"/>
    <w:rPr>
      <w:rFonts w:ascii="Calibri" w:eastAsia="David" w:hAnsi="Calibri" w:cs="David"/>
      <w:sz w:val="24"/>
      <w:szCs w:val="24"/>
    </w:rPr>
  </w:style>
  <w:style w:type="character" w:styleId="CommentReference">
    <w:name w:val="annotation reference"/>
    <w:basedOn w:val="DefaultParagraphFont"/>
    <w:uiPriority w:val="99"/>
    <w:semiHidden/>
    <w:unhideWhenUsed/>
    <w:rsid w:val="00B84742"/>
    <w:rPr>
      <w:sz w:val="16"/>
      <w:szCs w:val="16"/>
    </w:rPr>
  </w:style>
  <w:style w:type="paragraph" w:styleId="CommentText">
    <w:name w:val="annotation text"/>
    <w:basedOn w:val="Normal"/>
    <w:link w:val="CommentTextChar"/>
    <w:uiPriority w:val="99"/>
    <w:unhideWhenUsed/>
    <w:rsid w:val="00B84742"/>
    <w:rPr>
      <w:sz w:val="20"/>
      <w:szCs w:val="20"/>
    </w:rPr>
  </w:style>
  <w:style w:type="character" w:customStyle="1" w:styleId="CommentTextChar">
    <w:name w:val="Comment Text Char"/>
    <w:basedOn w:val="DefaultParagraphFont"/>
    <w:link w:val="CommentText"/>
    <w:uiPriority w:val="99"/>
    <w:rsid w:val="00B84742"/>
    <w:rPr>
      <w:rFonts w:ascii="Calibri" w:eastAsia="David" w:hAnsi="Calibri" w:cs="David"/>
      <w:sz w:val="20"/>
      <w:szCs w:val="20"/>
    </w:rPr>
  </w:style>
  <w:style w:type="table" w:styleId="TableGrid">
    <w:name w:val="Table Grid"/>
    <w:basedOn w:val="TableNormal"/>
    <w:uiPriority w:val="39"/>
    <w:rsid w:val="00B84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תאריך Char"/>
    <w:basedOn w:val="DefaultParagraphFont"/>
    <w:link w:val="Heading1"/>
    <w:uiPriority w:val="9"/>
    <w:rsid w:val="006657BE"/>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6657BE"/>
    <w:rPr>
      <w:rFonts w:ascii="Calibri" w:eastAsiaTheme="majorEastAsia" w:hAnsi="Calibri" w:cs="David"/>
      <w:b/>
      <w:bCs/>
      <w:color w:val="2F5496" w:themeColor="accent1" w:themeShade="BF"/>
      <w:sz w:val="36"/>
      <w:szCs w:val="52"/>
      <w:u w:val="single"/>
    </w:rPr>
  </w:style>
  <w:style w:type="character" w:customStyle="1" w:styleId="Heading4Char">
    <w:name w:val="Heading 4 Char"/>
    <w:basedOn w:val="DefaultParagraphFont"/>
    <w:link w:val="Heading4"/>
    <w:uiPriority w:val="9"/>
    <w:rsid w:val="006657BE"/>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6657BE"/>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6657BE"/>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6657B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657BE"/>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6657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7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57BE"/>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66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3</Pages>
  <Words>828</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101</cp:revision>
  <dcterms:created xsi:type="dcterms:W3CDTF">2022-01-23T08:46:00Z</dcterms:created>
  <dcterms:modified xsi:type="dcterms:W3CDTF">2022-06-27T15:39:00Z</dcterms:modified>
</cp:coreProperties>
</file>