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04342C"/>
                <w:spacing w:val="20"/>
                <w:sz w:val="18"/>
                <w:szCs w:val="18"/>
              </w:rPr>
              <w:t xml:space="preserve">◆  AI AUTOMATION · PACKAGE &amp; RATE PROPOSAL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04342C"/>
                <w:sz w:val="62"/>
                <w:szCs w:val="62"/>
              </w:rPr>
              <w:t xml:space="preserve">Choose Your Package.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04342C"/>
                <w:sz w:val="24"/>
                <w:szCs w:val="24"/>
              </w:rPr>
              <w:t xml:space="preserve">Prepared for [Client / Business Name] by Khent B. Balulot — Multi-Niche Virtual Assistant</w:t>
            </w:r>
          </w:p>
          <w:p>
            <w:r>
              <w:rPr>
                <w:rFonts w:ascii="Calibri" w:cs="Calibri" w:eastAsia="Calibri" w:hAnsi="Calibri"/>
                <w:color w:val="04342C"/>
                <w:sz w:val="19"/>
                <w:szCs w:val="19"/>
              </w:rPr>
              <w:t xml:space="preserve">All prices are a starting guide — adjust to scope, market and experience.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WHY WORK WITH 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Clear, fast communication — 24-hour response time as standard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Reporting that shows what's actually working, not just vanity metrics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Flexible enough to scale up as the work grows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Early in paid hours, but fast-learning and adaptable by track record — see the full portfolio for proof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SINGLE WORKFLOW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₱8,000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one-time project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5"/>
                <w:szCs w:val="15"/>
              </w:rPr>
              <w:t xml:space="preserve">★ MOST CHOSEN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WORKFLOW BUNDLE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₱20,000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one-time project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MANAGED AUTOMATION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₱15,000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 automated workflow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3 connected apps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Testing + documentation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14-day bug-fix window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One specific bottleneck to fix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3 workflows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Cross-workflow data handoff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Full documentation 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14-day bug-fix window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A few related manual processes at once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Ongoing monitoring of live workflows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2 new workflows/month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Priority fix turnaround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Monthly automation health report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Businesses that want automation as an ongoing function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ADD-ONS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  <w:gridCol w:w="2500"/>
      </w:tblGrid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Add-on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AI API integration setup (Claude/GPT)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₱3,000/workflow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Extra workflow (Bundle tier)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₱6,000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Priority 48-hr build turnaround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₱2,000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Monthly monitoring add-on (project tiers)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₱4,000/mo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READY TO START?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Here's what happens once you choose a package: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Reply confirming your chosen package.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You'll receive the Client Welcome Packet — agreement, invoice and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Once signed and paid, onboarding begins within 48 hours.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Questions before deciding?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2026-08-30T03:49:26.931Z</dcterms:created>
  <dcterms:modified xsi:type="dcterms:W3CDTF">2026-08-30T03:49:26.931Z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