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3653"/>
        <w:gridCol w:w="3653"/>
      </w:tblGrid>
      <w:tr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C5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420"/>
              <w:left w:type="dxa" w:w="420"/>
              <w:bottom w:type="dxa" w:w="420"/>
              <w:right w:type="dxa" w:w="420"/>
            </w:tcMar>
            <w:vAlign w:val="center"/>
          </w:tcPr>
          <w:p>
            <w:pPr>
              <w:spacing w:after="160" w:before="60"/>
            </w:pPr>
            <w:r>
              <w:rPr>
                <w:rFonts w:ascii="Calibri" w:cs="Calibri" w:eastAsia="Calibri" w:hAnsi="Calibri"/>
                <w:b/>
                <w:bCs/>
                <w:color w:val="04342C"/>
                <w:spacing w:val="20"/>
                <w:sz w:val="18"/>
                <w:szCs w:val="18"/>
              </w:rPr>
              <w:t xml:space="preserve">◆  AI AUTOMATION · CLIENT WELCOME PACKET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color w:val="04342C"/>
                <w:sz w:val="62"/>
                <w:szCs w:val="62"/>
              </w:rPr>
              <w:t xml:space="preserve">Welcome Aboard.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i/>
                <w:iCs/>
                <w:color w:val="04342C"/>
                <w:sz w:val="24"/>
                <w:szCs w:val="24"/>
              </w:rPr>
              <w:t xml:space="preserve">Onboarding · Agreement · Invoice · 30-Day Timeline</w:t>
            </w:r>
          </w:p>
          <w:p>
            <w:r>
              <w:rPr>
                <w:rFonts w:ascii="Calibri" w:cs="Calibri" w:eastAsia="Calibri" w:hAnsi="Calibri"/>
                <w:color w:val="04342C"/>
                <w:sz w:val="19"/>
                <w:szCs w:val="19"/>
              </w:rPr>
              <w:t xml:space="preserve">Khent B. Balulot — Multi-Niche Virtual Assistant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WELCOME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00CEC8" w:sz="6"/>
              <w:left w:val="single" w:color="00CEC8" w:sz="6"/>
              <w:bottom w:val="single" w:color="00CEC8" w:sz="6"/>
              <w:right w:val="single" w:color="00CEC8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Thanks for the chance to look at what's eating your team's time. This packet covers how we'll scope and build your automation, what I need from you, the agreement, your invoice, and the delivery timeline — the goal is a workflow that keeps running after I hand it off, not a one-off demo.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HOW WE'LL WORK TOGETHER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00CEC8" w:sz="6"/>
              <w:left w:val="single" w:color="00CEC8" w:sz="6"/>
              <w:bottom w:val="single" w:color="00CEC8" w:sz="6"/>
              <w:right w:val="single" w:color="00CEC8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Primary channel: Email / Telegram / Slack — your pick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Kickoff call to map the current manual process before any building starts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Progress shared as the workflow is built, not just at the end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A short handoff/training call once the workflow is live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WHAT I NEED FROM YOU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00CEC8" w:sz="6"/>
              <w:left w:val="single" w:color="00CEC8" w:sz="6"/>
              <w:bottom w:val="single" w:color="00CEC8" w:sz="6"/>
              <w:right w:val="single" w:color="00CEC8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00CEC8"/>
                <w:sz w:val="20"/>
                <w:szCs w:val="20"/>
              </w:rPr>
              <w:t xml:space="preserve">→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A clear description of the repetitive task — what triggers it, what should happen, what "done" looks like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00CEC8"/>
                <w:sz w:val="20"/>
                <w:szCs w:val="20"/>
              </w:rPr>
              <w:t xml:space="preserve">→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Access to the relevant tools (as collaborator, shared via a password manager where possible)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00CEC8"/>
                <w:sz w:val="20"/>
                <w:szCs w:val="20"/>
              </w:rPr>
              <w:t xml:space="preserve">→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One point of contact for edge cases the workflow can't resolve on its own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CLIENT INTAKE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00CEC8" w:sz="6"/>
              <w:left w:val="single" w:color="00CEC8" w:sz="6"/>
              <w:bottom w:val="single" w:color="00CEC8" w:sz="6"/>
              <w:right w:val="single" w:color="00CEC8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What manual process are we automating?: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Tools/apps currently involved: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How often does this happen (daily / weekly / per order)?: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What should trigger the workflow?: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What's the desired end result?: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9"/>
                <w:szCs w:val="19"/>
              </w:rPr>
              <w:t xml:space="preserve">Any budget range in mind?: </w:t>
            </w:r>
            <w:r>
              <w:rPr>
                <w:rFonts w:ascii="Calibri" w:cs="Calibri" w:eastAsia="Calibri" w:hAnsi="Calibri"/>
                <w:color w:val="75655D"/>
                <w:sz w:val="19"/>
                <w:szCs w:val="19"/>
              </w:rPr>
              <w:t xml:space="preserve">_______________________________________________</w:t>
            </w:r>
          </w:p>
        </w:tc>
      </w:tr>
    </w:tbl>
    <w:p>
      <w:r>
        <w:br w:type="page"/>
      </w: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SERVICE AGREEMENT — SUMMARY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00CEC8" w:sz="6"/>
              <w:left w:val="single" w:color="00CEC8" w:sz="6"/>
              <w:bottom w:val="single" w:color="00CEC8" w:sz="6"/>
              <w:right w:val="single" w:color="00CEC8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Scope: Design, build, test and handoff of the automation workflow(s) described in your Intake Form, including documentation.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Begins on the effective date, continues month-to-month (or for the agreed project length) unless otherwise stated.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Either party may terminate with 14 days' written notice; work completed to that date remains payable.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Both parties keep shared business information, logins and strategy discussions confidential during and after this agreement.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Full legal terms are provided as a separate signed document — this is a plain-language summary.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INVOICE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80"/>
        <w:gridCol w:w="1500"/>
        <w:gridCol w:w="2000"/>
        <w:gridCol w:w="1980"/>
      </w:tblGrid>
      <w:tr>
        <w:tc>
          <w:tcPr>
            <w:tcW w:type="dxa" w:w="548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00CEC8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00CEC8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Qty</w:t>
            </w:r>
          </w:p>
        </w:tc>
        <w:tc>
          <w:tcPr>
            <w:tcW w:type="dxa" w:w="20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00CEC8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Rate</w:t>
            </w:r>
          </w:p>
        </w:tc>
        <w:tc>
          <w:tcPr>
            <w:tcW w:type="dxa" w:w="198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00CEC8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548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AI Automation Specialist — [Package name]</w:t>
            </w:r>
          </w:p>
        </w:tc>
        <w:tc>
          <w:tcPr>
            <w:tcW w:type="dxa" w:w="1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₱[rate]</w:t>
            </w:r>
          </w:p>
        </w:tc>
        <w:tc>
          <w:tcPr>
            <w:tcW w:type="dxa" w:w="198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₱[rate]</w:t>
            </w:r>
          </w:p>
        </w:tc>
      </w:tr>
      <w:tr>
        <w:tc>
          <w:tcPr>
            <w:tcW w:type="dxa" w:w="548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TOTAL DUE</w:t>
            </w:r>
          </w:p>
        </w:tc>
        <w:tc>
          <w:tcPr>
            <w:tcW w:type="dxa" w:w="198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₱[total]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YOUR FIRST 30 DAYS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160"/>
      </w:tblGrid>
      <w:tr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00CEC8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Week</w:t>
            </w:r>
          </w:p>
        </w:tc>
        <w:tc>
          <w:tcPr>
            <w:tcW w:type="dxa" w:w="91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00CEC8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Week 1</w:t>
            </w:r>
          </w:p>
        </w:tc>
        <w:tc>
          <w:tcPr>
            <w:tcW w:type="dxa" w:w="91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Discovery call, current process mapped, workflow design confirmed.</w:t>
            </w:r>
          </w:p>
        </w:tc>
      </w:tr>
      <w:tr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Week 2</w:t>
            </w:r>
          </w:p>
        </w:tc>
        <w:tc>
          <w:tcPr>
            <w:tcW w:type="dxa" w:w="91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Workflow built and tested against real sample data.</w:t>
            </w:r>
          </w:p>
        </w:tc>
      </w:tr>
      <w:tr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Week 3</w:t>
            </w:r>
          </w:p>
        </w:tc>
        <w:tc>
          <w:tcPr>
            <w:tcW w:type="dxa" w:w="91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You test it in your own environment; adjustments made from feedback.</w:t>
            </w:r>
          </w:p>
        </w:tc>
      </w:tr>
      <w:tr>
        <w:tc>
          <w:tcPr>
            <w:tcW w:type="dxa" w:w="18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Week 4</w:t>
            </w:r>
          </w:p>
        </w:tc>
        <w:tc>
          <w:tcPr>
            <w:tcW w:type="dxa" w:w="91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Handoff: documentation delivered, short training call, workflow goes live.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FAQ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00CEC8" w:sz="6"/>
              <w:left w:val="single" w:color="00CEC8" w:sz="6"/>
              <w:bottom w:val="single" w:color="00CEC8" w:sz="6"/>
              <w:right w:val="single" w:color="00CEC8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Who owns the workflow after payment?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75655D"/>
                <w:sz w:val="18"/>
                <w:szCs w:val="18"/>
              </w:rPr>
              <w:t xml:space="preserve">You do — full ownership transfers on final payment, documentation included.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What happens if something breaks after handoff?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75655D"/>
                <w:sz w:val="18"/>
                <w:szCs w:val="18"/>
              </w:rPr>
              <w:t xml:space="preserve">A 14-day bug-fix window is included free; changes or new features after that are billed hourly or as a new project.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Do I need to pay for the automation tool itself?</w:t>
            </w:r>
          </w:p>
          <w:p>
            <w:pPr>
              <w:spacing w:after="130"/>
            </w:pPr>
            <w:r>
              <w:rPr>
                <w:rFonts w:ascii="Calibri" w:cs="Calibri" w:eastAsia="Calibri" w:hAnsi="Calibri"/>
                <w:color w:val="75655D"/>
                <w:sz w:val="18"/>
                <w:szCs w:val="18"/>
              </w:rPr>
              <w:t xml:space="preserve">n8n's self-hosted Community Edition is free; any third-party API costs (e.g. an AI model) are separate and billed directly by that provider, not marked up by me.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1B16" w:color="auto" w:val="clear"/>
            <w:tcMar>
              <w:top w:type="dxa" w:w="260"/>
              <w:left w:type="dxa" w:w="260"/>
              <w:bottom w:type="dxa" w:w="260"/>
              <w:right w:type="dxa" w:w="2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z w:val="16"/>
                <w:szCs w:val="16"/>
              </w:rPr>
              <w:t xml:space="preserve">Next step: sign the agreement, submit payment for the first invoice, and reply with your completed intake form.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8DF"/>
                <w:sz w:val="20"/>
                <w:szCs w:val="20"/>
              </w:rPr>
              <w:t xml:space="preserve">khentdoit@gmail.com  ·  IG &amp; Telegram: @ij.khent / @kenwho1</w:t>
            </w:r>
          </w:p>
        </w:tc>
      </w:tr>
    </w:tbl>
    <w:sectPr>
      <w:type w:val="continuous"/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2026-08-30T03:49:26.891Z</dcterms:created>
  <dcterms:modified xsi:type="dcterms:W3CDTF">2026-08-30T03:49:26.891Z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