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C5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420"/>
              <w:left w:type="dxa" w:w="420"/>
              <w:bottom w:type="dxa" w:w="420"/>
              <w:right w:type="dxa" w:w="420"/>
            </w:tcMar>
            <w:vAlign w:val="center"/>
          </w:tcPr>
          <w:p>
            <w:pPr>
              <w:spacing w:after="160" w:before="60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20"/>
                <w:sz w:val="18"/>
                <w:szCs w:val="18"/>
              </w:rPr>
              <w:t xml:space="preserve">◆  FULL-STACK PARTNER · WELCOME PACKET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62"/>
                <w:szCs w:val="62"/>
              </w:rPr>
              <w:t xml:space="preserve">All Four,
One Partner.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24"/>
                <w:szCs w:val="24"/>
              </w:rPr>
              <w:t xml:space="preserve">E-commerce · Social Media · AI Automation · Funnel &amp; SEO — onboarded together</w:t>
            </w:r>
          </w:p>
          <w:p>
            <w:r>
              <w:rPr>
                <w:rFonts w:ascii="Calibri" w:cs="Calibri" w:eastAsia="Calibri" w:hAnsi="Calibri"/>
                <w:color w:val="FFF8DF"/>
                <w:sz w:val="19"/>
                <w:szCs w:val="19"/>
              </w:rPr>
              <w:t xml:space="preserve">Khent B. Balulot — Multi-Niche Virtual Assistant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WELCOME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You're bringing all four niches under one working relationship instead of juggling four separate freelancers. That means one point of contact, one invoice, and systems that talk to each other — your automation build feeds your funnel, your funnel feeds your store, your store feeds your content calendar. This packet covers all four onboardings in one place.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HOW WE'LL WORK TOGETHER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One primary channel for everything: Email / Telegram / Slack — your pick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Response time: within 24 hours on business days, across all four areas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One monthly check-in call covering all four niches, plus async updates in between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Each niche still gets its own deliverable review — bundling doesn't mean blending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WHAT I NEED FROM YOU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Social Media Management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Brand assets — logo, photos, brand colors/fonts — within the first week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Access to the relevant platform(s) as admin/collaborator, not password-shared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E-commerce Operations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Store access as staff/collaborator on Shopify, Amazon Seller Central or WooCommerce — not the owner password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Current product catalog, supplier or fulfillment contacts, and any existing SOPs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AI Automation Specialist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A clear description of the repetitive task — what triggers it, what should happen, what "done" looks like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Access to the relevant tools (as collaborator, shared via a password manager where possible)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Funnel Building &amp; SEO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Details on the offer or product — price, what's included, who it's for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Brand assets and any existing copy, testimonials or brand guidelines</w:t>
            </w:r>
          </w:p>
        </w:tc>
      </w:tr>
    </w:tbl>
    <w:p>
      <w:r>
        <w:br w:type="page"/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PHASED ROLLOUT — FIRST 90 DAYS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75655D"/>
          <w:sz w:val="20"/>
          <w:szCs w:val="20"/>
        </w:rPr>
        <w:t xml:space="preserve">Four niches at once, onboarded in sequence rather than all in week one — this keeps quality high on each build instead of thin attention spread across everything.</w:t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160"/>
      </w:tblGrid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Phase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Days 1–30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E-commerce operations and Social Media Management go live first — the day-to-day systems your business already runs on.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Days 31–60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AI Automation build begins: mapping and automating the manual processes flagged during month one.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Days 61–90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Funnel &amp; SEO build: the lead-to-sale system, informed by what months one and two revealed about your customers.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SERVICE AGREEMENT — SUMMARY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Scope: all four services below, each governed by its own niche-specific scope, with one combined invoice and one combined review cadence.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Social Media Management: Content creation, scheduling, community engagement, and monthly reporting for the platform(s) in your Intake Form.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E-commerce Operations: Product listings, order and inventory checks, customer inquiries, and marketplace/WordPress admin for the store(s) in your Intake Form.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AI Automation Specialist: Design, build, test and handoff of the automation workflow(s) described in your Intake Form, including documentation.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Funnel Building &amp; SEO: Design and build of the funnel page(s) and email sequence, plus on-page SEO setup, as described in your Intake Form.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Begins on the effective date, continues month-to-month unless otherwise agreed; either party may terminate any single niche or the whole bundle with 14 days' written notice.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Full legal terms are provided as a separate signed document — this is a plain-language summary.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COMBINED INVOICE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0"/>
        <w:gridCol w:w="2500"/>
      </w:tblGrid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Full-Stack Partner bundle — see Package &amp; Rate sheet for breakdown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₱[bundle rate]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TOTAL DUE MONTHLY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₱[total]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FAQ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Do all four niches start on day one?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75655D"/>
                <w:sz w:val="18"/>
                <w:szCs w:val="18"/>
              </w:rPr>
              <w:t xml:space="preserve">No — see the phased rollout above. This protects quality over speed.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Can I drop one niche later without cancelling everything?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75655D"/>
                <w:sz w:val="18"/>
                <w:szCs w:val="18"/>
              </w:rPr>
              <w:t xml:space="preserve">Yes — each niche can be paused or dropped independently; pricing reverts to the standalone rate for the remaining niches.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Is this cheaper than hiring four separate freelancers?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75655D"/>
                <w:sz w:val="18"/>
                <w:szCs w:val="18"/>
              </w:rPr>
              <w:t xml:space="preserve">Yes, both in the bundle discount and in the coordination time you're not spending managing four separate people.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60"/>
              <w:bottom w:type="dxa" w:w="260"/>
              <w:right w:type="dxa" w:w="2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z w:val="16"/>
                <w:szCs w:val="16"/>
              </w:rPr>
              <w:t xml:space="preserve">Next step: confirm the bundle, sign one agreement, and we start the phased rollout above.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8DF"/>
                <w:sz w:val="20"/>
                <w:szCs w:val="20"/>
              </w:rPr>
              <w:t xml:space="preserve">khentdoit@gmail.com  ·  IG &amp; Telegram: @ij.khent / @kenwho1</w:t>
            </w:r>
          </w:p>
        </w:tc>
      </w:tr>
    </w:tbl>
    <w:sectPr>
      <w:type w:val="continuous"/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2026-08-30T03:51:32.398Z</dcterms:created>
  <dcterms:modified xsi:type="dcterms:W3CDTF">2026-08-30T03:51:32.399Z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