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CEC8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9C5F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30"/>
              <w:left w:type="dxa" w:w="0"/>
              <w:bottom w:type="dxa" w:w="30"/>
              <w:right w:type="dxa" w:w="0"/>
            </w:tcMar>
          </w:tcPr>
          <w:p>
            <w:r>
              <w:rPr>
                <w:sz w:val="4"/>
                <w:szCs w:val="4"/>
              </w:rPr>
              <w:t xml:space="preserve"> 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420"/>
              <w:left w:type="dxa" w:w="420"/>
              <w:bottom w:type="dxa" w:w="420"/>
              <w:right w:type="dxa" w:w="420"/>
            </w:tcMar>
            <w:vAlign w:val="center"/>
          </w:tcPr>
          <w:p>
            <w:pPr>
              <w:spacing w:after="160" w:before="60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20"/>
                <w:sz w:val="18"/>
                <w:szCs w:val="18"/>
              </w:rPr>
              <w:t xml:space="preserve">◆  E-COMMERCE · PACKAGE &amp; RATE PROPOSAL</w:t>
            </w:r>
          </w:p>
          <w:p>
            <w:pPr>
              <w:spacing w:after="120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62"/>
                <w:szCs w:val="62"/>
              </w:rPr>
              <w:t xml:space="preserve">Choose Your Package.</w:t>
            </w:r>
          </w:p>
          <w:p>
            <w:pPr>
              <w:spacing w:after="160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24"/>
                <w:szCs w:val="24"/>
              </w:rPr>
              <w:t xml:space="preserve">Prepared for [Client / Business Name] by Khent B. Balulot — Multi-Niche Virtual Assistant</w:t>
            </w:r>
          </w:p>
          <w:p>
            <w:r>
              <w:rPr>
                <w:rFonts w:ascii="Calibri" w:cs="Calibri" w:eastAsia="Calibri" w:hAnsi="Calibri"/>
                <w:color w:val="FFF8DF"/>
                <w:sz w:val="19"/>
                <w:szCs w:val="19"/>
              </w:rPr>
              <w:t xml:space="preserve">All prices are a starting guide — adjust to scope, market and experience.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WHY WORK WITH ME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Clear, fast communication — 24-hour response time as standard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Reporting that shows what's actually working, not just vanity metrics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Flexible enough to scale up as the work grows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Early in paid hours, but fast-learning and adaptable by track record — see the full portfolio for proof</w:t>
            </w:r>
          </w:p>
        </w:tc>
      </w:tr>
    </w:tbl>
    <w:p>
      <w:pPr>
        <w:spacing w:after="2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00"/>
              <w:bottom w:type="dxa" w:w="3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5"/>
                <w:szCs w:val="15"/>
              </w:rPr>
              <w:t xml:space="preserve"> 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10"/>
                <w:sz w:val="20"/>
                <w:szCs w:val="20"/>
              </w:rPr>
              <w:t xml:space="preserve">STARTER</w:t>
            </w:r>
          </w:p>
          <w:p>
            <w:pPr>
              <w:spacing w:after="1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34"/>
                <w:szCs w:val="34"/>
              </w:rPr>
              <w:t xml:space="preserve">₱6,000</w:t>
            </w:r>
          </w:p>
          <w:p>
            <w:pPr>
              <w:spacing w:after="1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15"/>
                <w:szCs w:val="15"/>
              </w:rPr>
              <w:t xml:space="preserve">per month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260"/>
              <w:left w:type="dxa" w:w="200"/>
              <w:bottom w:type="dxa" w:w="3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5"/>
                <w:szCs w:val="15"/>
              </w:rPr>
              <w:t xml:space="preserve">★ MOST CHOSEN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10"/>
                <w:sz w:val="20"/>
                <w:szCs w:val="20"/>
              </w:rPr>
              <w:t xml:space="preserve">STANDARD</w:t>
            </w:r>
          </w:p>
          <w:p>
            <w:pPr>
              <w:spacing w:after="1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34"/>
                <w:szCs w:val="34"/>
              </w:rPr>
              <w:t xml:space="preserve">₱12,000</w:t>
            </w:r>
          </w:p>
          <w:p>
            <w:pPr>
              <w:spacing w:after="1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15"/>
                <w:szCs w:val="15"/>
              </w:rPr>
              <w:t xml:space="preserve">per month</w:t>
            </w:r>
          </w:p>
        </w:tc>
        <w:tc>
          <w:tcPr>
            <w:tcW w:type="dxa" w:w="3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00"/>
              <w:bottom w:type="dxa" w:w="3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15"/>
                <w:szCs w:val="15"/>
              </w:rPr>
              <w:t xml:space="preserve"> </w:t>
            </w:r>
          </w:p>
          <w:p>
            <w:pPr>
              <w:spacing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pacing w:val="10"/>
                <w:sz w:val="20"/>
                <w:szCs w:val="20"/>
              </w:rPr>
              <w:t xml:space="preserve">PREMIUM</w:t>
            </w:r>
          </w:p>
          <w:p>
            <w:pPr>
              <w:spacing w:after="1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8DF"/>
                <w:sz w:val="34"/>
                <w:szCs w:val="34"/>
              </w:rPr>
              <w:t xml:space="preserve">₱22,000</w:t>
            </w:r>
          </w:p>
          <w:p>
            <w:pPr>
              <w:spacing w:after="18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8DF"/>
                <w:sz w:val="15"/>
                <w:szCs w:val="15"/>
              </w:rPr>
              <w:t xml:space="preserve">per month</w:t>
            </w:r>
          </w:p>
        </w:tc>
      </w:tr>
    </w:tbl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53"/>
        <w:gridCol w:w="3653"/>
        <w:gridCol w:w="3653"/>
      </w:tblGrid>
      <w:tr>
        <w:tc>
          <w:tcPr>
            <w:tcW w:type="dxa" w:w="3653"/>
            <w:tcBorders>
              <w:top w:val="none" w:color="FFFFFF" w:sz="0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1 store platform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Listing upkeep &amp; order checks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~10 hrs/week coverage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Monthly summary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15"/>
                <w:szCs w:val="15"/>
              </w:rPr>
              <w:t xml:space="preserve">Best for: Small stores needing consistent upkeep</w:t>
            </w:r>
          </w:p>
        </w:tc>
        <w:tc>
          <w:tcPr>
            <w:tcW w:type="dxa" w:w="3653"/>
            <w:tcBorders>
              <w:top w:val="none" w:color="FFFFFF" w:sz="0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Up to 2 platforms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Listings + order + customer service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~20 hrs/week coverage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Monthly report + inventory check-ins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15"/>
                <w:szCs w:val="15"/>
              </w:rPr>
              <w:t xml:space="preserve">Best for: Growing stores with rising order volume</w:t>
            </w:r>
          </w:p>
        </w:tc>
        <w:tc>
          <w:tcPr>
            <w:tcW w:type="dxa" w:w="3653"/>
            <w:tcBorders>
              <w:top w:val="none" w:color="FFFFFF" w:sz="0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Up to 3 platforms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Full daily ops + WordPress updates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~30+ hrs/week, near full-time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17"/>
                <w:szCs w:val="17"/>
              </w:rPr>
              <w:t xml:space="preserve">✓ </w:t>
            </w:r>
            <w:r>
              <w:rPr>
                <w:rFonts w:ascii="Calibri" w:cs="Calibri" w:eastAsia="Calibri" w:hAnsi="Calibri"/>
                <w:color w:val="281B16"/>
                <w:sz w:val="17"/>
                <w:szCs w:val="17"/>
              </w:rPr>
              <w:t xml:space="preserve">Weekly reporting + inventory dashboard</w:t>
            </w:r>
          </w:p>
          <w:p>
            <w:pPr>
              <w:spacing w:before="100"/>
            </w:pPr>
            <w:r>
              <w:rPr>
                <w:rFonts w:ascii="Calibri" w:cs="Calibri" w:eastAsia="Calibri" w:hAnsi="Calibri"/>
                <w:i/>
                <w:iCs/>
                <w:color w:val="75655D"/>
                <w:sz w:val="15"/>
                <w:szCs w:val="15"/>
              </w:rPr>
              <w:t xml:space="preserve">Best for: Established stores wanting hands-off ops</w:t>
            </w:r>
          </w:p>
        </w:tc>
      </w:tr>
    </w:tbl>
    <w:p>
      <w:pPr>
        <w:spacing w:after="2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ADD-ONS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60"/>
        <w:gridCol w:w="2500"/>
      </w:tblGrid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281B16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Add-on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281B16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z w:val="17"/>
                <w:szCs w:val="17"/>
              </w:rPr>
              <w:t xml:space="preserve">Price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Extra platform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₱3,000/mo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Rush listing turnaround (48 hrs)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₱1,000/listing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WordPress site updates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+ ₱2,500/mo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Product photo editing (per batch)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DF5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₱1,500</w:t>
            </w:r>
          </w:p>
        </w:tc>
      </w:tr>
      <w:tr>
        <w:tc>
          <w:tcPr>
            <w:tcW w:type="dxa" w:w="846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One-time catalog audit</w:t>
            </w:r>
          </w:p>
        </w:tc>
        <w:tc>
          <w:tcPr>
            <w:tcW w:type="dxa" w:w="2500"/>
            <w:tcBorders>
              <w:top w:val="single" w:color="EADFC4" w:sz="6"/>
              <w:left w:val="single" w:color="EADFC4" w:sz="6"/>
              <w:bottom w:val="single" w:color="EADFC4" w:sz="6"/>
              <w:right w:val="single" w:color="EADFC4" w:sz="6"/>
            </w:tcBorders>
            <w:shd w:fill="FFFFFF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281B16"/>
                <w:sz w:val="17"/>
                <w:szCs w:val="17"/>
              </w:rPr>
              <w:t xml:space="preserve">₱4,000</w:t>
            </w:r>
          </w:p>
        </w:tc>
      </w:tr>
    </w:tbl>
    <w:p>
      <w:pPr>
        <w:spacing w:after="22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4203" w:color="auto" w:val="clear"/>
            <w:tcMar>
              <w:top w:type="dxa" w:w="130"/>
              <w:left w:type="dxa" w:w="260"/>
              <w:bottom w:type="dxa" w:w="130"/>
              <w:right w:type="dxa" w:w="26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8DF"/>
                <w:spacing w:val="16"/>
                <w:sz w:val="19"/>
                <w:szCs w:val="19"/>
              </w:rPr>
              <w:t xml:space="preserve">READY TO START?</w:t>
            </w:r>
          </w:p>
        </w:tc>
      </w:tr>
    </w:tbl>
    <w:p>
      <w:pPr>
        <w:spacing w:after="10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single" w:color="EB4203" w:sz="6"/>
              <w:left w:val="single" w:color="EB4203" w:sz="6"/>
              <w:bottom w:val="single" w:color="EB4203" w:sz="6"/>
              <w:right w:val="single" w:color="EB4203" w:sz="6"/>
            </w:tcBorders>
            <w:shd w:fill="FFFDF5" w:color="auto" w:val="clear"/>
            <w:tcMar>
              <w:top w:type="dxa" w:w="260"/>
              <w:left w:type="dxa" w:w="300"/>
              <w:bottom w:type="dxa" w:w="260"/>
              <w:right w:type="dxa" w:w="300"/>
            </w:tcMar>
            <w:vAlign w:val="center"/>
          </w:tcPr>
          <w:p>
            <w:pPr>
              <w:spacing w:after="90"/>
            </w:pPr>
            <w:r>
              <w:rPr>
                <w:rFonts w:ascii="Calibri" w:cs="Calibri" w:eastAsia="Calibri" w:hAnsi="Calibri"/>
                <w:b/>
                <w:bCs/>
                <w:color w:val="281B16"/>
                <w:sz w:val="20"/>
                <w:szCs w:val="20"/>
              </w:rPr>
              <w:t xml:space="preserve">Here's what happens once you choose a package: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Reply confirming your chosen package.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You'll receive the Client Welcome Packet — agreement, invoice and intake form.</w:t>
            </w:r>
          </w:p>
          <w:p>
            <w:pPr>
              <w:spacing w:after="70"/>
              <w:ind w:left="220"/>
            </w:pPr>
            <w:r>
              <w:rPr>
                <w:rFonts w:ascii="Calibri" w:cs="Calibri" w:eastAsia="Calibri" w:hAnsi="Calibri"/>
                <w:b/>
                <w:bCs/>
                <w:color w:val="EB4203"/>
                <w:sz w:val="20"/>
                <w:szCs w:val="20"/>
              </w:rPr>
              <w:t xml:space="preserve">✓  </w:t>
            </w:r>
            <w:r>
              <w:rPr>
                <w:rFonts w:ascii="Calibri" w:cs="Calibri" w:eastAsia="Calibri" w:hAnsi="Calibri"/>
                <w:color w:val="281B16"/>
                <w:sz w:val="20"/>
                <w:szCs w:val="20"/>
              </w:rPr>
              <w:t xml:space="preserve">Once signed and paid, onboarding begins within 48 hours.</w:t>
            </w:r>
          </w:p>
        </w:tc>
      </w:tr>
    </w:tbl>
    <w:p>
      <w:pPr>
        <w:spacing w:after="180"/>
      </w:pPr>
    </w:p>
    <w:tbl>
      <w:tblPr>
        <w:tblW w:type="dxa" w:w="10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60"/>
      </w:tblGrid>
      <w:tr>
        <w:tc>
          <w:tcPr>
            <w:tcW w:type="dxa" w:w="10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81B16" w:color="auto" w:val="clear"/>
            <w:tcMar>
              <w:top w:type="dxa" w:w="260"/>
              <w:left w:type="dxa" w:w="260"/>
              <w:bottom w:type="dxa" w:w="260"/>
              <w:right w:type="dxa" w:w="2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8DF"/>
                <w:sz w:val="16"/>
                <w:szCs w:val="16"/>
              </w:rPr>
              <w:t xml:space="preserve">Questions before deciding?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FFF8DF"/>
                <w:sz w:val="20"/>
                <w:szCs w:val="20"/>
              </w:rPr>
              <w:t xml:space="preserve">khentdoit@gmail.com  ·  IG &amp; Telegram: @ij.khent / @kenwho1</w:t>
            </w:r>
          </w:p>
        </w:tc>
      </w:tr>
    </w:tbl>
    <w:sectPr>
      <w:type w:val="continuous"/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2026-08-30T03:49:26.867Z</dcterms:created>
  <dcterms:modified xsi:type="dcterms:W3CDTF">2026-08-30T03:49:26.867Z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