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20"/>
                <w:sz w:val="18"/>
                <w:szCs w:val="18"/>
              </w:rPr>
              <w:t xml:space="preserve">◆  SOCIAL MEDIA MANAGEMENT · STRATEGY GUIDE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62"/>
                <w:szCs w:val="62"/>
              </w:rPr>
              <w:t xml:space="preserve">The Strategy
Behind Every Post.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24"/>
                <w:szCs w:val="24"/>
              </w:rPr>
              <w:t xml:space="preserve">Audience · Competitors · Voice · Pillars · Platform · Roadmap</w:t>
            </w:r>
          </w:p>
          <w:p>
            <w:r>
              <w:rPr>
                <w:rFonts w:ascii="Calibri" w:cs="Calibri" w:eastAsia="Calibri" w:hAnsi="Calibri"/>
                <w:color w:val="FFF8DF"/>
                <w:sz w:val="19"/>
                <w:szCs w:val="19"/>
              </w:rPr>
              <w:t xml:space="preserve">Prepared for [Client / Business Name] by Khent B. Balulot — Multi-Niche Virtual Assistant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HOW TO USE THIS GUIDE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Fill in each section together with the client, or from what's already known about the brand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Revisit this guide every quarter — audiences and competitors shift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Everything here feeds directly into the Content Calendar and monthly reporting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TARGET AUDIENCE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Age range: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Location: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Top 3 pain points: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What they value / care about: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What makes them decide to buy: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COMPETITOR ANALYSIS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  <w:gridCol w:w="2740"/>
      </w:tblGrid>
      <w:tr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Competitor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Strengths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Weaknesses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Posting frequency</w:t>
            </w:r>
          </w:p>
        </w:tc>
      </w:tr>
      <w:tr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[Competitor 1]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[Competitor 2]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[Competitor 3]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BRAND VOICE &amp; TONE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3 words that describe the brand's voice: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Words/phrases to avoid: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Formal or casual: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Use of emojis (frequently / occasionally / never):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CONTENT PILLARS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  <w:gridCol w:w="2740"/>
      </w:tblGrid>
      <w:tr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30%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Educational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Promotional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Behind-the-scenes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Community / UGC</w:t>
            </w:r>
          </w:p>
        </w:tc>
      </w:tr>
    </w:tbl>
    <w:p>
      <w:pPr>
        <w:spacing w:after="14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Pillar 1 — topic &amp; purpose: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Pillar 2 — topic &amp; purpose: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Pillar 3 — topic &amp; purpose: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Pillar 4 — topic &amp; purpose: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PLATFORM STRATEGY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Primary platform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Platform: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Why this platform first: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Secondary platform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Platform: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Role it plays: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POSTING CADENCE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3650"/>
        <w:gridCol w:w="3660"/>
      </w:tblGrid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Day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Content type</w:t>
            </w:r>
          </w:p>
        </w:tc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Pillar</w:t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Monday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Wednesday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Friday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Saturday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GOALS &amp; KPIS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This quarter's #1 goal: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KPIs tracked monthly: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Follower growth rate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Engagement rate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Reach &amp; impressions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Click-throughs / conversions where trackable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90-DAY ROADMAP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160"/>
      </w:tblGrid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Phase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Days 1–30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Foundation: brand audit, content pillars set, first content calendar, baseline metrics.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Days 31–60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Momentum: consistent posting rhythm, first engagement campaigns.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Days 61–90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Optimization: double down on what's working, test new formats, plan next quarter.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This guide feeds directly into the Content Calendar and Monthly Analytics Report.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2026-08-30T03:50:43.477Z</dcterms:created>
  <dcterms:modified xsi:type="dcterms:W3CDTF">2026-08-30T03:50:43.477Z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