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F5 Distributed Cloud — False-Positive (FP) Analyzer</w:t>
      </w:r>
    </w:p>
    <w:p>
      <w:pPr>
        <w:pStyle w:val="Subtitle"/>
      </w:pPr>
      <w:r>
        <w:rPr>
          <w:i/>
          <w:color w:val="595959"/>
          <w:sz w:val="24"/>
          <w:szCs w:val="24"/>
        </w:rPr>
        <w:t xml:space="preserve">End-to-End Technical Guide — how the tool collects, scores, compares, and reports on WAF security events so you can move to Blocking mode safely.</w:t>
      </w:r>
    </w:p>
    <w:p>
      <w:r>
        <w:rPr>
          <w:b/>
        </w:rPr>
        <w:t xml:space="preserve">Document scope: </w:t>
      </w:r>
      <w:r>
        <w:t xml:space="preserve">the live FP Analyzer pipeline (signature + violation analysis), the scoring engine, the Traditional-vs-AI and Blocking-Mode comparisons, exclusion generation, manual review, and reports. Field and weight references reflect the current implementation.</w:t>
      </w:r>
    </w:p>
    <w:p>
      <w:pPr>
        <w:spacing w:after="60"/>
      </w:pPr>
      <w:r>
        <w:t xml:space="preserve"/>
      </w:r>
    </w:p>
    <w:p>
      <w:pPr>
        <w:pStyle w:val="Heading1"/>
      </w:pPr>
      <w:r>
        <w:t xml:space="preserve">1. What the FP Analyzer Does</w:t>
      </w:r>
    </w:p>
    <w:p>
      <w:r>
        <w:t xml:space="preserve">A Web Application Firewall (WAF) in Monitoring mode logs what it would block but lets everything through. To get protection you must switch to Blocking — but if the WAF is flagging legitimate traffic (false positives), Blocking mode will start blocking real users. The FP Analyzer exists to answer one question with data:</w:t>
      </w:r>
    </w:p>
    <w:p>
      <w:r>
        <w:rPr>
          <w:i/>
          <w:color w:val="2F5496"/>
        </w:rPr>
        <w:t xml:space="preserve">“If I turn on Blocking, what gets blocked, how much of it is a false positive, and what is the least-overhead way to enable enforcement?”</w:t>
      </w:r>
    </w:p>
    <w:p>
      <w:r>
        <w:t xml:space="preserve">To do that, it:</w:t>
      </w:r>
    </w:p>
    <w:p>
      <w:pPr>
        <w:ind w:left="360" w:hanging="240"/>
        <w:spacing w:after="40"/>
      </w:pPr>
      <w:r>
        <w:t xml:space="preserve">•   </w:t>
      </w:r>
      <w:r>
        <w:t xml:space="preserve">Pulls the WAF security events for a Load Balancer over a time window and groups them by signature and by violation.</w:t>
      </w:r>
    </w:p>
    <w:p>
      <w:pPr>
        <w:ind w:left="360" w:hanging="240"/>
        <w:spacing w:after="40"/>
      </w:pPr>
      <w:r>
        <w:t xml:space="preserve">•   </w:t>
      </w:r>
      <w:r>
        <w:t xml:space="preserve">Scores every finding 0–100 on a False-Positive scale using seven behavioural signals, then assigns a verdict (Highly Likely FP → Confirmed TP).</w:t>
      </w:r>
    </w:p>
    <w:p>
      <w:pPr>
        <w:ind w:left="360" w:hanging="240"/>
        <w:spacing w:after="40"/>
      </w:pPr>
      <w:r>
        <w:t xml:space="preserve">•   </w:t>
      </w:r>
      <w:r>
        <w:t xml:space="preserve">Compares the traditional signature engine against F5’s AI-powered WAF (req_risk) on a per-request basis — what each would block and allow.</w:t>
      </w:r>
    </w:p>
    <w:p>
      <w:pPr>
        <w:ind w:left="360" w:hanging="240"/>
        <w:spacing w:after="40"/>
      </w:pPr>
      <w:r>
        <w:t xml:space="preserve">•   </w:t>
      </w:r>
      <w:r>
        <w:t xml:space="preserve">Simulates candidate Blocking policies and weighs each one’s WAF-exclusion-rule overhead.</w:t>
      </w:r>
    </w:p>
    <w:p>
      <w:pPr>
        <w:ind w:left="360" w:hanging="240"/>
        <w:spacing w:after="40"/>
      </w:pPr>
      <w:r>
        <w:t xml:space="preserve">•   </w:t>
      </w:r>
      <w:r>
        <w:t xml:space="preserve">Generates the WAF exclusion rules needed for the confirmed false positives and a prescriptive action plan to reach Blocking mode.</w:t>
      </w:r>
    </w:p>
    <w:p>
      <w:r>
        <w:rPr>
          <w:b/>
        </w:rPr>
        <w:t xml:space="preserve">Analysis scopes: </w:t>
      </w:r>
      <w:r>
        <w:t xml:space="preserve">WAF signatures and WAF violations are the core; the tool also supports Threat-Mesh IPs, Service-Policy rules, and Bot-Defense classification as supporting scopes.</w:t>
      </w:r>
    </w:p>
    <w:p>
      <w:pPr>
        <w:spacing w:after="60"/>
      </w:pPr>
      <w:r>
        <w:t xml:space="preserve"/>
      </w:r>
    </w:p>
    <w:p>
      <w:pPr>
        <w:pStyle w:val="Heading1"/>
      </w:pPr>
      <w:r>
        <w:t xml:space="preserve">2. High-Level Architecture</w:t>
      </w:r>
    </w:p>
    <w:p>
      <w:r>
        <w:t xml:space="preserve">The FP Analyzer is a three-tier flow: a React single-page UI, a long-lived server-side job, and the F5 XC tenant API.</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500"/>
        <w:gridCol w:w="3200"/>
        <w:gridCol w:w="4300"/>
      </w:tblGrid>
      <w:tr>
        <w:trPr>
          <w:tblHeader/>
        </w:trPr>
        <w:tc>
          <w:tcPr>
            <w:tcW w:w="1500" w:type="dxa"/>
            <w:shd w:val="clear" w:color="auto" w:fill="2F5496"/>
            <w:tcMar>
              <w:top w:w="50" w:type="dxa"/>
              <w:bottom w:w="50" w:type="dxa"/>
              <w:left w:w="90" w:type="dxa"/>
              <w:right w:w="90" w:type="dxa"/>
            </w:tcMar>
            <w:vAlign w:val="center"/>
          </w:tcPr>
          <w:p>
            <w:pPr>
              <w:spacing w:after="0"/>
            </w:pPr>
            <w:r>
              <w:rPr>
                <w:b/>
                <w:color w:val="FFFFFF"/>
              </w:rPr>
              <w:t xml:space="preserve">Tier</w:t>
            </w:r>
          </w:p>
        </w:tc>
        <w:tc>
          <w:tcPr>
            <w:tcW w:w="3200" w:type="dxa"/>
            <w:shd w:val="clear" w:color="auto" w:fill="2F5496"/>
            <w:tcMar>
              <w:top w:w="50" w:type="dxa"/>
              <w:bottom w:w="50" w:type="dxa"/>
              <w:left w:w="90" w:type="dxa"/>
              <w:right w:w="90" w:type="dxa"/>
            </w:tcMar>
            <w:vAlign w:val="center"/>
          </w:tcPr>
          <w:p>
            <w:pPr>
              <w:spacing w:after="0"/>
            </w:pPr>
            <w:r>
              <w:rPr>
                <w:b/>
                <w:color w:val="FFFFFF"/>
              </w:rPr>
              <w:t xml:space="preserve">Component</w:t>
            </w:r>
          </w:p>
        </w:tc>
        <w:tc>
          <w:tcPr>
            <w:tcW w:w="4300" w:type="dxa"/>
            <w:shd w:val="clear" w:color="auto" w:fill="2F5496"/>
            <w:tcMar>
              <w:top w:w="50" w:type="dxa"/>
              <w:bottom w:w="50" w:type="dxa"/>
              <w:left w:w="90" w:type="dxa"/>
              <w:right w:w="90" w:type="dxa"/>
            </w:tcMar>
            <w:vAlign w:val="center"/>
          </w:tcPr>
          <w:p>
            <w:pPr>
              <w:spacing w:after="0"/>
            </w:pPr>
            <w:r>
              <w:rPr>
                <w:b/>
                <w:color w:val="FFFFFF"/>
              </w:rPr>
              <w:t xml:space="preserve">Responsibility</w:t>
            </w:r>
          </w:p>
        </w:tc>
      </w:tr>
      <w:tr>
        <w:tc>
          <w:tcPr>
            <w:tcW w:w="1500" w:type="dxa"/>
            <w:tcMar>
              <w:top w:w="50" w:type="dxa"/>
              <w:bottom w:w="50" w:type="dxa"/>
              <w:left w:w="90" w:type="dxa"/>
              <w:right w:w="90" w:type="dxa"/>
            </w:tcMar>
            <w:vAlign w:val="center"/>
          </w:tcPr>
          <w:p>
            <w:pPr>
              <w:spacing w:after="0"/>
            </w:pPr>
            <w:r>
              <w:t xml:space="preserve">Client (UI)</w:t>
            </w:r>
          </w:p>
        </w:tc>
        <w:tc>
          <w:tcPr>
            <w:tcW w:w="3200" w:type="dxa"/>
            <w:tcMar>
              <w:top w:w="50" w:type="dxa"/>
              <w:bottom w:w="50" w:type="dxa"/>
              <w:left w:w="90" w:type="dxa"/>
              <w:right w:w="90" w:type="dxa"/>
            </w:tcMar>
            <w:vAlign w:val="center"/>
          </w:tcPr>
          <w:p>
            <w:pPr>
              <w:spacing w:after="0"/>
            </w:pPr>
            <w:r>
              <w:t xml:space="preserve">src/pages/FPAnalyzer.tsx</w:t>
            </w:r>
          </w:p>
        </w:tc>
        <w:tc>
          <w:tcPr>
            <w:tcW w:w="4300" w:type="dxa"/>
            <w:tcMar>
              <w:top w:w="50" w:type="dxa"/>
              <w:bottom w:w="50" w:type="dxa"/>
              <w:left w:w="90" w:type="dxa"/>
              <w:right w:w="90" w:type="dxa"/>
            </w:tcMar>
            <w:vAlign w:val="center"/>
          </w:tcPr>
          <w:p>
            <w:pPr>
              <w:spacing w:after="0"/>
            </w:pPr>
            <w:r>
              <w:t xml:space="preserve">Configuration form, progress polling, summary + detail views, manual review, report downloads.</w:t>
            </w:r>
          </w:p>
        </w:tc>
      </w:tr>
      <w:tr>
        <w:tc>
          <w:tcPr>
            <w:tcW w:w="1500" w:type="dxa"/>
            <w:shd w:val="clear" w:color="auto" w:fill="F2F2F2"/>
            <w:tcMar>
              <w:top w:w="50" w:type="dxa"/>
              <w:bottom w:w="50" w:type="dxa"/>
              <w:left w:w="90" w:type="dxa"/>
              <w:right w:w="90" w:type="dxa"/>
            </w:tcMar>
            <w:vAlign w:val="center"/>
          </w:tcPr>
          <w:p>
            <w:pPr>
              <w:spacing w:after="0"/>
            </w:pPr>
            <w:r>
              <w:t xml:space="preserve">Server (job)</w:t>
            </w:r>
          </w:p>
        </w:tc>
        <w:tc>
          <w:tcPr>
            <w:tcW w:w="3200" w:type="dxa"/>
            <w:shd w:val="clear" w:color="auto" w:fill="F2F2F2"/>
            <w:tcMar>
              <w:top w:w="50" w:type="dxa"/>
              <w:bottom w:w="50" w:type="dxa"/>
              <w:left w:w="90" w:type="dxa"/>
              <w:right w:w="90" w:type="dxa"/>
            </w:tcMar>
            <w:vAlign w:val="center"/>
          </w:tcPr>
          <w:p>
            <w:pPr>
              <w:spacing w:after="0"/>
            </w:pPr>
            <w:r>
              <w:t xml:space="preserve">server/fp-analyzer-plugin.ts + server/progressive-job.ts</w:t>
            </w:r>
          </w:p>
        </w:tc>
        <w:tc>
          <w:tcPr>
            <w:tcW w:w="4300" w:type="dxa"/>
            <w:shd w:val="clear" w:color="auto" w:fill="F2F2F2"/>
            <w:tcMar>
              <w:top w:w="50" w:type="dxa"/>
              <w:bottom w:w="50" w:type="dxa"/>
              <w:left w:w="90" w:type="dxa"/>
              <w:right w:w="90" w:type="dxa"/>
            </w:tcMar>
            <w:vAlign w:val="center"/>
          </w:tcPr>
          <w:p>
            <w:pPr>
              <w:spacing w:after="0"/>
            </w:pPr>
            <w:r>
              <w:t xml:space="preserve">A ProgressiveAnalysisJob that calls the F5 XC API, runs the pipeline, holds state, and serves results.</w:t>
            </w:r>
          </w:p>
        </w:tc>
      </w:tr>
      <w:tr>
        <w:tc>
          <w:tcPr>
            <w:tcW w:w="1500" w:type="dxa"/>
            <w:tcMar>
              <w:top w:w="50" w:type="dxa"/>
              <w:bottom w:w="50" w:type="dxa"/>
              <w:left w:w="90" w:type="dxa"/>
              <w:right w:w="90" w:type="dxa"/>
            </w:tcMar>
            <w:vAlign w:val="center"/>
          </w:tcPr>
          <w:p>
            <w:pPr>
              <w:spacing w:after="0"/>
            </w:pPr>
            <w:r>
              <w:t xml:space="preserve">F5 XC API</w:t>
            </w:r>
          </w:p>
        </w:tc>
        <w:tc>
          <w:tcPr>
            <w:tcW w:w="3200" w:type="dxa"/>
            <w:tcMar>
              <w:top w:w="50" w:type="dxa"/>
              <w:bottom w:w="50" w:type="dxa"/>
              <w:left w:w="90" w:type="dxa"/>
              <w:right w:w="90" w:type="dxa"/>
            </w:tcMar>
            <w:vAlign w:val="center"/>
          </w:tcPr>
          <w:p>
            <w:pPr>
              <w:spacing w:after="0"/>
            </w:pPr>
            <w:r>
              <w:t xml:space="preserve">Tenant security-events / aggregation / access-log / config APIs</w:t>
            </w:r>
          </w:p>
        </w:tc>
        <w:tc>
          <w:tcPr>
            <w:tcW w:w="4300" w:type="dxa"/>
            <w:tcMar>
              <w:top w:w="50" w:type="dxa"/>
              <w:bottom w:w="50" w:type="dxa"/>
              <w:left w:w="90" w:type="dxa"/>
              <w:right w:w="90" w:type="dxa"/>
            </w:tcMar>
            <w:vAlign w:val="center"/>
          </w:tcPr>
          <w:p>
            <w:pPr>
              <w:spacing w:after="0"/>
            </w:pPr>
            <w:r>
              <w:t xml:space="preserve">Source of WAF events, per-IP and per-path traffic, and WAF policy configuration.</w:t>
            </w:r>
          </w:p>
        </w:tc>
      </w:tr>
    </w:tbl>
    <w:p>
      <w:pPr>
        <w:spacing w:after="0"/>
      </w:pPr>
      <w:r>
        <w:t xml:space="preserve"/>
      </w:r>
    </w:p>
    <w:p>
      <w:r>
        <w:rPr>
          <w:b/>
        </w:rPr>
        <w:t xml:space="preserve">Progressive-job pattern. </w:t>
      </w:r>
      <w:r>
        <w:t xml:space="preserve">A full analysis makes many API calls and takes time, so the work runs as a background job the UI polls. The browser starts a job, polls progress, fetches the summary when ready, and lazily fetches per-finding detail on demand. Jobs live in server memory and expire after 30 minutes.</w:t>
      </w:r>
    </w:p>
    <w:p>
      <w:r>
        <w:rPr>
          <w:b/>
        </w:rPr>
        <w:t xml:space="preserve">Resilience. </w:t>
      </w:r>
      <w:r>
        <w:t xml:space="preserve">The job uses an adaptive concurrency controller (green / yellow / red states) that backs off on HTTP 429s and ramps back up after sustained success, time-window chunking (2-hour chunks), and paging (500 events/page). Sampled access logs are de-sampled using each record’s sample_rate so counts reflect true volume.</w:t>
      </w:r>
    </w:p>
    <w:p>
      <w:r>
        <w:rPr>
          <w:b/>
        </w:rPr>
        <w:t xml:space="preserve">HTTP API surface</w:t>
      </w:r>
      <w:r>
        <w:t xml:space="preserve"> (all under /api/fp-analyzer):</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300"/>
        <w:gridCol w:w="5700"/>
      </w:tblGrid>
      <w:tr>
        <w:trPr>
          <w:tblHeader/>
        </w:trPr>
        <w:tc>
          <w:tcPr>
            <w:tcW w:w="3300" w:type="dxa"/>
            <w:shd w:val="clear" w:color="auto" w:fill="2F5496"/>
            <w:tcMar>
              <w:top w:w="50" w:type="dxa"/>
              <w:bottom w:w="50" w:type="dxa"/>
              <w:left w:w="90" w:type="dxa"/>
              <w:right w:w="90" w:type="dxa"/>
            </w:tcMar>
            <w:vAlign w:val="center"/>
          </w:tcPr>
          <w:p>
            <w:pPr>
              <w:spacing w:after="0"/>
            </w:pPr>
            <w:r>
              <w:rPr>
                <w:b/>
                <w:color w:val="FFFFFF"/>
              </w:rPr>
              <w:t xml:space="preserve">Method + Endpoint</w:t>
            </w:r>
          </w:p>
        </w:tc>
        <w:tc>
          <w:tcPr>
            <w:tcW w:w="5700" w:type="dxa"/>
            <w:shd w:val="clear" w:color="auto" w:fill="2F5496"/>
            <w:tcMar>
              <w:top w:w="50" w:type="dxa"/>
              <w:bottom w:w="50" w:type="dxa"/>
              <w:left w:w="90" w:type="dxa"/>
              <w:right w:w="90" w:type="dxa"/>
            </w:tcMar>
            <w:vAlign w:val="center"/>
          </w:tcPr>
          <w:p>
            <w:pPr>
              <w:spacing w:after="0"/>
            </w:pPr>
            <w:r>
              <w:rPr>
                <w:b/>
                <w:color w:val="FFFFFF"/>
              </w:rPr>
              <w:t xml:space="preserve">Purpose</w:t>
            </w:r>
          </w:p>
        </w:tc>
      </w:tr>
      <w:tr>
        <w:tc>
          <w:tcPr>
            <w:tcW w:w="3300" w:type="dxa"/>
            <w:tcMar>
              <w:top w:w="50" w:type="dxa"/>
              <w:bottom w:w="50" w:type="dxa"/>
              <w:left w:w="90" w:type="dxa"/>
              <w:right w:w="90" w:type="dxa"/>
            </w:tcMar>
            <w:vAlign w:val="center"/>
          </w:tcPr>
          <w:p>
            <w:pPr>
              <w:spacing w:after="0"/>
            </w:pPr>
            <w:r>
              <w:t xml:space="preserve">POST /start</w:t>
            </w:r>
          </w:p>
        </w:tc>
        <w:tc>
          <w:tcPr>
            <w:tcW w:w="5700" w:type="dxa"/>
            <w:tcMar>
              <w:top w:w="50" w:type="dxa"/>
              <w:bottom w:w="50" w:type="dxa"/>
              <w:left w:w="90" w:type="dxa"/>
              <w:right w:w="90" w:type="dxa"/>
            </w:tcMar>
            <w:vAlign w:val="center"/>
          </w:tcPr>
          <w:p>
            <w:pPr>
              <w:spacing w:after="0"/>
            </w:pPr>
            <w:r>
              <w:t xml:space="preserve">Start a new progressive analysis job (returns a job id).</w:t>
            </w:r>
          </w:p>
        </w:tc>
      </w:tr>
      <w:tr>
        <w:tc>
          <w:tcPr>
            <w:tcW w:w="3300" w:type="dxa"/>
            <w:shd w:val="clear" w:color="auto" w:fill="F2F2F2"/>
            <w:tcMar>
              <w:top w:w="50" w:type="dxa"/>
              <w:bottom w:w="50" w:type="dxa"/>
              <w:left w:w="90" w:type="dxa"/>
              <w:right w:w="90" w:type="dxa"/>
            </w:tcMar>
            <w:vAlign w:val="center"/>
          </w:tcPr>
          <w:p>
            <w:pPr>
              <w:spacing w:after="0"/>
            </w:pPr>
            <w:r>
              <w:t xml:space="preserve">GET  /progress/:id</w:t>
            </w:r>
          </w:p>
        </w:tc>
        <w:tc>
          <w:tcPr>
            <w:tcW w:w="5700" w:type="dxa"/>
            <w:shd w:val="clear" w:color="auto" w:fill="F2F2F2"/>
            <w:tcMar>
              <w:top w:w="50" w:type="dxa"/>
              <w:bottom w:w="50" w:type="dxa"/>
              <w:left w:w="90" w:type="dxa"/>
              <w:right w:w="90" w:type="dxa"/>
            </w:tcMar>
            <w:vAlign w:val="center"/>
          </w:tcPr>
          <w:p>
            <w:pPr>
              <w:spacing w:after="0"/>
            </w:pPr>
            <w:r>
              <w:t xml:space="preserve">Poll phase, counts, ETA, adaptive state.</w:t>
            </w:r>
          </w:p>
        </w:tc>
      </w:tr>
      <w:tr>
        <w:tc>
          <w:tcPr>
            <w:tcW w:w="3300" w:type="dxa"/>
            <w:tcMar>
              <w:top w:w="50" w:type="dxa"/>
              <w:bottom w:w="50" w:type="dxa"/>
              <w:left w:w="90" w:type="dxa"/>
              <w:right w:w="90" w:type="dxa"/>
            </w:tcMar>
            <w:vAlign w:val="center"/>
          </w:tcPr>
          <w:p>
            <w:pPr>
              <w:spacing w:after="0"/>
            </w:pPr>
            <w:r>
              <w:t xml:space="preserve">GET  /summary/:id</w:t>
            </w:r>
          </w:p>
        </w:tc>
        <w:tc>
          <w:tcPr>
            <w:tcW w:w="5700" w:type="dxa"/>
            <w:tcMar>
              <w:top w:w="50" w:type="dxa"/>
              <w:bottom w:w="50" w:type="dxa"/>
              <w:left w:w="90" w:type="dxa"/>
              <w:right w:w="90" w:type="dxa"/>
            </w:tcMar>
            <w:vAlign w:val="center"/>
          </w:tcPr>
          <w:p>
            <w:pPr>
              <w:spacing w:after="0"/>
            </w:pPr>
            <w:r>
              <w:t xml:space="preserve">Fetch the scored summary (signatures, violations, comparisons, recommendations, bot analysis).</w:t>
            </w:r>
          </w:p>
        </w:tc>
      </w:tr>
      <w:tr>
        <w:tc>
          <w:tcPr>
            <w:tcW w:w="3300" w:type="dxa"/>
            <w:shd w:val="clear" w:color="auto" w:fill="F2F2F2"/>
            <w:tcMar>
              <w:top w:w="50" w:type="dxa"/>
              <w:bottom w:w="50" w:type="dxa"/>
              <w:left w:w="90" w:type="dxa"/>
              <w:right w:w="90" w:type="dxa"/>
            </w:tcMar>
            <w:vAlign w:val="center"/>
          </w:tcPr>
          <w:p>
            <w:pPr>
              <w:spacing w:after="0"/>
            </w:pPr>
            <w:r>
              <w:t xml:space="preserve">GET  /detail/:id/signature/:sigId</w:t>
            </w:r>
          </w:p>
        </w:tc>
        <w:tc>
          <w:tcPr>
            <w:tcW w:w="5700" w:type="dxa"/>
            <w:shd w:val="clear" w:color="auto" w:fill="F2F2F2"/>
            <w:tcMar>
              <w:top w:w="50" w:type="dxa"/>
              <w:bottom w:w="50" w:type="dxa"/>
              <w:left w:w="90" w:type="dxa"/>
              <w:right w:w="90" w:type="dxa"/>
            </w:tcMar>
            <w:vAlign w:val="center"/>
          </w:tcPr>
          <w:p>
            <w:pPr>
              <w:spacing w:after="0"/>
            </w:pPr>
            <w:r>
              <w:t xml:space="preserve">On-demand per-signature detail (per-path analysis, IPs, samples, signals).</w:t>
            </w:r>
          </w:p>
        </w:tc>
      </w:tr>
      <w:tr>
        <w:tc>
          <w:tcPr>
            <w:tcW w:w="3300" w:type="dxa"/>
            <w:tcMar>
              <w:top w:w="50" w:type="dxa"/>
              <w:bottom w:w="50" w:type="dxa"/>
              <w:left w:w="90" w:type="dxa"/>
              <w:right w:w="90" w:type="dxa"/>
            </w:tcMar>
            <w:vAlign w:val="center"/>
          </w:tcPr>
          <w:p>
            <w:pPr>
              <w:spacing w:after="0"/>
            </w:pPr>
            <w:r>
              <w:t xml:space="preserve">GET  /detail/:id/violation/:name</w:t>
            </w:r>
          </w:p>
        </w:tc>
        <w:tc>
          <w:tcPr>
            <w:tcW w:w="5700" w:type="dxa"/>
            <w:tcMar>
              <w:top w:w="50" w:type="dxa"/>
              <w:bottom w:w="50" w:type="dxa"/>
              <w:left w:w="90" w:type="dxa"/>
              <w:right w:w="90" w:type="dxa"/>
            </w:tcMar>
            <w:vAlign w:val="center"/>
          </w:tcPr>
          <w:p>
            <w:pPr>
              <w:spacing w:after="0"/>
            </w:pPr>
            <w:r>
              <w:t xml:space="preserve">On-demand per-violation detail.</w:t>
            </w:r>
          </w:p>
        </w:tc>
      </w:tr>
      <w:tr>
        <w:tc>
          <w:tcPr>
            <w:tcW w:w="3300" w:type="dxa"/>
            <w:shd w:val="clear" w:color="auto" w:fill="F2F2F2"/>
            <w:tcMar>
              <w:top w:w="50" w:type="dxa"/>
              <w:bottom w:w="50" w:type="dxa"/>
              <w:left w:w="90" w:type="dxa"/>
              <w:right w:w="90" w:type="dxa"/>
            </w:tcMar>
            <w:vAlign w:val="center"/>
          </w:tcPr>
          <w:p>
            <w:pPr>
              <w:spacing w:after="0"/>
            </w:pPr>
            <w:r>
              <w:t xml:space="preserve">POST /exclusion/:id</w:t>
            </w:r>
          </w:p>
        </w:tc>
        <w:tc>
          <w:tcPr>
            <w:tcW w:w="5700" w:type="dxa"/>
            <w:shd w:val="clear" w:color="auto" w:fill="F2F2F2"/>
            <w:tcMar>
              <w:top w:w="50" w:type="dxa"/>
              <w:bottom w:w="50" w:type="dxa"/>
              <w:left w:w="90" w:type="dxa"/>
              <w:right w:w="90" w:type="dxa"/>
            </w:tcMar>
            <w:vAlign w:val="center"/>
          </w:tcPr>
          <w:p>
            <w:pPr>
              <w:spacing w:after="0"/>
            </w:pPr>
            <w:r>
              <w:t xml:space="preserve">Build a WAF exclusion policy from confirmed/likely false positives.</w:t>
            </w:r>
          </w:p>
        </w:tc>
      </w:tr>
      <w:tr>
        <w:tc>
          <w:tcPr>
            <w:tcW w:w="3300" w:type="dxa"/>
            <w:tcMar>
              <w:top w:w="50" w:type="dxa"/>
              <w:bottom w:w="50" w:type="dxa"/>
              <w:left w:w="90" w:type="dxa"/>
              <w:right w:w="90" w:type="dxa"/>
            </w:tcMar>
            <w:vAlign w:val="center"/>
          </w:tcPr>
          <w:p>
            <w:pPr>
              <w:spacing w:after="0"/>
            </w:pPr>
            <w:r>
              <w:t xml:space="preserve">POST /apply-exclusion/:id</w:t>
            </w:r>
          </w:p>
        </w:tc>
        <w:tc>
          <w:tcPr>
            <w:tcW w:w="5700" w:type="dxa"/>
            <w:tcMar>
              <w:top w:w="50" w:type="dxa"/>
              <w:bottom w:w="50" w:type="dxa"/>
              <w:left w:w="90" w:type="dxa"/>
              <w:right w:w="90" w:type="dxa"/>
            </w:tcMar>
            <w:vAlign w:val="center"/>
          </w:tcPr>
          <w:p>
            <w:pPr>
              <w:spacing w:after="0"/>
            </w:pPr>
            <w:r>
              <w:t xml:space="preserve">Stage the exclusion policy into the tenant as an unattached config object.</w:t>
            </w:r>
          </w:p>
        </w:tc>
      </w:tr>
      <w:tr>
        <w:tc>
          <w:tcPr>
            <w:tcW w:w="3300" w:type="dxa"/>
            <w:shd w:val="clear" w:color="auto" w:fill="F2F2F2"/>
            <w:tcMar>
              <w:top w:w="50" w:type="dxa"/>
              <w:bottom w:w="50" w:type="dxa"/>
              <w:left w:w="90" w:type="dxa"/>
              <w:right w:w="90" w:type="dxa"/>
            </w:tcMar>
            <w:vAlign w:val="center"/>
          </w:tcPr>
          <w:p>
            <w:pPr>
              <w:spacing w:after="0"/>
            </w:pPr>
            <w:r>
              <w:t xml:space="preserve">POST /cancel/:id</w:t>
            </w:r>
          </w:p>
        </w:tc>
        <w:tc>
          <w:tcPr>
            <w:tcW w:w="5700" w:type="dxa"/>
            <w:shd w:val="clear" w:color="auto" w:fill="F2F2F2"/>
            <w:tcMar>
              <w:top w:w="50" w:type="dxa"/>
              <w:bottom w:w="50" w:type="dxa"/>
              <w:left w:w="90" w:type="dxa"/>
              <w:right w:w="90" w:type="dxa"/>
            </w:tcMar>
            <w:vAlign w:val="center"/>
          </w:tcPr>
          <w:p>
            <w:pPr>
              <w:spacing w:after="0"/>
            </w:pPr>
            <w:r>
              <w:t xml:space="preserve">Cancel a running job.</w:t>
            </w:r>
          </w:p>
        </w:tc>
      </w:tr>
    </w:tbl>
    <w:p>
      <w:pPr>
        <w:spacing w:after="0"/>
      </w:pPr>
      <w:r>
        <w:t xml:space="preserve"/>
      </w:r>
    </w:p>
    <w:p>
      <w:pPr>
        <w:spacing w:after="60"/>
      </w:pPr>
      <w:r>
        <w:t xml:space="preserve"/>
      </w:r>
    </w:p>
    <w:p>
      <w:pPr>
        <w:pStyle w:val="Heading1"/>
      </w:pPr>
      <w:r>
        <w:t xml:space="preserve">3. The End-to-End Pipeline</w:t>
      </w:r>
    </w:p>
    <w:p>
      <w:r>
        <w:t xml:space="preserve">A job runs the following phases in order. The UI reflects each phase label and progress as it streams.</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500"/>
        <w:gridCol w:w="1900"/>
        <w:gridCol w:w="6600"/>
      </w:tblGrid>
      <w:tr>
        <w:trPr>
          <w:tblHeader/>
        </w:trPr>
        <w:tc>
          <w:tcPr>
            <w:tcW w:w="500" w:type="dxa"/>
            <w:shd w:val="clear" w:color="auto" w:fill="2F5496"/>
            <w:tcMar>
              <w:top w:w="50" w:type="dxa"/>
              <w:bottom w:w="50" w:type="dxa"/>
              <w:left w:w="90" w:type="dxa"/>
              <w:right w:w="90" w:type="dxa"/>
            </w:tcMar>
            <w:vAlign w:val="center"/>
          </w:tcPr>
          <w:p>
            <w:pPr>
              <w:spacing w:after="0"/>
            </w:pPr>
            <w:r>
              <w:rPr>
                <w:b/>
                <w:color w:val="FFFFFF"/>
              </w:rPr>
              <w:t xml:space="preserve">#</w:t>
            </w:r>
          </w:p>
        </w:tc>
        <w:tc>
          <w:tcPr>
            <w:tcW w:w="1900" w:type="dxa"/>
            <w:shd w:val="clear" w:color="auto" w:fill="2F5496"/>
            <w:tcMar>
              <w:top w:w="50" w:type="dxa"/>
              <w:bottom w:w="50" w:type="dxa"/>
              <w:left w:w="90" w:type="dxa"/>
              <w:right w:w="90" w:type="dxa"/>
            </w:tcMar>
            <w:vAlign w:val="center"/>
          </w:tcPr>
          <w:p>
            <w:pPr>
              <w:spacing w:after="0"/>
            </w:pPr>
            <w:r>
              <w:rPr>
                <w:b/>
                <w:color w:val="FFFFFF"/>
              </w:rPr>
              <w:t xml:space="preserve">Phase</w:t>
            </w:r>
          </w:p>
        </w:tc>
        <w:tc>
          <w:tcPr>
            <w:tcW w:w="6600" w:type="dxa"/>
            <w:shd w:val="clear" w:color="auto" w:fill="2F5496"/>
            <w:tcMar>
              <w:top w:w="50" w:type="dxa"/>
              <w:bottom w:w="50" w:type="dxa"/>
              <w:left w:w="90" w:type="dxa"/>
              <w:right w:w="90" w:type="dxa"/>
            </w:tcMar>
            <w:vAlign w:val="center"/>
          </w:tcPr>
          <w:p>
            <w:pPr>
              <w:spacing w:after="0"/>
            </w:pPr>
            <w:r>
              <w:rPr>
                <w:b/>
                <w:color w:val="FFFFFF"/>
              </w:rPr>
              <w:t xml:space="preserve">What happens</w:t>
            </w:r>
          </w:p>
        </w:tc>
      </w:tr>
      <w:tr>
        <w:tc>
          <w:tcPr>
            <w:tcW w:w="500" w:type="dxa"/>
            <w:tcMar>
              <w:top w:w="50" w:type="dxa"/>
              <w:bottom w:w="50" w:type="dxa"/>
              <w:left w:w="90" w:type="dxa"/>
              <w:right w:w="90" w:type="dxa"/>
            </w:tcMar>
            <w:vAlign w:val="center"/>
          </w:tcPr>
          <w:p>
            <w:pPr>
              <w:spacing w:after="0"/>
              <w:jc w:val="center"/>
            </w:pPr>
            <w:r>
              <w:t xml:space="preserve">1</w:t>
            </w:r>
          </w:p>
        </w:tc>
        <w:tc>
          <w:tcPr>
            <w:tcW w:w="1900" w:type="dxa"/>
            <w:tcMar>
              <w:top w:w="50" w:type="dxa"/>
              <w:bottom w:w="50" w:type="dxa"/>
              <w:left w:w="90" w:type="dxa"/>
              <w:right w:w="90" w:type="dxa"/>
            </w:tcMar>
            <w:vAlign w:val="center"/>
          </w:tcPr>
          <w:p>
            <w:pPr>
              <w:spacing w:after="0"/>
            </w:pPr>
            <w:r>
              <w:t xml:space="preserve">Collecting</w:t>
            </w:r>
          </w:p>
        </w:tc>
        <w:tc>
          <w:tcPr>
            <w:tcW w:w="6600" w:type="dxa"/>
            <w:tcMar>
              <w:top w:w="50" w:type="dxa"/>
              <w:bottom w:w="50" w:type="dxa"/>
              <w:left w:w="90" w:type="dxa"/>
              <w:right w:w="90" w:type="dxa"/>
            </w:tcMar>
            <w:vAlign w:val="center"/>
          </w:tcPr>
          <w:p>
            <w:pPr>
              <w:spacing w:after="0"/>
            </w:pPr>
            <w:r>
              <w:t xml:space="preserve">Fetch WAF security events for the LB over the window (malicious bots excluded server-side).</w:t>
            </w:r>
          </w:p>
        </w:tc>
      </w:tr>
      <w:tr>
        <w:tc>
          <w:tcPr>
            <w:tcW w:w="500" w:type="dxa"/>
            <w:shd w:val="clear" w:color="auto" w:fill="F2F2F2"/>
            <w:tcMar>
              <w:top w:w="50" w:type="dxa"/>
              <w:bottom w:w="50" w:type="dxa"/>
              <w:left w:w="90" w:type="dxa"/>
              <w:right w:w="90" w:type="dxa"/>
            </w:tcMar>
            <w:vAlign w:val="center"/>
          </w:tcPr>
          <w:p>
            <w:pPr>
              <w:spacing w:after="0"/>
              <w:jc w:val="center"/>
            </w:pPr>
            <w:r>
              <w:t xml:space="preserve">2</w:t>
            </w:r>
          </w:p>
        </w:tc>
        <w:tc>
          <w:tcPr>
            <w:tcW w:w="1900" w:type="dxa"/>
            <w:shd w:val="clear" w:color="auto" w:fill="F2F2F2"/>
            <w:tcMar>
              <w:top w:w="50" w:type="dxa"/>
              <w:bottom w:w="50" w:type="dxa"/>
              <w:left w:w="90" w:type="dxa"/>
              <w:right w:w="90" w:type="dxa"/>
            </w:tcMar>
            <w:vAlign w:val="center"/>
          </w:tcPr>
          <w:p>
            <w:pPr>
              <w:spacing w:after="0"/>
            </w:pPr>
            <w:r>
              <w:t xml:space="preserve">Bot aggregation</w:t>
            </w:r>
          </w:p>
        </w:tc>
        <w:tc>
          <w:tcPr>
            <w:tcW w:w="6600" w:type="dxa"/>
            <w:shd w:val="clear" w:color="auto" w:fill="F2F2F2"/>
            <w:tcMar>
              <w:top w:w="50" w:type="dxa"/>
              <w:bottom w:w="50" w:type="dxa"/>
              <w:left w:w="90" w:type="dxa"/>
              <w:right w:w="90" w:type="dxa"/>
            </w:tcMar>
            <w:vAlign w:val="center"/>
          </w:tcPr>
          <w:p>
            <w:pPr>
              <w:spacing w:after="0"/>
            </w:pPr>
            <w:r>
              <w:t xml:space="preserve">Server-side aggregations of bot classification (to judge if blocking malicious bots is safe).</w:t>
            </w:r>
          </w:p>
        </w:tc>
      </w:tr>
      <w:tr>
        <w:tc>
          <w:tcPr>
            <w:tcW w:w="500" w:type="dxa"/>
            <w:tcMar>
              <w:top w:w="50" w:type="dxa"/>
              <w:bottom w:w="50" w:type="dxa"/>
              <w:left w:w="90" w:type="dxa"/>
              <w:right w:w="90" w:type="dxa"/>
            </w:tcMar>
            <w:vAlign w:val="center"/>
          </w:tcPr>
          <w:p>
            <w:pPr>
              <w:spacing w:after="0"/>
              <w:jc w:val="center"/>
            </w:pPr>
            <w:r>
              <w:t xml:space="preserve">3</w:t>
            </w:r>
          </w:p>
        </w:tc>
        <w:tc>
          <w:tcPr>
            <w:tcW w:w="1900" w:type="dxa"/>
            <w:tcMar>
              <w:top w:w="50" w:type="dxa"/>
              <w:bottom w:w="50" w:type="dxa"/>
              <w:left w:w="90" w:type="dxa"/>
              <w:right w:w="90" w:type="dxa"/>
            </w:tcMar>
            <w:vAlign w:val="center"/>
          </w:tcPr>
          <w:p>
            <w:pPr>
              <w:spacing w:after="0"/>
            </w:pPr>
            <w:r>
              <w:t xml:space="preserve">Indexing</w:t>
            </w:r>
          </w:p>
        </w:tc>
        <w:tc>
          <w:tcPr>
            <w:tcW w:w="6600" w:type="dxa"/>
            <w:tcMar>
              <w:top w:w="50" w:type="dxa"/>
              <w:bottom w:w="50" w:type="dxa"/>
              <w:left w:w="90" w:type="dxa"/>
              <w:right w:w="90" w:type="dxa"/>
            </w:tcMar>
            <w:vAlign w:val="center"/>
          </w:tcPr>
          <w:p>
            <w:pPr>
              <w:spacing w:after="0"/>
            </w:pPr>
            <w:r>
              <w:t xml:space="preserve">Group events by signature, violation, IP, and path; tally flagged events per IP / path.</w:t>
            </w:r>
          </w:p>
        </w:tc>
      </w:tr>
      <w:tr>
        <w:tc>
          <w:tcPr>
            <w:tcW w:w="500" w:type="dxa"/>
            <w:shd w:val="clear" w:color="auto" w:fill="F2F2F2"/>
            <w:tcMar>
              <w:top w:w="50" w:type="dxa"/>
              <w:bottom w:w="50" w:type="dxa"/>
              <w:left w:w="90" w:type="dxa"/>
              <w:right w:w="90" w:type="dxa"/>
            </w:tcMar>
            <w:vAlign w:val="center"/>
          </w:tcPr>
          <w:p>
            <w:pPr>
              <w:spacing w:after="0"/>
              <w:jc w:val="center"/>
            </w:pPr>
            <w:r>
              <w:t xml:space="preserve">4</w:t>
            </w:r>
          </w:p>
        </w:tc>
        <w:tc>
          <w:tcPr>
            <w:tcW w:w="1900" w:type="dxa"/>
            <w:shd w:val="clear" w:color="auto" w:fill="F2F2F2"/>
            <w:tcMar>
              <w:top w:w="50" w:type="dxa"/>
              <w:bottom w:w="50" w:type="dxa"/>
              <w:left w:w="90" w:type="dxa"/>
              <w:right w:w="90" w:type="dxa"/>
            </w:tcMar>
            <w:vAlign w:val="center"/>
          </w:tcPr>
          <w:p>
            <w:pPr>
              <w:spacing w:after="0"/>
            </w:pPr>
            <w:r>
              <w:t xml:space="preserve">Config detection</w:t>
            </w:r>
          </w:p>
        </w:tc>
        <w:tc>
          <w:tcPr>
            <w:tcW w:w="6600" w:type="dxa"/>
            <w:shd w:val="clear" w:color="auto" w:fill="F2F2F2"/>
            <w:tcMar>
              <w:top w:w="50" w:type="dxa"/>
              <w:bottom w:w="50" w:type="dxa"/>
              <w:left w:w="90" w:type="dxa"/>
              <w:right w:w="90" w:type="dxa"/>
            </w:tcMar>
            <w:vAlign w:val="center"/>
          </w:tcPr>
          <w:p>
            <w:pPr>
              <w:spacing w:after="0"/>
            </w:pPr>
            <w:r>
              <w:t xml:space="preserve">Determine the LB’s enforcement mode (Blocking / Monitoring) and WAF policy.</w:t>
            </w:r>
          </w:p>
        </w:tc>
      </w:tr>
      <w:tr>
        <w:tc>
          <w:tcPr>
            <w:tcW w:w="500" w:type="dxa"/>
            <w:tcMar>
              <w:top w:w="50" w:type="dxa"/>
              <w:bottom w:w="50" w:type="dxa"/>
              <w:left w:w="90" w:type="dxa"/>
              <w:right w:w="90" w:type="dxa"/>
            </w:tcMar>
            <w:vAlign w:val="center"/>
          </w:tcPr>
          <w:p>
            <w:pPr>
              <w:spacing w:after="0"/>
              <w:jc w:val="center"/>
            </w:pPr>
            <w:r>
              <w:t xml:space="preserve">5</w:t>
            </w:r>
          </w:p>
        </w:tc>
        <w:tc>
          <w:tcPr>
            <w:tcW w:w="1900" w:type="dxa"/>
            <w:tcMar>
              <w:top w:w="50" w:type="dxa"/>
              <w:bottom w:w="50" w:type="dxa"/>
              <w:left w:w="90" w:type="dxa"/>
              <w:right w:w="90" w:type="dxa"/>
            </w:tcMar>
            <w:vAlign w:val="center"/>
          </w:tcPr>
          <w:p>
            <w:pPr>
              <w:spacing w:after="0"/>
            </w:pPr>
            <w:r>
              <w:t xml:space="preserve">Enriching (IPs)</w:t>
            </w:r>
          </w:p>
        </w:tc>
        <w:tc>
          <w:tcPr>
            <w:tcW w:w="6600" w:type="dxa"/>
            <w:tcMar>
              <w:top w:w="50" w:type="dxa"/>
              <w:bottom w:w="50" w:type="dxa"/>
              <w:left w:w="90" w:type="dxa"/>
              <w:right w:w="90" w:type="dxa"/>
            </w:tcMar>
            <w:vAlign w:val="center"/>
          </w:tcPr>
          <w:p>
            <w:pPr>
              <w:spacing w:after="0"/>
            </w:pPr>
            <w:r>
              <w:t xml:space="preserve">Pull per-IP traffic for the top flagged IPs to profile client behaviour.</w:t>
            </w:r>
          </w:p>
        </w:tc>
      </w:tr>
      <w:tr>
        <w:tc>
          <w:tcPr>
            <w:tcW w:w="500" w:type="dxa"/>
            <w:shd w:val="clear" w:color="auto" w:fill="F2F2F2"/>
            <w:tcMar>
              <w:top w:w="50" w:type="dxa"/>
              <w:bottom w:w="50" w:type="dxa"/>
              <w:left w:w="90" w:type="dxa"/>
              <w:right w:w="90" w:type="dxa"/>
            </w:tcMar>
            <w:vAlign w:val="center"/>
          </w:tcPr>
          <w:p>
            <w:pPr>
              <w:spacing w:after="0"/>
              <w:jc w:val="center"/>
            </w:pPr>
            <w:r>
              <w:t xml:space="preserve">6</w:t>
            </w:r>
          </w:p>
        </w:tc>
        <w:tc>
          <w:tcPr>
            <w:tcW w:w="1900" w:type="dxa"/>
            <w:shd w:val="clear" w:color="auto" w:fill="F2F2F2"/>
            <w:tcMar>
              <w:top w:w="50" w:type="dxa"/>
              <w:bottom w:w="50" w:type="dxa"/>
              <w:left w:w="90" w:type="dxa"/>
              <w:right w:w="90" w:type="dxa"/>
            </w:tcMar>
            <w:vAlign w:val="center"/>
          </w:tcPr>
          <w:p>
            <w:pPr>
              <w:spacing w:after="0"/>
            </w:pPr>
            <w:r>
              <w:t xml:space="preserve">Enriching (paths)</w:t>
            </w:r>
          </w:p>
        </w:tc>
        <w:tc>
          <w:tcPr>
            <w:tcW w:w="6600" w:type="dxa"/>
            <w:shd w:val="clear" w:color="auto" w:fill="F2F2F2"/>
            <w:tcMar>
              <w:top w:w="50" w:type="dxa"/>
              <w:bottom w:w="50" w:type="dxa"/>
              <w:left w:w="90" w:type="dxa"/>
              <w:right w:w="90" w:type="dxa"/>
            </w:tcMar>
            <w:vAlign w:val="center"/>
          </w:tcPr>
          <w:p>
            <w:pPr>
              <w:spacing w:after="0"/>
            </w:pPr>
            <w:r>
              <w:t xml:space="preserve">Pull per-path traffic to learn how many distinct users each flagged path serves.</w:t>
            </w:r>
          </w:p>
        </w:tc>
      </w:tr>
      <w:tr>
        <w:tc>
          <w:tcPr>
            <w:tcW w:w="500" w:type="dxa"/>
            <w:tcMar>
              <w:top w:w="50" w:type="dxa"/>
              <w:bottom w:w="50" w:type="dxa"/>
              <w:left w:w="90" w:type="dxa"/>
              <w:right w:w="90" w:type="dxa"/>
            </w:tcMar>
            <w:vAlign w:val="center"/>
          </w:tcPr>
          <w:p>
            <w:pPr>
              <w:spacing w:after="0"/>
              <w:jc w:val="center"/>
            </w:pPr>
            <w:r>
              <w:t xml:space="preserve">7</w:t>
            </w:r>
          </w:p>
        </w:tc>
        <w:tc>
          <w:tcPr>
            <w:tcW w:w="1900" w:type="dxa"/>
            <w:tcMar>
              <w:top w:w="50" w:type="dxa"/>
              <w:bottom w:w="50" w:type="dxa"/>
              <w:left w:w="90" w:type="dxa"/>
              <w:right w:w="90" w:type="dxa"/>
            </w:tcMar>
            <w:vAlign w:val="center"/>
          </w:tcPr>
          <w:p>
            <w:pPr>
              <w:spacing w:after="0"/>
            </w:pPr>
            <w:r>
              <w:t xml:space="preserve">Scoring</w:t>
            </w:r>
          </w:p>
        </w:tc>
        <w:tc>
          <w:tcPr>
            <w:tcW w:w="6600" w:type="dxa"/>
            <w:tcMar>
              <w:top w:w="50" w:type="dxa"/>
              <w:bottom w:w="50" w:type="dxa"/>
              <w:left w:w="90" w:type="dxa"/>
              <w:right w:w="90" w:type="dxa"/>
            </w:tcMar>
            <w:vAlign w:val="center"/>
          </w:tcPr>
          <w:p>
            <w:pPr>
              <w:spacing w:after="0"/>
            </w:pPr>
            <w:r>
              <w:t xml:space="preserve">Run the FP engine per signature / violation; build comparisons, recommendations, bot analysis.</w:t>
            </w:r>
          </w:p>
        </w:tc>
      </w:tr>
      <w:tr>
        <w:tc>
          <w:tcPr>
            <w:tcW w:w="500" w:type="dxa"/>
            <w:shd w:val="clear" w:color="auto" w:fill="F2F2F2"/>
            <w:tcMar>
              <w:top w:w="50" w:type="dxa"/>
              <w:bottom w:w="50" w:type="dxa"/>
              <w:left w:w="90" w:type="dxa"/>
              <w:right w:w="90" w:type="dxa"/>
            </w:tcMar>
            <w:vAlign w:val="center"/>
          </w:tcPr>
          <w:p>
            <w:pPr>
              <w:spacing w:after="0"/>
              <w:jc w:val="center"/>
            </w:pPr>
            <w:r>
              <w:t xml:space="preserve">8</w:t>
            </w:r>
          </w:p>
        </w:tc>
        <w:tc>
          <w:tcPr>
            <w:tcW w:w="1900" w:type="dxa"/>
            <w:shd w:val="clear" w:color="auto" w:fill="F2F2F2"/>
            <w:tcMar>
              <w:top w:w="50" w:type="dxa"/>
              <w:bottom w:w="50" w:type="dxa"/>
              <w:left w:w="90" w:type="dxa"/>
              <w:right w:w="90" w:type="dxa"/>
            </w:tcMar>
            <w:vAlign w:val="center"/>
          </w:tcPr>
          <w:p>
            <w:pPr>
              <w:spacing w:after="0"/>
            </w:pPr>
            <w:r>
              <w:t xml:space="preserve">Complete</w:t>
            </w:r>
          </w:p>
        </w:tc>
        <w:tc>
          <w:tcPr>
            <w:tcW w:w="6600" w:type="dxa"/>
            <w:shd w:val="clear" w:color="auto" w:fill="F2F2F2"/>
            <w:tcMar>
              <w:top w:w="50" w:type="dxa"/>
              <w:bottom w:w="50" w:type="dxa"/>
              <w:left w:w="90" w:type="dxa"/>
              <w:right w:w="90" w:type="dxa"/>
            </w:tcMar>
            <w:vAlign w:val="center"/>
          </w:tcPr>
          <w:p>
            <w:pPr>
              <w:spacing w:after="0"/>
            </w:pPr>
            <w:r>
              <w:t xml:space="preserve">Summary is ready; details are computed lazily on request.</w:t>
            </w:r>
          </w:p>
        </w:tc>
      </w:tr>
    </w:tbl>
    <w:p>
      <w:pPr>
        <w:spacing w:after="0"/>
      </w:pPr>
      <w:r>
        <w:t xml:space="preserve"/>
      </w:r>
    </w:p>
    <w:p>
      <w:pPr>
        <w:pStyle w:val="Heading2"/>
      </w:pPr>
      <w:r>
        <w:t xml:space="preserve">3.1  Phase 1 — Collect WAF security events</w:t>
      </w:r>
    </w:p>
    <w:p>
      <w:r>
        <w:t xml:space="preserve">The job queries the tenant security-events API for the virtual host of the selected Load Balancer (vh_name = ves-io-http-loadbalancer-&lt;lb&gt;) with sec_event_name = "WAF". To save bandwidth it tries to exclude malicious bots at the source with the filter </w:t>
      </w:r>
      <w:r>
        <w:rPr>
          <w:rFonts w:ascii="Consolas" w:hAnsi="Consolas" w:cs="Consolas"/>
        </w:rPr>
        <w:t xml:space="preserve">bot_class!~"malicious"</w:t>
      </w:r>
      <w:r>
        <w:t xml:space="preserve">; if the tenant rejects that filter it falls back to a client-side drop. The window is split into 2-hour chunks and paged at 500 events each.</w:t>
      </w:r>
    </w:p>
    <w:p>
      <w:r>
        <w:rPr>
          <w:b/>
        </w:rPr>
        <w:t xml:space="preserve">Why exclude malicious bots from FP analysis: </w:t>
      </w:r>
      <w:r>
        <w:t xml:space="preserve">confirmed malicious-bot traffic is not a false-positive question — it should be blocked. Removing it focuses the FP scoring on the ambiguous human/automation traffic where false positives actually live, and is handled separately in the Bot Classification analysis.</w:t>
      </w:r>
    </w:p>
    <w:p>
      <w:pPr>
        <w:pStyle w:val="Heading2"/>
      </w:pPr>
      <w:r>
        <w:t xml:space="preserve">3.2  Phase 2 — Malicious-bot aggregation</w:t>
      </w:r>
    </w:p>
    <w:p>
      <w:r>
        <w:t xml:space="preserve">Rather than download every malicious-bot log line, the job asks the API for server-side aggregations: the bot-classification distribution and the top buckets by source IP, bot name, user-agent, and country (top-500). This feeds the “is it safe to block Malicious bots?” analysis without bulk data transfer.</w:t>
      </w:r>
    </w:p>
    <w:p>
      <w:pPr>
        <w:pStyle w:val="Heading2"/>
      </w:pPr>
      <w:r>
        <w:t xml:space="preserve">3.3  Phase 3 — Index events</w:t>
      </w:r>
    </w:p>
    <w:p>
      <w:r>
        <w:t xml:space="preserve">Collected events are grouped in memory into: events-by-signature-id, events-by-violation-name, flagged-event-count-per-IP, and flagged-event-count-per-path. These indexes drive both the per-finding scoring and the choice of which IPs/paths are worth enriching.</w:t>
      </w:r>
    </w:p>
    <w:p>
      <w:pPr>
        <w:pStyle w:val="Heading2"/>
      </w:pPr>
      <w:r>
        <w:t xml:space="preserve">3.4  Phase 4 — Detect WAF configuration</w:t>
      </w:r>
    </w:p>
    <w:p>
      <w:r>
        <w:t xml:space="preserve">The job inspects the LB’s WAF configuration to determine the enforcement mode (BLOCKING vs MONITORING) and policy name. Enforcement mode matters because exclusions only take effect in Blocking mode, and because a Monitoring-mode tenant means AI-confirmed attacks are being logged but not stopped.</w:t>
      </w:r>
    </w:p>
    <w:p>
      <w:pPr>
        <w:pStyle w:val="Heading2"/>
      </w:pPr>
      <w:r>
        <w:t xml:space="preserve">3.5  Phases 5–6 — Enrichment (the “behaviour” signals)</w:t>
      </w:r>
    </w:p>
    <w:p>
      <w:r>
        <w:t xml:space="preserve">Security events alone say a request was flagged; they do not say whether the clients behind it look legitimate. Enrichment fills that gap by pulling </w:t>
      </w:r>
      <w:r>
        <w:rPr>
          <w:i/>
        </w:rPr>
        <w:t xml:space="preserve">access logs</w:t>
      </w:r>
      <w:r>
        <w:t xml:space="preserve">:</w:t>
      </w:r>
    </w:p>
    <w:p>
      <w:pPr>
        <w:ind w:left="360" w:hanging="240"/>
        <w:spacing w:after="40"/>
      </w:pPr>
      <w:r>
        <w:t xml:space="preserve">•   </w:t>
      </w:r>
      <w:r>
        <w:rPr>
          <w:b/>
        </w:rPr>
        <w:t xml:space="preserve">Per-IP behaviour: </w:t>
      </w:r>
      <w:r>
        <w:t xml:space="preserve">for the top-500 flagged IPs by volume (batched 30 per query via a src_ip regex), the job computes each client’s success ratio (2xx), 404 ratio, WAF-event ratio, distinct paths, requests/hour, exploit-path hits (wp-admin/.env/.git), and user-agent class (real browser vs scripting tool).</w:t>
      </w:r>
    </w:p>
    <w:p>
      <w:pPr>
        <w:ind w:left="360" w:hanging="240"/>
        <w:spacing w:after="40"/>
      </w:pPr>
      <w:r>
        <w:t xml:space="preserve">•   </w:t>
      </w:r>
      <w:r>
        <w:rPr>
          <w:b/>
        </w:rPr>
        <w:t xml:space="preserve">Per-path behaviour: </w:t>
      </w:r>
      <w:r>
        <w:t xml:space="preserve">how many distinct users each flagged path serves. This becomes the denominator for the breadth signals — “8 of 10 of a path’s users trip the WAF” is a very different story from “8 of 50,000”.</w:t>
      </w:r>
    </w:p>
    <w:p>
      <w:pPr>
        <w:pStyle w:val="Heading2"/>
      </w:pPr>
      <w:r>
        <w:t xml:space="preserve">3.6  Phase 7 — Score and build the summary</w:t>
      </w:r>
    </w:p>
    <w:p>
      <w:r>
        <w:t xml:space="preserve">With events indexed and behaviour enriched, the job scores each signature and violation (Section 5), then computes the Traditional-vs-AI comparison (Section 8), the Blocking-Mode comparison (Section 9), the recommendations (Section 11), and the bot analysis (Section 7). The result is the summary object the UI renders and the reports export.</w:t>
      </w:r>
    </w:p>
    <w:p>
      <w:pPr>
        <w:spacing w:after="60"/>
      </w:pPr>
      <w:r>
        <w:t xml:space="preserve"/>
      </w:r>
    </w:p>
    <w:p>
      <w:pPr>
        <w:pStyle w:val="Heading1"/>
      </w:pPr>
      <w:r>
        <w:t xml:space="preserve">4. The F5 XC Security-Event Data Model</w:t>
      </w:r>
    </w:p>
    <w:p>
      <w:r>
        <w:t xml:space="preserve">Each WAF security event is one request. The fields the analyzer reads:</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300"/>
        <w:gridCol w:w="6700"/>
      </w:tblGrid>
      <w:tr>
        <w:trPr>
          <w:tblHeader/>
        </w:trPr>
        <w:tc>
          <w:tcPr>
            <w:tcW w:w="2300" w:type="dxa"/>
            <w:shd w:val="clear" w:color="auto" w:fill="2F5496"/>
            <w:tcMar>
              <w:top w:w="50" w:type="dxa"/>
              <w:bottom w:w="50" w:type="dxa"/>
              <w:left w:w="90" w:type="dxa"/>
              <w:right w:w="90" w:type="dxa"/>
            </w:tcMar>
            <w:vAlign w:val="center"/>
          </w:tcPr>
          <w:p>
            <w:pPr>
              <w:spacing w:after="0"/>
            </w:pPr>
            <w:r>
              <w:rPr>
                <w:b/>
                <w:color w:val="FFFFFF"/>
              </w:rPr>
              <w:t xml:space="preserve">Field</w:t>
            </w:r>
          </w:p>
        </w:tc>
        <w:tc>
          <w:tcPr>
            <w:tcW w:w="6700" w:type="dxa"/>
            <w:shd w:val="clear" w:color="auto" w:fill="2F5496"/>
            <w:tcMar>
              <w:top w:w="50" w:type="dxa"/>
              <w:bottom w:w="50" w:type="dxa"/>
              <w:left w:w="90" w:type="dxa"/>
              <w:right w:w="90" w:type="dxa"/>
            </w:tcMar>
            <w:vAlign w:val="center"/>
          </w:tcPr>
          <w:p>
            <w:pPr>
              <w:spacing w:after="0"/>
            </w:pPr>
            <w:r>
              <w:rPr>
                <w:b/>
                <w:color w:val="FFFFFF"/>
              </w:rPr>
              <w:t xml:space="preserve">Meaning / use</w:t>
            </w:r>
          </w:p>
        </w:tc>
      </w:tr>
      <w:tr>
        <w:tc>
          <w:tcPr>
            <w:tcW w:w="2300" w:type="dxa"/>
            <w:tcMar>
              <w:top w:w="50" w:type="dxa"/>
              <w:bottom w:w="50" w:type="dxa"/>
              <w:left w:w="90" w:type="dxa"/>
              <w:right w:w="90" w:type="dxa"/>
            </w:tcMar>
            <w:vAlign w:val="center"/>
          </w:tcPr>
          <w:p>
            <w:pPr>
              <w:spacing w:after="0"/>
            </w:pPr>
            <w:r>
              <w:t xml:space="preserve">signatures[]</w:t>
            </w:r>
          </w:p>
        </w:tc>
        <w:tc>
          <w:tcPr>
            <w:tcW w:w="6700" w:type="dxa"/>
            <w:tcMar>
              <w:top w:w="50" w:type="dxa"/>
              <w:bottom w:w="50" w:type="dxa"/>
              <w:left w:w="90" w:type="dxa"/>
              <w:right w:w="90" w:type="dxa"/>
            </w:tcMar>
            <w:vAlign w:val="center"/>
          </w:tcPr>
          <w:p>
            <w:pPr>
              <w:spacing w:after="0"/>
            </w:pPr>
            <w:r>
              <w:t xml:space="preserve">Array of matched signatures. Each has id, name, accuracy (high/medium/low), state (Enabled/AutoSuppressed/Staging), context + context_name, and matching_info (the flagged value).</w:t>
            </w:r>
          </w:p>
        </w:tc>
      </w:tr>
      <w:tr>
        <w:tc>
          <w:tcPr>
            <w:tcW w:w="2300" w:type="dxa"/>
            <w:shd w:val="clear" w:color="auto" w:fill="F2F2F2"/>
            <w:tcMar>
              <w:top w:w="50" w:type="dxa"/>
              <w:bottom w:w="50" w:type="dxa"/>
              <w:left w:w="90" w:type="dxa"/>
              <w:right w:w="90" w:type="dxa"/>
            </w:tcMar>
            <w:vAlign w:val="center"/>
          </w:tcPr>
          <w:p>
            <w:pPr>
              <w:spacing w:after="0"/>
            </w:pPr>
            <w:r>
              <w:t xml:space="preserve">violations[]</w:t>
            </w:r>
          </w:p>
        </w:tc>
        <w:tc>
          <w:tcPr>
            <w:tcW w:w="6700" w:type="dxa"/>
            <w:shd w:val="clear" w:color="auto" w:fill="F2F2F2"/>
            <w:tcMar>
              <w:top w:w="50" w:type="dxa"/>
              <w:bottom w:w="50" w:type="dxa"/>
              <w:left w:w="90" w:type="dxa"/>
              <w:right w:w="90" w:type="dxa"/>
            </w:tcMar>
            <w:vAlign w:val="center"/>
          </w:tcPr>
          <w:p>
            <w:pPr>
              <w:spacing w:after="0"/>
            </w:pPr>
            <w:r>
              <w:t xml:space="preserve">Array of matched violations. Each has name, attack_type, state, and matching_info.</w:t>
            </w:r>
          </w:p>
        </w:tc>
      </w:tr>
      <w:tr>
        <w:tc>
          <w:tcPr>
            <w:tcW w:w="2300" w:type="dxa"/>
            <w:tcMar>
              <w:top w:w="50" w:type="dxa"/>
              <w:bottom w:w="50" w:type="dxa"/>
              <w:left w:w="90" w:type="dxa"/>
              <w:right w:w="90" w:type="dxa"/>
            </w:tcMar>
            <w:vAlign w:val="center"/>
          </w:tcPr>
          <w:p>
            <w:pPr>
              <w:spacing w:after="0"/>
            </w:pPr>
            <w:r>
              <w:t xml:space="preserve">req_risk</w:t>
            </w:r>
          </w:p>
        </w:tc>
        <w:tc>
          <w:tcPr>
            <w:tcW w:w="6700" w:type="dxa"/>
            <w:tcMar>
              <w:top w:w="50" w:type="dxa"/>
              <w:bottom w:w="50" w:type="dxa"/>
              <w:left w:w="90" w:type="dxa"/>
              <w:right w:w="90" w:type="dxa"/>
            </w:tcMar>
            <w:vAlign w:val="center"/>
          </w:tcPr>
          <w:p>
            <w:pPr>
              <w:spacing w:after="0"/>
            </w:pPr>
            <w:r>
              <w:t xml:space="preserve">The AI-powered WAF’s per-request risk verdict: High / Medium / Low / “false positive”.</w:t>
            </w:r>
          </w:p>
        </w:tc>
      </w:tr>
      <w:tr>
        <w:tc>
          <w:tcPr>
            <w:tcW w:w="2300" w:type="dxa"/>
            <w:shd w:val="clear" w:color="auto" w:fill="F2F2F2"/>
            <w:tcMar>
              <w:top w:w="50" w:type="dxa"/>
              <w:bottom w:w="50" w:type="dxa"/>
              <w:left w:w="90" w:type="dxa"/>
              <w:right w:w="90" w:type="dxa"/>
            </w:tcMar>
            <w:vAlign w:val="center"/>
          </w:tcPr>
          <w:p>
            <w:pPr>
              <w:spacing w:after="0"/>
            </w:pPr>
            <w:r>
              <w:t xml:space="preserve">req_risk_reasons</w:t>
            </w:r>
          </w:p>
        </w:tc>
        <w:tc>
          <w:tcPr>
            <w:tcW w:w="6700" w:type="dxa"/>
            <w:shd w:val="clear" w:color="auto" w:fill="F2F2F2"/>
            <w:tcMar>
              <w:top w:w="50" w:type="dxa"/>
              <w:bottom w:w="50" w:type="dxa"/>
              <w:left w:w="90" w:type="dxa"/>
              <w:right w:w="90" w:type="dxa"/>
            </w:tcMar>
            <w:vAlign w:val="center"/>
          </w:tcPr>
          <w:p>
            <w:pPr>
              <w:spacing w:after="0"/>
            </w:pPr>
            <w:r>
              <w:t xml:space="preserve">Human-readable reasons behind the AI verdict (e.g. “False-positive detected by Automatic Attack Signatures Tuning”).</w:t>
            </w:r>
          </w:p>
        </w:tc>
      </w:tr>
      <w:tr>
        <w:tc>
          <w:tcPr>
            <w:tcW w:w="2300" w:type="dxa"/>
            <w:tcMar>
              <w:top w:w="50" w:type="dxa"/>
              <w:bottom w:w="50" w:type="dxa"/>
              <w:left w:w="90" w:type="dxa"/>
              <w:right w:w="90" w:type="dxa"/>
            </w:tcMar>
            <w:vAlign w:val="center"/>
          </w:tcPr>
          <w:p>
            <w:pPr>
              <w:spacing w:after="0"/>
            </w:pPr>
            <w:r>
              <w:t xml:space="preserve">recommended_action / action</w:t>
            </w:r>
          </w:p>
        </w:tc>
        <w:tc>
          <w:tcPr>
            <w:tcW w:w="6700" w:type="dxa"/>
            <w:tcMar>
              <w:top w:w="50" w:type="dxa"/>
              <w:bottom w:w="50" w:type="dxa"/>
              <w:left w:w="90" w:type="dxa"/>
              <w:right w:w="90" w:type="dxa"/>
            </w:tcMar>
            <w:vAlign w:val="center"/>
          </w:tcPr>
          <w:p>
            <w:pPr>
              <w:spacing w:after="0"/>
            </w:pPr>
            <w:r>
              <w:t xml:space="preserve">AI recommendation and the action taken (block / report / allow).</w:t>
            </w:r>
          </w:p>
        </w:tc>
      </w:tr>
      <w:tr>
        <w:tc>
          <w:tcPr>
            <w:tcW w:w="2300" w:type="dxa"/>
            <w:shd w:val="clear" w:color="auto" w:fill="F2F2F2"/>
            <w:tcMar>
              <w:top w:w="50" w:type="dxa"/>
              <w:bottom w:w="50" w:type="dxa"/>
              <w:left w:w="90" w:type="dxa"/>
              <w:right w:w="90" w:type="dxa"/>
            </w:tcMar>
            <w:vAlign w:val="center"/>
          </w:tcPr>
          <w:p>
            <w:pPr>
              <w:spacing w:after="0"/>
            </w:pPr>
            <w:r>
              <w:t xml:space="preserve">enforcement_mode</w:t>
            </w:r>
          </w:p>
        </w:tc>
        <w:tc>
          <w:tcPr>
            <w:tcW w:w="6700" w:type="dxa"/>
            <w:shd w:val="clear" w:color="auto" w:fill="F2F2F2"/>
            <w:tcMar>
              <w:top w:w="50" w:type="dxa"/>
              <w:bottom w:w="50" w:type="dxa"/>
              <w:left w:w="90" w:type="dxa"/>
              <w:right w:w="90" w:type="dxa"/>
            </w:tcMar>
            <w:vAlign w:val="center"/>
          </w:tcPr>
          <w:p>
            <w:pPr>
              <w:spacing w:after="0"/>
            </w:pPr>
            <w:r>
              <w:t xml:space="preserve">BLOCKING or MONITORING for the LB.</w:t>
            </w:r>
          </w:p>
        </w:tc>
      </w:tr>
      <w:tr>
        <w:tc>
          <w:tcPr>
            <w:tcW w:w="2300" w:type="dxa"/>
            <w:tcMar>
              <w:top w:w="50" w:type="dxa"/>
              <w:bottom w:w="50" w:type="dxa"/>
              <w:left w:w="90" w:type="dxa"/>
              <w:right w:w="90" w:type="dxa"/>
            </w:tcMar>
            <w:vAlign w:val="center"/>
          </w:tcPr>
          <w:p>
            <w:pPr>
              <w:spacing w:after="0"/>
            </w:pPr>
            <w:r>
              <w:t xml:space="preserve">rsp_code</w:t>
            </w:r>
          </w:p>
        </w:tc>
        <w:tc>
          <w:tcPr>
            <w:tcW w:w="6700" w:type="dxa"/>
            <w:tcMar>
              <w:top w:w="50" w:type="dxa"/>
              <w:bottom w:w="50" w:type="dxa"/>
              <w:left w:w="90" w:type="dxa"/>
              <w:right w:w="90" w:type="dxa"/>
            </w:tcMar>
            <w:vAlign w:val="center"/>
          </w:tcPr>
          <w:p>
            <w:pPr>
              <w:spacing w:after="0"/>
            </w:pPr>
            <w:r>
              <w:t xml:space="preserve">Origin/edge response code for the request (200, 404, 403, 5xx…).</w:t>
            </w:r>
          </w:p>
        </w:tc>
      </w:tr>
      <w:tr>
        <w:tc>
          <w:tcPr>
            <w:tcW w:w="2300" w:type="dxa"/>
            <w:shd w:val="clear" w:color="auto" w:fill="F2F2F2"/>
            <w:tcMar>
              <w:top w:w="50" w:type="dxa"/>
              <w:bottom w:w="50" w:type="dxa"/>
              <w:left w:w="90" w:type="dxa"/>
              <w:right w:w="90" w:type="dxa"/>
            </w:tcMar>
            <w:vAlign w:val="center"/>
          </w:tcPr>
          <w:p>
            <w:pPr>
              <w:spacing w:after="0"/>
            </w:pPr>
            <w:r>
              <w:t xml:space="preserve">src_ip / req_path / user / country</w:t>
            </w:r>
          </w:p>
        </w:tc>
        <w:tc>
          <w:tcPr>
            <w:tcW w:w="6700" w:type="dxa"/>
            <w:shd w:val="clear" w:color="auto" w:fill="F2F2F2"/>
            <w:tcMar>
              <w:top w:w="50" w:type="dxa"/>
              <w:bottom w:w="50" w:type="dxa"/>
              <w:left w:w="90" w:type="dxa"/>
              <w:right w:w="90" w:type="dxa"/>
            </w:tcMar>
            <w:vAlign w:val="center"/>
          </w:tcPr>
          <w:p>
            <w:pPr>
              <w:spacing w:after="0"/>
            </w:pPr>
            <w:r>
              <w:t xml:space="preserve">Client IP, requested path, user identity, geo — used for breadth and behaviour.</w:t>
            </w:r>
          </w:p>
        </w:tc>
      </w:tr>
      <w:tr>
        <w:tc>
          <w:tcPr>
            <w:tcW w:w="2300" w:type="dxa"/>
            <w:tcMar>
              <w:top w:w="50" w:type="dxa"/>
              <w:bottom w:w="50" w:type="dxa"/>
              <w:left w:w="90" w:type="dxa"/>
              <w:right w:w="90" w:type="dxa"/>
            </w:tcMar>
            <w:vAlign w:val="center"/>
          </w:tcPr>
          <w:p>
            <w:pPr>
              <w:spacing w:after="0"/>
            </w:pPr>
            <w:r>
              <w:t xml:space="preserve">bot_info.classification</w:t>
            </w:r>
          </w:p>
        </w:tc>
        <w:tc>
          <w:tcPr>
            <w:tcW w:w="6700" w:type="dxa"/>
            <w:tcMar>
              <w:top w:w="50" w:type="dxa"/>
              <w:bottom w:w="50" w:type="dxa"/>
              <w:left w:w="90" w:type="dxa"/>
              <w:right w:w="90" w:type="dxa"/>
            </w:tcMar>
            <w:vAlign w:val="center"/>
          </w:tcPr>
          <w:p>
            <w:pPr>
              <w:spacing w:after="0"/>
            </w:pPr>
            <w:r>
              <w:t xml:space="preserve">Bot Defense verdict (Human / Good bot / Malicious / Suspicious …).</w:t>
            </w:r>
          </w:p>
        </w:tc>
      </w:tr>
      <w:tr>
        <w:tc>
          <w:tcPr>
            <w:tcW w:w="2300" w:type="dxa"/>
            <w:shd w:val="clear" w:color="auto" w:fill="F2F2F2"/>
            <w:tcMar>
              <w:top w:w="50" w:type="dxa"/>
              <w:bottom w:w="50" w:type="dxa"/>
              <w:left w:w="90" w:type="dxa"/>
              <w:right w:w="90" w:type="dxa"/>
            </w:tcMar>
            <w:vAlign w:val="center"/>
          </w:tcPr>
          <w:p>
            <w:pPr>
              <w:spacing w:after="0"/>
            </w:pPr>
            <w:r>
              <w:t xml:space="preserve">sample_rate</w:t>
            </w:r>
          </w:p>
        </w:tc>
        <w:tc>
          <w:tcPr>
            <w:tcW w:w="6700" w:type="dxa"/>
            <w:shd w:val="clear" w:color="auto" w:fill="F2F2F2"/>
            <w:tcMar>
              <w:top w:w="50" w:type="dxa"/>
              <w:bottom w:w="50" w:type="dxa"/>
              <w:left w:w="90" w:type="dxa"/>
              <w:right w:w="90" w:type="dxa"/>
            </w:tcMar>
            <w:vAlign w:val="center"/>
          </w:tcPr>
          <w:p>
            <w:pPr>
              <w:spacing w:after="0"/>
            </w:pPr>
            <w:r>
              <w:t xml:space="preserve">Access-log sampling factor — used to de-sample counts to true volume.</w:t>
            </w:r>
          </w:p>
        </w:tc>
      </w:tr>
    </w:tbl>
    <w:p>
      <w:pPr>
        <w:spacing w:after="0"/>
      </w:pPr>
      <w:r>
        <w:t xml:space="preserve"/>
      </w:r>
    </w:p>
    <w:p>
      <w:pPr>
        <w:spacing w:after="60"/>
      </w:pPr>
      <w:r>
        <w:t xml:space="preserve"/>
      </w:r>
    </w:p>
    <w:p>
      <w:pPr>
        <w:pStyle w:val="Heading1"/>
      </w:pPr>
      <w:r>
        <w:t xml:space="preserve">5. The FP Scoring Engine</w:t>
      </w:r>
    </w:p>
    <w:p>
      <w:r>
        <w:t xml:space="preserve">Every signature and violation is scored on a </w:t>
      </w:r>
      <w:r>
        <w:rPr>
          <w:b/>
        </w:rPr>
        <w:t xml:space="preserve">0–100 False-Positive scale</w:t>
      </w:r>
      <w:r>
        <w:t xml:space="preserve">. The convention throughout the engine is: </w:t>
      </w:r>
      <w:r>
        <w:rPr>
          <w:b/>
        </w:rPr>
        <w:t xml:space="preserve">higher = more likely a FALSE POSITIVE; lower = more likely a TRUE POSITIVE (real attack).</w:t>
      </w:r>
    </w:p>
    <w:p>
      <w:r>
        <w:t xml:space="preserve">The composite score is a weighted sum of seven independent signals:</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900"/>
        <w:gridCol w:w="800"/>
        <w:gridCol w:w="3300"/>
        <w:gridCol w:w="3000"/>
      </w:tblGrid>
      <w:tr>
        <w:trPr>
          <w:tblHeader/>
        </w:trPr>
        <w:tc>
          <w:tcPr>
            <w:tcW w:w="1900" w:type="dxa"/>
            <w:shd w:val="clear" w:color="auto" w:fill="2F5496"/>
            <w:tcMar>
              <w:top w:w="50" w:type="dxa"/>
              <w:bottom w:w="50" w:type="dxa"/>
              <w:left w:w="90" w:type="dxa"/>
              <w:right w:w="90" w:type="dxa"/>
            </w:tcMar>
            <w:vAlign w:val="center"/>
          </w:tcPr>
          <w:p>
            <w:pPr>
              <w:spacing w:after="0"/>
            </w:pPr>
            <w:r>
              <w:rPr>
                <w:b/>
                <w:color w:val="FFFFFF"/>
              </w:rPr>
              <w:t xml:space="preserve">Signal</w:t>
            </w:r>
          </w:p>
        </w:tc>
        <w:tc>
          <w:tcPr>
            <w:tcW w:w="800" w:type="dxa"/>
            <w:shd w:val="clear" w:color="auto" w:fill="2F5496"/>
            <w:tcMar>
              <w:top w:w="50" w:type="dxa"/>
              <w:bottom w:w="50" w:type="dxa"/>
              <w:left w:w="90" w:type="dxa"/>
              <w:right w:w="90" w:type="dxa"/>
            </w:tcMar>
            <w:vAlign w:val="center"/>
          </w:tcPr>
          <w:p>
            <w:pPr>
              <w:spacing w:after="0"/>
            </w:pPr>
            <w:r>
              <w:rPr>
                <w:b/>
                <w:color w:val="FFFFFF"/>
              </w:rPr>
              <w:t xml:space="preserve">Weight</w:t>
            </w:r>
          </w:p>
        </w:tc>
        <w:tc>
          <w:tcPr>
            <w:tcW w:w="3300" w:type="dxa"/>
            <w:shd w:val="clear" w:color="auto" w:fill="2F5496"/>
            <w:tcMar>
              <w:top w:w="50" w:type="dxa"/>
              <w:bottom w:w="50" w:type="dxa"/>
              <w:left w:w="90" w:type="dxa"/>
              <w:right w:w="90" w:type="dxa"/>
            </w:tcMar>
            <w:vAlign w:val="center"/>
          </w:tcPr>
          <w:p>
            <w:pPr>
              <w:spacing w:after="0"/>
            </w:pPr>
            <w:r>
              <w:rPr>
                <w:b/>
                <w:color w:val="FFFFFF"/>
              </w:rPr>
              <w:t xml:space="preserve">What it measures</w:t>
            </w:r>
          </w:p>
        </w:tc>
        <w:tc>
          <w:tcPr>
            <w:tcW w:w="3000" w:type="dxa"/>
            <w:shd w:val="clear" w:color="auto" w:fill="2F5496"/>
            <w:tcMar>
              <w:top w:w="50" w:type="dxa"/>
              <w:bottom w:w="50" w:type="dxa"/>
              <w:left w:w="90" w:type="dxa"/>
              <w:right w:w="90" w:type="dxa"/>
            </w:tcMar>
            <w:vAlign w:val="center"/>
          </w:tcPr>
          <w:p>
            <w:pPr>
              <w:spacing w:after="0"/>
            </w:pPr>
            <w:r>
              <w:rPr>
                <w:b/>
                <w:color w:val="FFFFFF"/>
              </w:rPr>
              <w:t xml:space="preserve">FP-ward (high) when…</w:t>
            </w:r>
          </w:p>
        </w:tc>
      </w:tr>
      <w:tr>
        <w:tc>
          <w:tcPr>
            <w:tcW w:w="1900" w:type="dxa"/>
            <w:tcMar>
              <w:top w:w="50" w:type="dxa"/>
              <w:bottom w:w="50" w:type="dxa"/>
              <w:left w:w="90" w:type="dxa"/>
              <w:right w:w="90" w:type="dxa"/>
            </w:tcMar>
            <w:vAlign w:val="center"/>
          </w:tcPr>
          <w:p>
            <w:pPr>
              <w:spacing w:after="0"/>
            </w:pPr>
            <w:r>
              <w:t xml:space="preserve">Client Behaviour</w:t>
            </w:r>
          </w:p>
        </w:tc>
        <w:tc>
          <w:tcPr>
            <w:tcW w:w="800" w:type="dxa"/>
            <w:tcMar>
              <w:top w:w="50" w:type="dxa"/>
              <w:bottom w:w="50" w:type="dxa"/>
              <w:left w:w="90" w:type="dxa"/>
              <w:right w:w="90" w:type="dxa"/>
            </w:tcMar>
            <w:vAlign w:val="center"/>
          </w:tcPr>
          <w:p>
            <w:pPr>
              <w:spacing w:after="0"/>
              <w:jc w:val="center"/>
            </w:pPr>
            <w:r>
              <w:t xml:space="preserve">20%</w:t>
            </w:r>
          </w:p>
        </w:tc>
        <w:tc>
          <w:tcPr>
            <w:tcW w:w="3300" w:type="dxa"/>
            <w:tcMar>
              <w:top w:w="50" w:type="dxa"/>
              <w:bottom w:w="50" w:type="dxa"/>
              <w:left w:w="90" w:type="dxa"/>
              <w:right w:w="90" w:type="dxa"/>
            </w:tcMar>
            <w:vAlign w:val="center"/>
          </w:tcPr>
          <w:p>
            <w:pPr>
              <w:spacing w:after="0"/>
            </w:pPr>
            <w:r>
              <w:t xml:space="preserve">How the flagged clients behave overall (from access logs).</w:t>
            </w:r>
          </w:p>
        </w:tc>
        <w:tc>
          <w:tcPr>
            <w:tcW w:w="3000" w:type="dxa"/>
            <w:tcMar>
              <w:top w:w="50" w:type="dxa"/>
              <w:bottom w:w="50" w:type="dxa"/>
              <w:left w:w="90" w:type="dxa"/>
              <w:right w:w="90" w:type="dxa"/>
            </w:tcMar>
            <w:vAlign w:val="center"/>
          </w:tcPr>
          <w:p>
            <w:pPr>
              <w:spacing w:after="0"/>
            </w:pPr>
            <w:r>
              <w:t xml:space="preserve">Clients mostly succeed (2xx), rarely trip WAF, use real browsers.</w:t>
            </w:r>
          </w:p>
        </w:tc>
      </w:tr>
      <w:tr>
        <w:tc>
          <w:tcPr>
            <w:tcW w:w="1900" w:type="dxa"/>
            <w:shd w:val="clear" w:color="auto" w:fill="F2F2F2"/>
            <w:tcMar>
              <w:top w:w="50" w:type="dxa"/>
              <w:bottom w:w="50" w:type="dxa"/>
              <w:left w:w="90" w:type="dxa"/>
              <w:right w:w="90" w:type="dxa"/>
            </w:tcMar>
            <w:vAlign w:val="center"/>
          </w:tcPr>
          <w:p>
            <w:pPr>
              <w:spacing w:after="0"/>
            </w:pPr>
            <w:r>
              <w:t xml:space="preserve">Client Breadth</w:t>
            </w:r>
          </w:p>
        </w:tc>
        <w:tc>
          <w:tcPr>
            <w:tcW w:w="800" w:type="dxa"/>
            <w:shd w:val="clear" w:color="auto" w:fill="F2F2F2"/>
            <w:tcMar>
              <w:top w:w="50" w:type="dxa"/>
              <w:bottom w:w="50" w:type="dxa"/>
              <w:left w:w="90" w:type="dxa"/>
              <w:right w:w="90" w:type="dxa"/>
            </w:tcMar>
            <w:vAlign w:val="center"/>
          </w:tcPr>
          <w:p>
            <w:pPr>
              <w:spacing w:after="0"/>
              <w:jc w:val="center"/>
            </w:pPr>
            <w:r>
              <w:t xml:space="preserve">15%</w:t>
            </w:r>
          </w:p>
        </w:tc>
        <w:tc>
          <w:tcPr>
            <w:tcW w:w="3300" w:type="dxa"/>
            <w:shd w:val="clear" w:color="auto" w:fill="F2F2F2"/>
            <w:tcMar>
              <w:top w:w="50" w:type="dxa"/>
              <w:bottom w:w="50" w:type="dxa"/>
              <w:left w:w="90" w:type="dxa"/>
              <w:right w:w="90" w:type="dxa"/>
            </w:tcMar>
            <w:vAlign w:val="center"/>
          </w:tcPr>
          <w:p>
            <w:pPr>
              <w:spacing w:after="0"/>
            </w:pPr>
            <w:r>
              <w:t xml:space="preserve">How many distinct clients/users trip the rule vs the path’s users.</w:t>
            </w:r>
          </w:p>
        </w:tc>
        <w:tc>
          <w:tcPr>
            <w:tcW w:w="3000" w:type="dxa"/>
            <w:shd w:val="clear" w:color="auto" w:fill="F2F2F2"/>
            <w:tcMar>
              <w:top w:w="50" w:type="dxa"/>
              <w:bottom w:w="50" w:type="dxa"/>
              <w:left w:w="90" w:type="dxa"/>
              <w:right w:w="90" w:type="dxa"/>
            </w:tcMar>
            <w:vAlign w:val="center"/>
          </w:tcPr>
          <w:p>
            <w:pPr>
              <w:spacing w:after="0"/>
            </w:pPr>
            <w:r>
              <w:t xml:space="preserve">A large share of a path’s users trip it — not targeted.</w:t>
            </w:r>
          </w:p>
        </w:tc>
      </w:tr>
      <w:tr>
        <w:tc>
          <w:tcPr>
            <w:tcW w:w="1900" w:type="dxa"/>
            <w:tcMar>
              <w:top w:w="50" w:type="dxa"/>
              <w:bottom w:w="50" w:type="dxa"/>
              <w:left w:w="90" w:type="dxa"/>
              <w:right w:w="90" w:type="dxa"/>
            </w:tcMar>
            <w:vAlign w:val="center"/>
          </w:tcPr>
          <w:p>
            <w:pPr>
              <w:spacing w:after="0"/>
            </w:pPr>
            <w:r>
              <w:t xml:space="preserve">Matching Evidence</w:t>
            </w:r>
          </w:p>
        </w:tc>
        <w:tc>
          <w:tcPr>
            <w:tcW w:w="800" w:type="dxa"/>
            <w:tcMar>
              <w:top w:w="50" w:type="dxa"/>
              <w:bottom w:w="50" w:type="dxa"/>
              <w:left w:w="90" w:type="dxa"/>
              <w:right w:w="90" w:type="dxa"/>
            </w:tcMar>
            <w:vAlign w:val="center"/>
          </w:tcPr>
          <w:p>
            <w:pPr>
              <w:spacing w:after="0"/>
              <w:jc w:val="center"/>
            </w:pPr>
            <w:r>
              <w:t xml:space="preserve">15%</w:t>
            </w:r>
          </w:p>
        </w:tc>
        <w:tc>
          <w:tcPr>
            <w:tcW w:w="3300" w:type="dxa"/>
            <w:tcMar>
              <w:top w:w="50" w:type="dxa"/>
              <w:bottom w:w="50" w:type="dxa"/>
              <w:left w:w="90" w:type="dxa"/>
              <w:right w:w="90" w:type="dxa"/>
            </w:tcMar>
            <w:vAlign w:val="center"/>
          </w:tcPr>
          <w:p>
            <w:pPr>
              <w:spacing w:after="0"/>
            </w:pPr>
            <w:r>
              <w:t xml:space="preserve">Whether the flagged values look benign or malicious.</w:t>
            </w:r>
          </w:p>
        </w:tc>
        <w:tc>
          <w:tcPr>
            <w:tcW w:w="3000" w:type="dxa"/>
            <w:tcMar>
              <w:top w:w="50" w:type="dxa"/>
              <w:bottom w:w="50" w:type="dxa"/>
              <w:left w:w="90" w:type="dxa"/>
              <w:right w:w="90" w:type="dxa"/>
            </w:tcMar>
            <w:vAlign w:val="center"/>
          </w:tcPr>
          <w:p>
            <w:pPr>
              <w:spacing w:after="0"/>
            </w:pPr>
            <w:r>
              <w:t xml:space="preserve">Flagged values are clearly benign legitimate input.</w:t>
            </w:r>
          </w:p>
        </w:tc>
      </w:tr>
      <w:tr>
        <w:tc>
          <w:tcPr>
            <w:tcW w:w="1900" w:type="dxa"/>
            <w:shd w:val="clear" w:color="auto" w:fill="F2F2F2"/>
            <w:tcMar>
              <w:top w:w="50" w:type="dxa"/>
              <w:bottom w:w="50" w:type="dxa"/>
              <w:left w:w="90" w:type="dxa"/>
              <w:right w:w="90" w:type="dxa"/>
            </w:tcMar>
            <w:vAlign w:val="center"/>
          </w:tcPr>
          <w:p>
            <w:pPr>
              <w:spacing w:after="0"/>
            </w:pPr>
            <w:r>
              <w:t xml:space="preserve">Origin Response</w:t>
            </w:r>
          </w:p>
        </w:tc>
        <w:tc>
          <w:tcPr>
            <w:tcW w:w="800" w:type="dxa"/>
            <w:shd w:val="clear" w:color="auto" w:fill="F2F2F2"/>
            <w:tcMar>
              <w:top w:w="50" w:type="dxa"/>
              <w:bottom w:w="50" w:type="dxa"/>
              <w:left w:w="90" w:type="dxa"/>
              <w:right w:w="90" w:type="dxa"/>
            </w:tcMar>
            <w:vAlign w:val="center"/>
          </w:tcPr>
          <w:p>
            <w:pPr>
              <w:spacing w:after="0"/>
              <w:jc w:val="center"/>
            </w:pPr>
            <w:r>
              <w:t xml:space="preserve">15%</w:t>
            </w:r>
          </w:p>
        </w:tc>
        <w:tc>
          <w:tcPr>
            <w:tcW w:w="3300" w:type="dxa"/>
            <w:shd w:val="clear" w:color="auto" w:fill="F2F2F2"/>
            <w:tcMar>
              <w:top w:w="50" w:type="dxa"/>
              <w:bottom w:w="50" w:type="dxa"/>
              <w:left w:w="90" w:type="dxa"/>
              <w:right w:w="90" w:type="dxa"/>
            </w:tcMar>
            <w:vAlign w:val="center"/>
          </w:tcPr>
          <w:p>
            <w:pPr>
              <w:spacing w:after="0"/>
            </w:pPr>
            <w:r>
              <w:t xml:space="preserve">What the origin returned for the flagged requests.</w:t>
            </w:r>
          </w:p>
        </w:tc>
        <w:tc>
          <w:tcPr>
            <w:tcW w:w="3000" w:type="dxa"/>
            <w:shd w:val="clear" w:color="auto" w:fill="F2F2F2"/>
            <w:tcMar>
              <w:top w:w="50" w:type="dxa"/>
              <w:bottom w:w="50" w:type="dxa"/>
              <w:left w:w="90" w:type="dxa"/>
              <w:right w:w="90" w:type="dxa"/>
            </w:tcMar>
            <w:vAlign w:val="center"/>
          </w:tcPr>
          <w:p>
            <w:pPr>
              <w:spacing w:after="0"/>
            </w:pPr>
            <w:r>
              <w:t xml:space="preserve">Origin served 2xx — the app accepted the input.</w:t>
            </w:r>
          </w:p>
        </w:tc>
      </w:tr>
      <w:tr>
        <w:tc>
          <w:tcPr>
            <w:tcW w:w="1900" w:type="dxa"/>
            <w:tcMar>
              <w:top w:w="50" w:type="dxa"/>
              <w:bottom w:w="50" w:type="dxa"/>
              <w:left w:w="90" w:type="dxa"/>
              <w:right w:w="90" w:type="dxa"/>
            </w:tcMar>
            <w:vAlign w:val="center"/>
          </w:tcPr>
          <w:p>
            <w:pPr>
              <w:spacing w:after="0"/>
            </w:pPr>
            <w:r>
              <w:t xml:space="preserve">Detection Confidence</w:t>
            </w:r>
          </w:p>
        </w:tc>
        <w:tc>
          <w:tcPr>
            <w:tcW w:w="800" w:type="dxa"/>
            <w:tcMar>
              <w:top w:w="50" w:type="dxa"/>
              <w:bottom w:w="50" w:type="dxa"/>
              <w:left w:w="90" w:type="dxa"/>
              <w:right w:w="90" w:type="dxa"/>
            </w:tcMar>
            <w:vAlign w:val="center"/>
          </w:tcPr>
          <w:p>
            <w:pPr>
              <w:spacing w:after="0"/>
              <w:jc w:val="center"/>
            </w:pPr>
            <w:r>
              <w:t xml:space="preserve">15%</w:t>
            </w:r>
          </w:p>
        </w:tc>
        <w:tc>
          <w:tcPr>
            <w:tcW w:w="3300" w:type="dxa"/>
            <w:tcMar>
              <w:top w:w="50" w:type="dxa"/>
              <w:bottom w:w="50" w:type="dxa"/>
              <w:left w:w="90" w:type="dxa"/>
              <w:right w:w="90" w:type="dxa"/>
            </w:tcMar>
            <w:vAlign w:val="center"/>
          </w:tcPr>
          <w:p>
            <w:pPr>
              <w:spacing w:after="0"/>
            </w:pPr>
            <w:r>
              <w:t xml:space="preserve">Signature accuracy + AI signals + state (or violation severity).</w:t>
            </w:r>
          </w:p>
        </w:tc>
        <w:tc>
          <w:tcPr>
            <w:tcW w:w="3000" w:type="dxa"/>
            <w:tcMar>
              <w:top w:w="50" w:type="dxa"/>
              <w:bottom w:w="50" w:type="dxa"/>
              <w:left w:w="90" w:type="dxa"/>
              <w:right w:w="90" w:type="dxa"/>
            </w:tcMar>
            <w:vAlign w:val="center"/>
          </w:tcPr>
          <w:p>
            <w:pPr>
              <w:spacing w:after="0"/>
            </w:pPr>
            <w:r>
              <w:t xml:space="preserve">Low-accuracy signature, AI rates benign, AutoSuppressed.</w:t>
            </w:r>
          </w:p>
        </w:tc>
      </w:tr>
      <w:tr>
        <w:tc>
          <w:tcPr>
            <w:tcW w:w="1900" w:type="dxa"/>
            <w:shd w:val="clear" w:color="auto" w:fill="F2F2F2"/>
            <w:tcMar>
              <w:top w:w="50" w:type="dxa"/>
              <w:bottom w:w="50" w:type="dxa"/>
              <w:left w:w="90" w:type="dxa"/>
              <w:right w:w="90" w:type="dxa"/>
            </w:tcMar>
            <w:vAlign w:val="center"/>
          </w:tcPr>
          <w:p>
            <w:pPr>
              <w:spacing w:after="0"/>
            </w:pPr>
            <w:r>
              <w:t xml:space="preserve">Path Breadth</w:t>
            </w:r>
          </w:p>
        </w:tc>
        <w:tc>
          <w:tcPr>
            <w:tcW w:w="800" w:type="dxa"/>
            <w:shd w:val="clear" w:color="auto" w:fill="F2F2F2"/>
            <w:tcMar>
              <w:top w:w="50" w:type="dxa"/>
              <w:bottom w:w="50" w:type="dxa"/>
              <w:left w:w="90" w:type="dxa"/>
              <w:right w:w="90" w:type="dxa"/>
            </w:tcMar>
            <w:vAlign w:val="center"/>
          </w:tcPr>
          <w:p>
            <w:pPr>
              <w:spacing w:after="0"/>
              <w:jc w:val="center"/>
            </w:pPr>
            <w:r>
              <w:t xml:space="preserve">10%</w:t>
            </w:r>
          </w:p>
        </w:tc>
        <w:tc>
          <w:tcPr>
            <w:tcW w:w="3300" w:type="dxa"/>
            <w:shd w:val="clear" w:color="auto" w:fill="F2F2F2"/>
            <w:tcMar>
              <w:top w:w="50" w:type="dxa"/>
              <w:bottom w:w="50" w:type="dxa"/>
              <w:left w:w="90" w:type="dxa"/>
              <w:right w:w="90" w:type="dxa"/>
            </w:tcMar>
            <w:vAlign w:val="center"/>
          </w:tcPr>
          <w:p>
            <w:pPr>
              <w:spacing w:after="0"/>
            </w:pPr>
            <w:r>
              <w:t xml:space="preserve">How many of the app’s paths the rule fires across.</w:t>
            </w:r>
          </w:p>
        </w:tc>
        <w:tc>
          <w:tcPr>
            <w:tcW w:w="3000" w:type="dxa"/>
            <w:shd w:val="clear" w:color="auto" w:fill="F2F2F2"/>
            <w:tcMar>
              <w:top w:w="50" w:type="dxa"/>
              <w:bottom w:w="50" w:type="dxa"/>
              <w:left w:w="90" w:type="dxa"/>
              <w:right w:w="90" w:type="dxa"/>
            </w:tcMar>
            <w:vAlign w:val="center"/>
          </w:tcPr>
          <w:p>
            <w:pPr>
              <w:spacing w:after="0"/>
            </w:pPr>
            <w:r>
              <w:t xml:space="preserve">Fires broadly across many normal paths.</w:t>
            </w:r>
          </w:p>
        </w:tc>
      </w:tr>
      <w:tr>
        <w:tc>
          <w:tcPr>
            <w:tcW w:w="1900" w:type="dxa"/>
            <w:tcMar>
              <w:top w:w="50" w:type="dxa"/>
              <w:bottom w:w="50" w:type="dxa"/>
              <w:left w:w="90" w:type="dxa"/>
              <w:right w:w="90" w:type="dxa"/>
            </w:tcMar>
            <w:vAlign w:val="center"/>
          </w:tcPr>
          <w:p>
            <w:pPr>
              <w:spacing w:after="0"/>
            </w:pPr>
            <w:r>
              <w:t xml:space="preserve">Context</w:t>
            </w:r>
          </w:p>
        </w:tc>
        <w:tc>
          <w:tcPr>
            <w:tcW w:w="800" w:type="dxa"/>
            <w:tcMar>
              <w:top w:w="50" w:type="dxa"/>
              <w:bottom w:w="50" w:type="dxa"/>
              <w:left w:w="90" w:type="dxa"/>
              <w:right w:w="90" w:type="dxa"/>
            </w:tcMar>
            <w:vAlign w:val="center"/>
          </w:tcPr>
          <w:p>
            <w:pPr>
              <w:spacing w:after="0"/>
              <w:jc w:val="center"/>
            </w:pPr>
            <w:r>
              <w:t xml:space="preserve">10%</w:t>
            </w:r>
          </w:p>
        </w:tc>
        <w:tc>
          <w:tcPr>
            <w:tcW w:w="3300" w:type="dxa"/>
            <w:tcMar>
              <w:top w:w="50" w:type="dxa"/>
              <w:bottom w:w="50" w:type="dxa"/>
              <w:left w:w="90" w:type="dxa"/>
              <w:right w:w="90" w:type="dxa"/>
            </w:tcMar>
            <w:vAlign w:val="center"/>
          </w:tcPr>
          <w:p>
            <w:pPr>
              <w:spacing w:after="0"/>
            </w:pPr>
            <w:r>
              <w:t xml:space="preserve">The signature context (parameter / header / cookie …).</w:t>
            </w:r>
          </w:p>
        </w:tc>
        <w:tc>
          <w:tcPr>
            <w:tcW w:w="3000" w:type="dxa"/>
            <w:tcMar>
              <w:top w:w="50" w:type="dxa"/>
              <w:bottom w:w="50" w:type="dxa"/>
              <w:left w:w="90" w:type="dxa"/>
              <w:right w:w="90" w:type="dxa"/>
            </w:tcMar>
            <w:vAlign w:val="center"/>
          </w:tcPr>
          <w:p>
            <w:pPr>
              <w:spacing w:after="0"/>
            </w:pPr>
            <w:r>
              <w:t xml:space="preserve">Contexts that are commonly false-positive-prone.</w:t>
            </w:r>
          </w:p>
        </w:tc>
      </w:tr>
    </w:tbl>
    <w:p>
      <w:pPr>
        <w:spacing w:after="0"/>
      </w:pPr>
      <w:r>
        <w:t xml:space="preserve"/>
      </w:r>
    </w:p>
    <w:p>
      <w:pPr>
        <w:pStyle w:val="Heading2"/>
      </w:pPr>
      <w:r>
        <w:t xml:space="preserve">5.1  The seven signals in detail</w:t>
      </w:r>
    </w:p>
    <w:p>
      <w:r>
        <w:rPr>
          <w:b/>
        </w:rPr>
        <w:t xml:space="preserve">Client Behaviour (20%). </w:t>
      </w:r>
      <w:r>
        <w:t xml:space="preserve">The single heaviest signal, built from the per-IP enrichment. Legitimate clients mostly get 2xx, trip the WAF on only a tiny fraction of their traffic, browse few paths, and use real browsers → pushes FP-ward. Dedicated attackers get mostly errors/404s, trip the WAF on most of their traffic, scan many paths, probe exploit paths, and use scripting tools → pushes TP-ward.</w:t>
      </w:r>
    </w:p>
    <w:p>
      <w:r>
        <w:rPr>
          <w:b/>
        </w:rPr>
        <w:t xml:space="preserve">Client Breadth (15%). </w:t>
      </w:r>
      <w:r>
        <w:t xml:space="preserve">“Few clients = targeted attack; many = noise.” On a busy path the ratio of flagged users to the path’s total users is used (8/10 users → strong FP; 1/50 → targeted TP). When no per-path denominator exists it falls back to absolute distinct-client count.</w:t>
      </w:r>
    </w:p>
    <w:p>
      <w:r>
        <w:rPr>
          <w:b/>
        </w:rPr>
        <w:t xml:space="preserve">Matching Evidence (15%). </w:t>
      </w:r>
      <w:r>
        <w:t xml:space="preserve">Each captured matching_info value is classified as clearly-malicious (SQLi/XSS/traversal syntax), clearly-benign (ordinary text), or ambiguous. A majority of malicious values is a strong TP; a majority of benign values is a strong FP.</w:t>
      </w:r>
    </w:p>
    <w:p>
      <w:r>
        <w:rPr>
          <w:b/>
        </w:rPr>
        <w:t xml:space="preserve">Origin Response (15%). </w:t>
      </w:r>
      <w:r>
        <w:t xml:space="preserve">A 2xx means the origin accepted the input (the path exists and processed it) → FP-ward. A 404 means the path does not exist → no legitimate traffic uses it, so blocking is harmless → TP-ward, graduated by how much of the flagged traffic 404s. A 2xx on a clearly-malicious payload triggers the “possible successful exploit” guard (treated as TP).</w:t>
      </w:r>
    </w:p>
    <w:p>
      <w:r>
        <w:rPr>
          <w:b/>
        </w:rPr>
        <w:t xml:space="preserve">Detection Confidence (15%). </w:t>
      </w:r>
      <w:r>
        <w:t xml:space="preserve">Combines signature accuracy (high-accuracy → precise → TP-ward; low-accuracy → broad → FP-ward), the AI signals (req_risk and req_risk_reasons), and the signature state (AutoSuppressed/Staging → FP-ward). For violations this is replaced by a violation-severity score (some violations are always-TP).</w:t>
      </w:r>
    </w:p>
    <w:p>
      <w:r>
        <w:rPr>
          <w:b/>
        </w:rPr>
        <w:t xml:space="preserve">Path Breadth (10%). </w:t>
      </w:r>
      <w:r>
        <w:t xml:space="preserve">How many of the application’s distinct paths the rule fires across, relative to the app’s total path count — broad firing across normal paths leans FP.</w:t>
      </w:r>
    </w:p>
    <w:p>
      <w:r>
        <w:rPr>
          <w:b/>
        </w:rPr>
        <w:t xml:space="preserve">Context (10%). </w:t>
      </w:r>
      <w:r>
        <w:t xml:space="preserve">The signature’s context (CONTEXT_PARAMETER, HEADER, COOKIE, URL …) and name; some contexts are structurally more false-positive-prone than others.</w:t>
      </w:r>
    </w:p>
    <w:p>
      <w:pPr>
        <w:pStyle w:val="Heading2"/>
      </w:pPr>
      <w:r>
        <w:t xml:space="preserve">5.2  From score to verdict</w:t>
      </w:r>
    </w:p>
    <w:p>
      <w:r>
        <w:t xml:space="preserve">The weighted composite maps to one of five verdicts:</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100"/>
        <w:gridCol w:w="2200"/>
        <w:gridCol w:w="4700"/>
      </w:tblGrid>
      <w:tr>
        <w:trPr>
          <w:tblHeader/>
        </w:trPr>
        <w:tc>
          <w:tcPr>
            <w:tcW w:w="2100" w:type="dxa"/>
            <w:shd w:val="clear" w:color="auto" w:fill="2F5496"/>
            <w:tcMar>
              <w:top w:w="50" w:type="dxa"/>
              <w:bottom w:w="50" w:type="dxa"/>
              <w:left w:w="90" w:type="dxa"/>
              <w:right w:w="90" w:type="dxa"/>
            </w:tcMar>
            <w:vAlign w:val="center"/>
          </w:tcPr>
          <w:p>
            <w:pPr>
              <w:spacing w:after="0"/>
            </w:pPr>
            <w:r>
              <w:rPr>
                <w:b/>
                <w:color w:val="FFFFFF"/>
              </w:rPr>
              <w:t xml:space="preserve">Composite score</w:t>
            </w:r>
          </w:p>
        </w:tc>
        <w:tc>
          <w:tcPr>
            <w:tcW w:w="2200" w:type="dxa"/>
            <w:shd w:val="clear" w:color="auto" w:fill="2F5496"/>
            <w:tcMar>
              <w:top w:w="50" w:type="dxa"/>
              <w:bottom w:w="50" w:type="dxa"/>
              <w:left w:w="90" w:type="dxa"/>
              <w:right w:w="90" w:type="dxa"/>
            </w:tcMar>
            <w:vAlign w:val="center"/>
          </w:tcPr>
          <w:p>
            <w:pPr>
              <w:spacing w:after="0"/>
            </w:pPr>
            <w:r>
              <w:rPr>
                <w:b/>
                <w:color w:val="FFFFFF"/>
              </w:rPr>
              <w:t xml:space="preserve">Verdict</w:t>
            </w:r>
          </w:p>
        </w:tc>
        <w:tc>
          <w:tcPr>
            <w:tcW w:w="4700" w:type="dxa"/>
            <w:shd w:val="clear" w:color="auto" w:fill="2F5496"/>
            <w:tcMar>
              <w:top w:w="50" w:type="dxa"/>
              <w:bottom w:w="50" w:type="dxa"/>
              <w:left w:w="90" w:type="dxa"/>
              <w:right w:w="90" w:type="dxa"/>
            </w:tcMar>
            <w:vAlign w:val="center"/>
          </w:tcPr>
          <w:p>
            <w:pPr>
              <w:spacing w:after="0"/>
            </w:pPr>
            <w:r>
              <w:rPr>
                <w:b/>
                <w:color w:val="FFFFFF"/>
              </w:rPr>
              <w:t xml:space="preserve">Meaning</w:t>
            </w:r>
          </w:p>
        </w:tc>
      </w:tr>
      <w:tr>
        <w:tc>
          <w:tcPr>
            <w:tcW w:w="2100" w:type="dxa"/>
            <w:tcMar>
              <w:top w:w="50" w:type="dxa"/>
              <w:bottom w:w="50" w:type="dxa"/>
              <w:left w:w="90" w:type="dxa"/>
              <w:right w:w="90" w:type="dxa"/>
            </w:tcMar>
            <w:vAlign w:val="center"/>
          </w:tcPr>
          <w:p>
            <w:pPr>
              <w:spacing w:after="0"/>
              <w:jc w:val="center"/>
            </w:pPr>
            <w:r>
              <w:t xml:space="preserve">76 – 100</w:t>
            </w:r>
          </w:p>
        </w:tc>
        <w:tc>
          <w:tcPr>
            <w:tcW w:w="2200" w:type="dxa"/>
            <w:tcMar>
              <w:top w:w="50" w:type="dxa"/>
              <w:bottom w:w="50" w:type="dxa"/>
              <w:left w:w="90" w:type="dxa"/>
              <w:right w:w="90" w:type="dxa"/>
            </w:tcMar>
            <w:vAlign w:val="center"/>
          </w:tcPr>
          <w:p>
            <w:pPr>
              <w:spacing w:after="0"/>
            </w:pPr>
            <w:r>
              <w:t xml:space="preserve">Highly Likely FP</w:t>
            </w:r>
          </w:p>
        </w:tc>
        <w:tc>
          <w:tcPr>
            <w:tcW w:w="4700" w:type="dxa"/>
            <w:tcMar>
              <w:top w:w="50" w:type="dxa"/>
              <w:bottom w:w="50" w:type="dxa"/>
              <w:left w:w="90" w:type="dxa"/>
              <w:right w:w="90" w:type="dxa"/>
            </w:tcMar>
            <w:vAlign w:val="center"/>
          </w:tcPr>
          <w:p>
            <w:pPr>
              <w:spacing w:after="0"/>
            </w:pPr>
            <w:r>
              <w:t xml:space="preserve">Strong false-positive evidence — exclusion candidate.</w:t>
            </w:r>
          </w:p>
        </w:tc>
      </w:tr>
      <w:tr>
        <w:tc>
          <w:tcPr>
            <w:tcW w:w="2100" w:type="dxa"/>
            <w:shd w:val="clear" w:color="auto" w:fill="F2F2F2"/>
            <w:tcMar>
              <w:top w:w="50" w:type="dxa"/>
              <w:bottom w:w="50" w:type="dxa"/>
              <w:left w:w="90" w:type="dxa"/>
              <w:right w:w="90" w:type="dxa"/>
            </w:tcMar>
            <w:vAlign w:val="center"/>
          </w:tcPr>
          <w:p>
            <w:pPr>
              <w:spacing w:after="0"/>
              <w:jc w:val="center"/>
            </w:pPr>
            <w:r>
              <w:t xml:space="preserve">56 – 75</w:t>
            </w:r>
          </w:p>
        </w:tc>
        <w:tc>
          <w:tcPr>
            <w:tcW w:w="2200" w:type="dxa"/>
            <w:shd w:val="clear" w:color="auto" w:fill="F2F2F2"/>
            <w:tcMar>
              <w:top w:w="50" w:type="dxa"/>
              <w:bottom w:w="50" w:type="dxa"/>
              <w:left w:w="90" w:type="dxa"/>
              <w:right w:w="90" w:type="dxa"/>
            </w:tcMar>
            <w:vAlign w:val="center"/>
          </w:tcPr>
          <w:p>
            <w:pPr>
              <w:spacing w:after="0"/>
            </w:pPr>
            <w:r>
              <w:t xml:space="preserve">Likely FP</w:t>
            </w:r>
          </w:p>
        </w:tc>
        <w:tc>
          <w:tcPr>
            <w:tcW w:w="4700" w:type="dxa"/>
            <w:shd w:val="clear" w:color="auto" w:fill="F2F2F2"/>
            <w:tcMar>
              <w:top w:w="50" w:type="dxa"/>
              <w:bottom w:w="50" w:type="dxa"/>
              <w:left w:w="90" w:type="dxa"/>
              <w:right w:w="90" w:type="dxa"/>
            </w:tcMar>
            <w:vAlign w:val="center"/>
          </w:tcPr>
          <w:p>
            <w:pPr>
              <w:spacing w:after="0"/>
            </w:pPr>
            <w:r>
              <w:t xml:space="preserve">Leans false positive — confirm, then exclude.</w:t>
            </w:r>
          </w:p>
        </w:tc>
      </w:tr>
      <w:tr>
        <w:tc>
          <w:tcPr>
            <w:tcW w:w="2100" w:type="dxa"/>
            <w:tcMar>
              <w:top w:w="50" w:type="dxa"/>
              <w:bottom w:w="50" w:type="dxa"/>
              <w:left w:w="90" w:type="dxa"/>
              <w:right w:w="90" w:type="dxa"/>
            </w:tcMar>
            <w:vAlign w:val="center"/>
          </w:tcPr>
          <w:p>
            <w:pPr>
              <w:spacing w:after="0"/>
              <w:jc w:val="center"/>
            </w:pPr>
            <w:r>
              <w:t xml:space="preserve">36 – 55</w:t>
            </w:r>
          </w:p>
        </w:tc>
        <w:tc>
          <w:tcPr>
            <w:tcW w:w="2200" w:type="dxa"/>
            <w:tcMar>
              <w:top w:w="50" w:type="dxa"/>
              <w:bottom w:w="50" w:type="dxa"/>
              <w:left w:w="90" w:type="dxa"/>
              <w:right w:w="90" w:type="dxa"/>
            </w:tcMar>
            <w:vAlign w:val="center"/>
          </w:tcPr>
          <w:p>
            <w:pPr>
              <w:spacing w:after="0"/>
            </w:pPr>
            <w:r>
              <w:t xml:space="preserve">Ambiguous</w:t>
            </w:r>
          </w:p>
        </w:tc>
        <w:tc>
          <w:tcPr>
            <w:tcW w:w="4700" w:type="dxa"/>
            <w:tcMar>
              <w:top w:w="50" w:type="dxa"/>
              <w:bottom w:w="50" w:type="dxa"/>
              <w:left w:w="90" w:type="dxa"/>
              <w:right w:w="90" w:type="dxa"/>
            </w:tcMar>
            <w:vAlign w:val="center"/>
          </w:tcPr>
          <w:p>
            <w:pPr>
              <w:spacing w:after="0"/>
            </w:pPr>
            <w:r>
              <w:t xml:space="preserve">Mixed evidence — investigate manually.</w:t>
            </w:r>
          </w:p>
        </w:tc>
      </w:tr>
      <w:tr>
        <w:tc>
          <w:tcPr>
            <w:tcW w:w="2100" w:type="dxa"/>
            <w:shd w:val="clear" w:color="auto" w:fill="F2F2F2"/>
            <w:tcMar>
              <w:top w:w="50" w:type="dxa"/>
              <w:bottom w:w="50" w:type="dxa"/>
              <w:left w:w="90" w:type="dxa"/>
              <w:right w:w="90" w:type="dxa"/>
            </w:tcMar>
            <w:vAlign w:val="center"/>
          </w:tcPr>
          <w:p>
            <w:pPr>
              <w:spacing w:after="0"/>
              <w:jc w:val="center"/>
            </w:pPr>
            <w:r>
              <w:t xml:space="preserve">16 – 35</w:t>
            </w:r>
          </w:p>
        </w:tc>
        <w:tc>
          <w:tcPr>
            <w:tcW w:w="2200" w:type="dxa"/>
            <w:shd w:val="clear" w:color="auto" w:fill="F2F2F2"/>
            <w:tcMar>
              <w:top w:w="50" w:type="dxa"/>
              <w:bottom w:w="50" w:type="dxa"/>
              <w:left w:w="90" w:type="dxa"/>
              <w:right w:w="90" w:type="dxa"/>
            </w:tcMar>
            <w:vAlign w:val="center"/>
          </w:tcPr>
          <w:p>
            <w:pPr>
              <w:spacing w:after="0"/>
            </w:pPr>
            <w:r>
              <w:t xml:space="preserve">Likely TP</w:t>
            </w:r>
          </w:p>
        </w:tc>
        <w:tc>
          <w:tcPr>
            <w:tcW w:w="4700" w:type="dxa"/>
            <w:shd w:val="clear" w:color="auto" w:fill="F2F2F2"/>
            <w:tcMar>
              <w:top w:w="50" w:type="dxa"/>
              <w:bottom w:w="50" w:type="dxa"/>
              <w:left w:w="90" w:type="dxa"/>
              <w:right w:w="90" w:type="dxa"/>
            </w:tcMar>
            <w:vAlign w:val="center"/>
          </w:tcPr>
          <w:p>
            <w:pPr>
              <w:spacing w:after="0"/>
            </w:pPr>
            <w:r>
              <w:t xml:space="preserve">Leans real attack — do not exclude.</w:t>
            </w:r>
          </w:p>
        </w:tc>
      </w:tr>
      <w:tr>
        <w:tc>
          <w:tcPr>
            <w:tcW w:w="2100" w:type="dxa"/>
            <w:tcMar>
              <w:top w:w="50" w:type="dxa"/>
              <w:bottom w:w="50" w:type="dxa"/>
              <w:left w:w="90" w:type="dxa"/>
              <w:right w:w="90" w:type="dxa"/>
            </w:tcMar>
            <w:vAlign w:val="center"/>
          </w:tcPr>
          <w:p>
            <w:pPr>
              <w:spacing w:after="0"/>
              <w:jc w:val="center"/>
            </w:pPr>
            <w:r>
              <w:t xml:space="preserve">0 – 15</w:t>
            </w:r>
          </w:p>
        </w:tc>
        <w:tc>
          <w:tcPr>
            <w:tcW w:w="2200" w:type="dxa"/>
            <w:tcMar>
              <w:top w:w="50" w:type="dxa"/>
              <w:bottom w:w="50" w:type="dxa"/>
              <w:left w:w="90" w:type="dxa"/>
              <w:right w:w="90" w:type="dxa"/>
            </w:tcMar>
            <w:vAlign w:val="center"/>
          </w:tcPr>
          <w:p>
            <w:pPr>
              <w:spacing w:after="0"/>
            </w:pPr>
            <w:r>
              <w:t xml:space="preserve">Confirmed TP</w:t>
            </w:r>
          </w:p>
        </w:tc>
        <w:tc>
          <w:tcPr>
            <w:tcW w:w="4700" w:type="dxa"/>
            <w:tcMar>
              <w:top w:w="50" w:type="dxa"/>
              <w:bottom w:w="50" w:type="dxa"/>
              <w:left w:w="90" w:type="dxa"/>
              <w:right w:w="90" w:type="dxa"/>
            </w:tcMar>
            <w:vAlign w:val="center"/>
          </w:tcPr>
          <w:p>
            <w:pPr>
              <w:spacing w:after="0"/>
            </w:pPr>
            <w:r>
              <w:t xml:space="preserve">Strong attack evidence — never exclude.</w:t>
            </w:r>
          </w:p>
        </w:tc>
      </w:tr>
    </w:tbl>
    <w:p>
      <w:pPr>
        <w:spacing w:after="0"/>
      </w:pPr>
      <w:r>
        <w:t xml:space="preserve"/>
      </w:r>
    </w:p>
    <w:p>
      <w:pPr>
        <w:pStyle w:val="Heading2"/>
      </w:pPr>
      <w:r>
        <w:t xml:space="preserve">5.3  Guardrails (score overrides)</w:t>
      </w:r>
    </w:p>
    <w:p>
      <w:r>
        <w:t xml:space="preserve">After the weighted score is computed, ordered guardrails can override the verdict to prevent dangerous mistakes:</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200"/>
        <w:gridCol w:w="3400"/>
        <w:gridCol w:w="3400"/>
      </w:tblGrid>
      <w:tr>
        <w:trPr>
          <w:tblHeader/>
        </w:trPr>
        <w:tc>
          <w:tcPr>
            <w:tcW w:w="2200" w:type="dxa"/>
            <w:shd w:val="clear" w:color="auto" w:fill="2F5496"/>
            <w:tcMar>
              <w:top w:w="50" w:type="dxa"/>
              <w:bottom w:w="50" w:type="dxa"/>
              <w:left w:w="90" w:type="dxa"/>
              <w:right w:w="90" w:type="dxa"/>
            </w:tcMar>
            <w:vAlign w:val="center"/>
          </w:tcPr>
          <w:p>
            <w:pPr>
              <w:spacing w:after="0"/>
            </w:pPr>
            <w:r>
              <w:rPr>
                <w:b/>
                <w:color w:val="FFFFFF"/>
              </w:rPr>
              <w:t xml:space="preserve">Override</w:t>
            </w:r>
          </w:p>
        </w:tc>
        <w:tc>
          <w:tcPr>
            <w:tcW w:w="3400" w:type="dxa"/>
            <w:shd w:val="clear" w:color="auto" w:fill="2F5496"/>
            <w:tcMar>
              <w:top w:w="50" w:type="dxa"/>
              <w:bottom w:w="50" w:type="dxa"/>
              <w:left w:w="90" w:type="dxa"/>
              <w:right w:w="90" w:type="dxa"/>
            </w:tcMar>
            <w:vAlign w:val="center"/>
          </w:tcPr>
          <w:p>
            <w:pPr>
              <w:spacing w:after="0"/>
            </w:pPr>
            <w:r>
              <w:rPr>
                <w:b/>
                <w:color w:val="FFFFFF"/>
              </w:rPr>
              <w:t xml:space="preserve">Trigger</w:t>
            </w:r>
          </w:p>
        </w:tc>
        <w:tc>
          <w:tcPr>
            <w:tcW w:w="3400" w:type="dxa"/>
            <w:shd w:val="clear" w:color="auto" w:fill="2F5496"/>
            <w:tcMar>
              <w:top w:w="50" w:type="dxa"/>
              <w:bottom w:w="50" w:type="dxa"/>
              <w:left w:w="90" w:type="dxa"/>
              <w:right w:w="90" w:type="dxa"/>
            </w:tcMar>
            <w:vAlign w:val="center"/>
          </w:tcPr>
          <w:p>
            <w:pPr>
              <w:spacing w:after="0"/>
            </w:pPr>
            <w:r>
              <w:rPr>
                <w:b/>
                <w:color w:val="FFFFFF"/>
              </w:rPr>
              <w:t xml:space="preserve">Effect</w:t>
            </w:r>
          </w:p>
        </w:tc>
      </w:tr>
      <w:tr>
        <w:tc>
          <w:tcPr>
            <w:tcW w:w="2200" w:type="dxa"/>
            <w:tcMar>
              <w:top w:w="50" w:type="dxa"/>
              <w:bottom w:w="50" w:type="dxa"/>
              <w:left w:w="90" w:type="dxa"/>
              <w:right w:w="90" w:type="dxa"/>
            </w:tcMar>
            <w:vAlign w:val="center"/>
          </w:tcPr>
          <w:p>
            <w:pPr>
              <w:spacing w:after="0"/>
            </w:pPr>
            <w:r>
              <w:t xml:space="preserve">Possible Successful Exploit</w:t>
            </w:r>
          </w:p>
        </w:tc>
        <w:tc>
          <w:tcPr>
            <w:tcW w:w="3400" w:type="dxa"/>
            <w:tcMar>
              <w:top w:w="50" w:type="dxa"/>
              <w:bottom w:w="50" w:type="dxa"/>
              <w:left w:w="90" w:type="dxa"/>
              <w:right w:w="90" w:type="dxa"/>
            </w:tcMar>
            <w:vAlign w:val="center"/>
          </w:tcPr>
          <w:p>
            <w:pPr>
              <w:spacing w:after="0"/>
            </w:pPr>
            <w:r>
              <w:t xml:space="preserve">Origin returned 2xx for clearly-malicious payloads.</w:t>
            </w:r>
          </w:p>
        </w:tc>
        <w:tc>
          <w:tcPr>
            <w:tcW w:w="3400" w:type="dxa"/>
            <w:tcMar>
              <w:top w:w="50" w:type="dxa"/>
              <w:bottom w:w="50" w:type="dxa"/>
              <w:left w:w="90" w:type="dxa"/>
              <w:right w:w="90" w:type="dxa"/>
            </w:tcMar>
            <w:vAlign w:val="center"/>
          </w:tcPr>
          <w:p>
            <w:pPr>
              <w:spacing w:after="0"/>
            </w:pPr>
            <w:r>
              <w:t xml:space="preserve">Cap to TP (≤25) — never exclude a payload the app may have executed.</w:t>
            </w:r>
          </w:p>
        </w:tc>
      </w:tr>
      <w:tr>
        <w:tc>
          <w:tcPr>
            <w:tcW w:w="2200" w:type="dxa"/>
            <w:shd w:val="clear" w:color="auto" w:fill="F2F2F2"/>
            <w:tcMar>
              <w:top w:w="50" w:type="dxa"/>
              <w:bottom w:w="50" w:type="dxa"/>
              <w:left w:w="90" w:type="dxa"/>
              <w:right w:w="90" w:type="dxa"/>
            </w:tcMar>
            <w:vAlign w:val="center"/>
          </w:tcPr>
          <w:p>
            <w:pPr>
              <w:spacing w:after="0"/>
            </w:pPr>
            <w:r>
              <w:t xml:space="preserve">Always-TP Violation</w:t>
            </w:r>
          </w:p>
        </w:tc>
        <w:tc>
          <w:tcPr>
            <w:tcW w:w="3400" w:type="dxa"/>
            <w:shd w:val="clear" w:color="auto" w:fill="F2F2F2"/>
            <w:tcMar>
              <w:top w:w="50" w:type="dxa"/>
              <w:bottom w:w="50" w:type="dxa"/>
              <w:left w:w="90" w:type="dxa"/>
              <w:right w:w="90" w:type="dxa"/>
            </w:tcMar>
            <w:vAlign w:val="center"/>
          </w:tcPr>
          <w:p>
            <w:pPr>
              <w:spacing w:after="0"/>
            </w:pPr>
            <w:r>
              <w:t xml:space="preserve">The violation is on the always-TP list.</w:t>
            </w:r>
          </w:p>
        </w:tc>
        <w:tc>
          <w:tcPr>
            <w:tcW w:w="3400" w:type="dxa"/>
            <w:shd w:val="clear" w:color="auto" w:fill="F2F2F2"/>
            <w:tcMar>
              <w:top w:w="50" w:type="dxa"/>
              <w:bottom w:w="50" w:type="dxa"/>
              <w:left w:w="90" w:type="dxa"/>
              <w:right w:w="90" w:type="dxa"/>
            </w:tcMar>
            <w:vAlign w:val="center"/>
          </w:tcPr>
          <w:p>
            <w:pPr>
              <w:spacing w:after="0"/>
            </w:pPr>
            <w:r>
              <w:t xml:space="preserve">Cap to Confirmed TP (≤15).</w:t>
            </w:r>
          </w:p>
        </w:tc>
      </w:tr>
      <w:tr>
        <w:tc>
          <w:tcPr>
            <w:tcW w:w="2200" w:type="dxa"/>
            <w:tcMar>
              <w:top w:w="50" w:type="dxa"/>
              <w:bottom w:w="50" w:type="dxa"/>
              <w:left w:w="90" w:type="dxa"/>
              <w:right w:w="90" w:type="dxa"/>
            </w:tcMar>
            <w:vAlign w:val="center"/>
          </w:tcPr>
          <w:p>
            <w:pPr>
              <w:spacing w:after="0"/>
            </w:pPr>
            <w:r>
              <w:t xml:space="preserve">Non-Existent Path</w:t>
            </w:r>
          </w:p>
        </w:tc>
        <w:tc>
          <w:tcPr>
            <w:tcW w:w="3400" w:type="dxa"/>
            <w:tcMar>
              <w:top w:w="50" w:type="dxa"/>
              <w:bottom w:w="50" w:type="dxa"/>
              <w:left w:w="90" w:type="dxa"/>
              <w:right w:w="90" w:type="dxa"/>
            </w:tcMar>
            <w:vAlign w:val="center"/>
          </w:tcPr>
          <w:p>
            <w:pPr>
              <w:spacing w:after="0"/>
            </w:pPr>
            <w:r>
              <w:t xml:space="preserve">Flagged requests overwhelmingly 404 (≥80%).</w:t>
            </w:r>
          </w:p>
        </w:tc>
        <w:tc>
          <w:tcPr>
            <w:tcW w:w="3400" w:type="dxa"/>
            <w:tcMar>
              <w:top w:w="50" w:type="dxa"/>
              <w:bottom w:w="50" w:type="dxa"/>
              <w:left w:w="90" w:type="dxa"/>
              <w:right w:w="90" w:type="dxa"/>
            </w:tcMar>
            <w:vAlign w:val="center"/>
          </w:tcPr>
          <w:p>
            <w:pPr>
              <w:spacing w:after="0"/>
            </w:pPr>
            <w:r>
              <w:t xml:space="preserve">Steer to TP (≤30) — the path does not exist, so blocking is harmless and no exclusion is warranted.</w:t>
            </w:r>
          </w:p>
        </w:tc>
      </w:tr>
      <w:tr>
        <w:tc>
          <w:tcPr>
            <w:tcW w:w="2200" w:type="dxa"/>
            <w:shd w:val="clear" w:color="auto" w:fill="F2F2F2"/>
            <w:tcMar>
              <w:top w:w="50" w:type="dxa"/>
              <w:bottom w:w="50" w:type="dxa"/>
              <w:left w:w="90" w:type="dxa"/>
              <w:right w:w="90" w:type="dxa"/>
            </w:tcMar>
            <w:vAlign w:val="center"/>
          </w:tcPr>
          <w:p>
            <w:pPr>
              <w:spacing w:after="0"/>
            </w:pPr>
            <w:r>
              <w:t xml:space="preserve">F5 Confirmed FP</w:t>
            </w:r>
          </w:p>
        </w:tc>
        <w:tc>
          <w:tcPr>
            <w:tcW w:w="3400" w:type="dxa"/>
            <w:shd w:val="clear" w:color="auto" w:fill="F2F2F2"/>
            <w:tcMar>
              <w:top w:w="50" w:type="dxa"/>
              <w:bottom w:w="50" w:type="dxa"/>
              <w:left w:w="90" w:type="dxa"/>
              <w:right w:w="90" w:type="dxa"/>
            </w:tcMar>
            <w:vAlign w:val="center"/>
          </w:tcPr>
          <w:p>
            <w:pPr>
              <w:spacing w:after="0"/>
            </w:pPr>
            <w:r>
              <w:t xml:space="preserve">AutoSuppressed or AI “false positive”, content not malicious, origin accepted.</w:t>
            </w:r>
          </w:p>
        </w:tc>
        <w:tc>
          <w:tcPr>
            <w:tcW w:w="3400" w:type="dxa"/>
            <w:shd w:val="clear" w:color="auto" w:fill="F2F2F2"/>
            <w:tcMar>
              <w:top w:w="50" w:type="dxa"/>
              <w:bottom w:w="50" w:type="dxa"/>
              <w:left w:w="90" w:type="dxa"/>
              <w:right w:w="90" w:type="dxa"/>
            </w:tcMar>
            <w:vAlign w:val="center"/>
          </w:tcPr>
          <w:p>
            <w:pPr>
              <w:spacing w:after="0"/>
            </w:pPr>
            <w:r>
              <w:t xml:space="preserve">Floor to Likely FP (≥60) — F5’s own ML already calls it a false positive.</w:t>
            </w:r>
          </w:p>
        </w:tc>
      </w:tr>
    </w:tbl>
    <w:p>
      <w:pPr>
        <w:spacing w:after="0"/>
      </w:pPr>
      <w:r>
        <w:t xml:space="preserve"/>
      </w:r>
    </w:p>
    <w:p>
      <w:pPr>
        <w:spacing w:after="60"/>
      </w:pPr>
      <w:r>
        <w:t xml:space="preserve"/>
      </w:r>
    </w:p>
    <w:p>
      <w:pPr>
        <w:pStyle w:val="Heading1"/>
      </w:pPr>
      <w:r>
        <w:t xml:space="preserve">6. AI-Powered WAF Signals</w:t>
      </w:r>
    </w:p>
    <w:p>
      <w:r>
        <w:t xml:space="preserve">F5’s AI-powered WAF attaches per-request intelligence the analyzer parses into structured signals (single source of truth used by both the server engine and the comparisons):</w:t>
      </w:r>
    </w:p>
    <w:p>
      <w:pPr>
        <w:ind w:left="360" w:hanging="240"/>
        <w:spacing w:after="40"/>
      </w:pPr>
      <w:r>
        <w:t xml:space="preserve">•   </w:t>
      </w:r>
      <w:r>
        <w:rPr>
          <w:rFonts w:ascii="Consolas" w:hAnsi="Consolas" w:cs="Consolas"/>
        </w:rPr>
        <w:t xml:space="preserve">req_risk</w:t>
      </w:r>
      <w:r>
        <w:t xml:space="preserve"> — normalised to High / Medium (attack-ward) or Low / “false positive” (benign-ward). Verdict-form values like “false positive” are mapped explicitly.</w:t>
      </w:r>
    </w:p>
    <w:p>
      <w:pPr>
        <w:ind w:left="360" w:hanging="240"/>
        <w:spacing w:after="40"/>
      </w:pPr>
      <w:r>
        <w:t xml:space="preserve">•   </w:t>
      </w:r>
      <w:r>
        <w:rPr>
          <w:rFonts w:ascii="Consolas" w:hAnsi="Consolas" w:cs="Consolas"/>
        </w:rPr>
        <w:t xml:space="preserve">req_risk_reasons</w:t>
      </w:r>
      <w:r>
        <w:t xml:space="preserve"> — parsed for explicit attack confirmation vs false-positive/benign language (a bare “100%” is deliberately not treated as a confirmation).</w:t>
      </w:r>
    </w:p>
    <w:p>
      <w:pPr>
        <w:ind w:left="360" w:hanging="240"/>
        <w:spacing w:after="40"/>
      </w:pPr>
      <w:r>
        <w:t xml:space="preserve">•   </w:t>
      </w:r>
      <w:r>
        <w:rPr>
          <w:rFonts w:ascii="Consolas" w:hAnsi="Consolas" w:cs="Consolas"/>
        </w:rPr>
        <w:t xml:space="preserve">signatures[].state</w:t>
      </w:r>
      <w:r>
        <w:t xml:space="preserve"> — detected case- and separator-insensitively as Enabled, AutoSuppressed (F5 ML tuned it out as an FP), or Staging (monitor-only, never blocks).</w:t>
      </w:r>
    </w:p>
    <w:p>
      <w:pPr>
        <w:ind w:left="360" w:hanging="240"/>
        <w:spacing w:after="40"/>
      </w:pPr>
      <w:r>
        <w:t xml:space="preserve">•   </w:t>
      </w:r>
      <w:r>
        <w:rPr>
          <w:rFonts w:ascii="Consolas" w:hAnsi="Consolas" w:cs="Consolas"/>
        </w:rPr>
        <w:t xml:space="preserve">enforcement_mode</w:t>
      </w:r>
      <w:r>
        <w:t xml:space="preserve"> — BLOCKING vs MONITORING, which decides whether exclusions take effect and whether AI-confirmed attacks are actually being stopped.</w:t>
      </w:r>
    </w:p>
    <w:p>
      <w:pPr>
        <w:spacing w:after="60"/>
      </w:pPr>
      <w:r>
        <w:t xml:space="preserve"/>
      </w:r>
    </w:p>
    <w:p>
      <w:pPr>
        <w:pStyle w:val="Heading1"/>
      </w:pPr>
      <w:r>
        <w:t xml:space="preserve">7. Bot Classification Analysis</w:t>
      </w:r>
    </w:p>
    <w:p>
      <w:r>
        <w:t xml:space="preserve">Using the server-side bot aggregates, the analyzer answers “is it safe to block the Malicious bots?”. It tallies the Bot Defense classification mix (Malicious / Suspicious / Good-bot / Human / Unknown) and raises FP-risk flags when the malicious set contains known-good bots or real-browser user-agents — signs that blanket bot-blocking could harm legitimate clients. Only the Malicious class is actually blocked; Suspicious and Good are allowed.</w:t>
      </w:r>
    </w:p>
    <w:p>
      <w:pPr>
        <w:spacing w:after="60"/>
      </w:pPr>
      <w:r>
        <w:t xml:space="preserve"/>
      </w:r>
    </w:p>
    <w:p>
      <w:pPr>
        <w:pStyle w:val="Heading1"/>
      </w:pPr>
      <w:r>
        <w:t xml:space="preserve">8. Traditional vs AI-Powered WAF Comparison (per request)</w:t>
      </w:r>
    </w:p>
    <w:p>
      <w:r>
        <w:t xml:space="preserve">This is a per-request comparison of the two “deciders”, because they make decisions at different granularities:</w:t>
      </w:r>
    </w:p>
    <w:p>
      <w:pPr>
        <w:ind w:left="360" w:hanging="240"/>
        <w:spacing w:after="40"/>
      </w:pPr>
      <w:r>
        <w:t xml:space="preserve">•   </w:t>
      </w:r>
      <w:r>
        <w:rPr>
          <w:b/>
        </w:rPr>
        <w:t xml:space="preserve">Traditional signature/violation engine: </w:t>
      </w:r>
      <w:r>
        <w:t xml:space="preserve">blocks a request if ANY one of its signatures OR violations is enforced (Enabled — i.e. not AutoSuppressed and not Staging).</w:t>
      </w:r>
    </w:p>
    <w:p>
      <w:pPr>
        <w:ind w:left="360" w:hanging="240"/>
        <w:spacing w:after="40"/>
      </w:pPr>
      <w:r>
        <w:t xml:space="preserve">•   </w:t>
      </w:r>
      <w:r>
        <w:rPr>
          <w:b/>
        </w:rPr>
        <w:t xml:space="preserve">AI-powered WAF: </w:t>
      </w:r>
      <w:r>
        <w:t xml:space="preserve">decides from the single per-request req_risk score (High/Medium → block; Low/“false positive” → allow).</w:t>
      </w:r>
    </w:p>
    <w:p>
      <w:r>
        <w:t xml:space="preserve">Cross-tabulating the two BLOCK/ALLOW decisions per request gives four outcomes:</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600"/>
        <w:gridCol w:w="3200"/>
        <w:gridCol w:w="3200"/>
      </w:tblGrid>
      <w:tr>
        <w:trPr>
          <w:tblHeader/>
        </w:trPr>
        <w:tc>
          <w:tcPr>
            <w:tcW w:w="2600" w:type="dxa"/>
            <w:shd w:val="clear" w:color="auto" w:fill="2F5496"/>
            <w:tcMar>
              <w:top w:w="50" w:type="dxa"/>
              <w:bottom w:w="50" w:type="dxa"/>
              <w:left w:w="90" w:type="dxa"/>
              <w:right w:w="90" w:type="dxa"/>
            </w:tcMar>
            <w:vAlign w:val="center"/>
          </w:tcPr>
          <w:p>
            <w:pPr>
              <w:spacing w:after="0"/>
            </w:pPr>
            <w:r>
              <w:rPr>
                <w:b/>
                <w:color w:val="FFFFFF"/>
              </w:rPr>
              <w:t xml:space="preserve"/>
            </w:r>
          </w:p>
        </w:tc>
        <w:tc>
          <w:tcPr>
            <w:tcW w:w="3200" w:type="dxa"/>
            <w:shd w:val="clear" w:color="auto" w:fill="2F5496"/>
            <w:tcMar>
              <w:top w:w="50" w:type="dxa"/>
              <w:bottom w:w="50" w:type="dxa"/>
              <w:left w:w="90" w:type="dxa"/>
              <w:right w:w="90" w:type="dxa"/>
            </w:tcMar>
            <w:vAlign w:val="center"/>
          </w:tcPr>
          <w:p>
            <w:pPr>
              <w:spacing w:after="0"/>
            </w:pPr>
            <w:r>
              <w:rPr>
                <w:b/>
                <w:color w:val="FFFFFF"/>
              </w:rPr>
              <w:t xml:space="preserve">AI BLOCK (req_risk attack)</w:t>
            </w:r>
          </w:p>
        </w:tc>
        <w:tc>
          <w:tcPr>
            <w:tcW w:w="3200" w:type="dxa"/>
            <w:shd w:val="clear" w:color="auto" w:fill="2F5496"/>
            <w:tcMar>
              <w:top w:w="50" w:type="dxa"/>
              <w:bottom w:w="50" w:type="dxa"/>
              <w:left w:w="90" w:type="dxa"/>
              <w:right w:w="90" w:type="dxa"/>
            </w:tcMar>
            <w:vAlign w:val="center"/>
          </w:tcPr>
          <w:p>
            <w:pPr>
              <w:spacing w:after="0"/>
            </w:pPr>
            <w:r>
              <w:rPr>
                <w:b/>
                <w:color w:val="FFFFFF"/>
              </w:rPr>
              <w:t xml:space="preserve">AI ALLOW (req_risk benign)</w:t>
            </w:r>
          </w:p>
        </w:tc>
      </w:tr>
      <w:tr>
        <w:tc>
          <w:tcPr>
            <w:tcW w:w="2600" w:type="dxa"/>
            <w:tcMar>
              <w:top w:w="50" w:type="dxa"/>
              <w:bottom w:w="50" w:type="dxa"/>
              <w:left w:w="90" w:type="dxa"/>
              <w:right w:w="90" w:type="dxa"/>
            </w:tcMar>
            <w:vAlign w:val="center"/>
          </w:tcPr>
          <w:p>
            <w:pPr>
              <w:spacing w:after="0"/>
            </w:pPr>
            <w:r>
              <w:t xml:space="preserve">Traditional BLOCK (any enabled detection)</w:t>
            </w:r>
          </w:p>
        </w:tc>
        <w:tc>
          <w:tcPr>
            <w:tcW w:w="3200" w:type="dxa"/>
            <w:tcMar>
              <w:top w:w="50" w:type="dxa"/>
              <w:bottom w:w="50" w:type="dxa"/>
              <w:left w:w="90" w:type="dxa"/>
              <w:right w:w="90" w:type="dxa"/>
            </w:tcMar>
            <w:vAlign w:val="center"/>
          </w:tcPr>
          <w:p>
            <w:pPr>
              <w:spacing w:after="0"/>
            </w:pPr>
            <w:r>
              <w:t xml:space="preserve">Both BLOCK — agree, real attack</w:t>
            </w:r>
          </w:p>
        </w:tc>
        <w:tc>
          <w:tcPr>
            <w:tcW w:w="3200" w:type="dxa"/>
            <w:tcMar>
              <w:top w:w="50" w:type="dxa"/>
              <w:bottom w:w="50" w:type="dxa"/>
              <w:left w:w="90" w:type="dxa"/>
              <w:right w:w="90" w:type="dxa"/>
            </w:tcMar>
            <w:vAlign w:val="center"/>
          </w:tcPr>
          <w:p>
            <w:pPr>
              <w:spacing w:after="0"/>
            </w:pPr>
            <w:r>
              <w:t xml:space="preserve">Traditional BLOCKS, AI ALLOWS — false positive AI auto-allows (★)</w:t>
            </w:r>
          </w:p>
        </w:tc>
      </w:tr>
      <w:tr>
        <w:tc>
          <w:tcPr>
            <w:tcW w:w="2600" w:type="dxa"/>
            <w:shd w:val="clear" w:color="auto" w:fill="F2F2F2"/>
            <w:tcMar>
              <w:top w:w="50" w:type="dxa"/>
              <w:bottom w:w="50" w:type="dxa"/>
              <w:left w:w="90" w:type="dxa"/>
              <w:right w:w="90" w:type="dxa"/>
            </w:tcMar>
            <w:vAlign w:val="center"/>
          </w:tcPr>
          <w:p>
            <w:pPr>
              <w:spacing w:after="0"/>
            </w:pPr>
            <w:r>
              <w:t xml:space="preserve">Traditional ALLOW (none enforced)</w:t>
            </w:r>
          </w:p>
        </w:tc>
        <w:tc>
          <w:tcPr>
            <w:tcW w:w="3200" w:type="dxa"/>
            <w:shd w:val="clear" w:color="auto" w:fill="F2F2F2"/>
            <w:tcMar>
              <w:top w:w="50" w:type="dxa"/>
              <w:bottom w:w="50" w:type="dxa"/>
              <w:left w:w="90" w:type="dxa"/>
              <w:right w:w="90" w:type="dxa"/>
            </w:tcMar>
            <w:vAlign w:val="center"/>
          </w:tcPr>
          <w:p>
            <w:pPr>
              <w:spacing w:after="0"/>
            </w:pPr>
            <w:r>
              <w:t xml:space="preserve">Traditional ALLOWS, AI BLOCKS — AI catches what the engine let through</w:t>
            </w:r>
          </w:p>
        </w:tc>
        <w:tc>
          <w:tcPr>
            <w:tcW w:w="3200" w:type="dxa"/>
            <w:shd w:val="clear" w:color="auto" w:fill="F2F2F2"/>
            <w:tcMar>
              <w:top w:w="50" w:type="dxa"/>
              <w:bottom w:w="50" w:type="dxa"/>
              <w:left w:w="90" w:type="dxa"/>
              <w:right w:w="90" w:type="dxa"/>
            </w:tcMar>
            <w:vAlign w:val="center"/>
          </w:tcPr>
          <w:p>
            <w:pPr>
              <w:spacing w:after="0"/>
            </w:pPr>
            <w:r>
              <w:t xml:space="preserve">Both ALLOW — agree, benign</w:t>
            </w:r>
          </w:p>
        </w:tc>
      </w:tr>
    </w:tbl>
    <w:p>
      <w:pPr>
        <w:spacing w:after="0"/>
      </w:pPr>
      <w:r>
        <w:t xml:space="preserve"/>
      </w:r>
    </w:p>
    <w:p>
      <w:r>
        <w:rPr>
          <w:b/>
        </w:rPr>
        <w:t xml:space="preserve">The ★ cell is the heart of the AI advantage: </w:t>
      </w:r>
      <w:r>
        <w:t xml:space="preserve">requests the traditional engine would block (and you would have to write a WAF exclusion for) that the AI correctly allows as false positives. The report quantifies this as “AI allows N false-positive requests across M detections that the traditional WAF blocks — sparing ≈K manual exclusion rules.” A single signature can be partly Enabled and partly AutoSuppressed yet 100% benign per the AI; the traditional model still blocks the Enabled part, while AI auto-tunes it out.</w:t>
      </w:r>
    </w:p>
    <w:p>
      <w:r>
        <w:t xml:space="preserve">The comparison report also shows the signature-state distribution (Enabled / AutoSuppressed / Staging), the AI req_risk distribution, headline block/allow totals for each engine, and a per-signature divergence table (Block → Allow) so you can see exactly which signatures benefit.</w:t>
      </w:r>
    </w:p>
    <w:p>
      <w:pPr>
        <w:spacing w:after="60"/>
      </w:pPr>
      <w:r>
        <w:t xml:space="preserve"/>
      </w:r>
    </w:p>
    <w:p>
      <w:pPr>
        <w:pStyle w:val="Heading1"/>
      </w:pPr>
      <w:r>
        <w:t xml:space="preserve">9. Blocking-Mode Comparison (which policy to enable)</w:t>
      </w:r>
    </w:p>
    <w:p>
      <w:r>
        <w:t xml:space="preserve">Where Section 8 contrasts the engines as they are configured now, the Blocking-Mode comparison simulates candidate enforcement policies over the same events and weighs each one’s tuning overhead:</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000"/>
        <w:gridCol w:w="6000"/>
      </w:tblGrid>
      <w:tr>
        <w:trPr>
          <w:tblHeader/>
        </w:trPr>
        <w:tc>
          <w:tcPr>
            <w:tcW w:w="3000" w:type="dxa"/>
            <w:shd w:val="clear" w:color="auto" w:fill="2F5496"/>
            <w:tcMar>
              <w:top w:w="50" w:type="dxa"/>
              <w:bottom w:w="50" w:type="dxa"/>
              <w:left w:w="90" w:type="dxa"/>
              <w:right w:w="90" w:type="dxa"/>
            </w:tcMar>
            <w:vAlign w:val="center"/>
          </w:tcPr>
          <w:p>
            <w:pPr>
              <w:spacing w:after="0"/>
            </w:pPr>
            <w:r>
              <w:rPr>
                <w:b/>
                <w:color w:val="FFFFFF"/>
              </w:rPr>
              <w:t xml:space="preserve">Policy</w:t>
            </w:r>
          </w:p>
        </w:tc>
        <w:tc>
          <w:tcPr>
            <w:tcW w:w="6000" w:type="dxa"/>
            <w:shd w:val="clear" w:color="auto" w:fill="2F5496"/>
            <w:tcMar>
              <w:top w:w="50" w:type="dxa"/>
              <w:bottom w:w="50" w:type="dxa"/>
              <w:left w:w="90" w:type="dxa"/>
              <w:right w:w="90" w:type="dxa"/>
            </w:tcMar>
            <w:vAlign w:val="center"/>
          </w:tcPr>
          <w:p>
            <w:pPr>
              <w:spacing w:after="0"/>
            </w:pPr>
            <w:r>
              <w:rPr>
                <w:b/>
                <w:color w:val="FFFFFF"/>
              </w:rPr>
              <w:t xml:space="preserve">Blocks a request when…</w:t>
            </w:r>
          </w:p>
        </w:tc>
      </w:tr>
      <w:tr>
        <w:tc>
          <w:tcPr>
            <w:tcW w:w="3000" w:type="dxa"/>
            <w:tcMar>
              <w:top w:w="50" w:type="dxa"/>
              <w:bottom w:w="50" w:type="dxa"/>
              <w:left w:w="90" w:type="dxa"/>
              <w:right w:w="90" w:type="dxa"/>
            </w:tcMar>
            <w:vAlign w:val="center"/>
          </w:tcPr>
          <w:p>
            <w:pPr>
              <w:spacing w:after="0"/>
            </w:pPr>
            <w:r>
              <w:t xml:space="preserve">Legacy — accuracy + violations</w:t>
            </w:r>
          </w:p>
        </w:tc>
        <w:tc>
          <w:tcPr>
            <w:tcW w:w="6000" w:type="dxa"/>
            <w:tcMar>
              <w:top w:w="50" w:type="dxa"/>
              <w:bottom w:w="50" w:type="dxa"/>
              <w:left w:w="90" w:type="dxa"/>
              <w:right w:w="90" w:type="dxa"/>
            </w:tcMar>
            <w:vAlign w:val="center"/>
          </w:tcPr>
          <w:p>
            <w:pPr>
              <w:spacing w:after="0"/>
            </w:pPr>
            <w:r>
              <w:t xml:space="preserve">A matched signature is High/Medium accuracy (not Staging), OR a violation is enforced. No AI tuning — AutoSuppressed signatures still block here, which is exactly why it over-blocks.</w:t>
            </w:r>
          </w:p>
        </w:tc>
      </w:tr>
      <w:tr>
        <w:tc>
          <w:tcPr>
            <w:tcW w:w="3000" w:type="dxa"/>
            <w:shd w:val="clear" w:color="auto" w:fill="F2F2F2"/>
            <w:tcMar>
              <w:top w:w="50" w:type="dxa"/>
              <w:bottom w:w="50" w:type="dxa"/>
              <w:left w:w="90" w:type="dxa"/>
              <w:right w:w="90" w:type="dxa"/>
            </w:tcMar>
            <w:vAlign w:val="center"/>
          </w:tcPr>
          <w:p>
            <w:pPr>
              <w:spacing w:after="0"/>
            </w:pPr>
            <w:r>
              <w:t xml:space="preserve">AI risk — High</w:t>
            </w:r>
          </w:p>
        </w:tc>
        <w:tc>
          <w:tcPr>
            <w:tcW w:w="6000" w:type="dxa"/>
            <w:shd w:val="clear" w:color="auto" w:fill="F2F2F2"/>
            <w:tcMar>
              <w:top w:w="50" w:type="dxa"/>
              <w:bottom w:w="50" w:type="dxa"/>
              <w:left w:w="90" w:type="dxa"/>
              <w:right w:w="90" w:type="dxa"/>
            </w:tcMar>
            <w:vAlign w:val="center"/>
          </w:tcPr>
          <w:p>
            <w:pPr>
              <w:spacing w:after="0"/>
            </w:pPr>
            <w:r>
              <w:t xml:space="preserve">req_risk = High.</w:t>
            </w:r>
          </w:p>
        </w:tc>
      </w:tr>
      <w:tr>
        <w:tc>
          <w:tcPr>
            <w:tcW w:w="3000" w:type="dxa"/>
            <w:tcMar>
              <w:top w:w="50" w:type="dxa"/>
              <w:bottom w:w="50" w:type="dxa"/>
              <w:left w:w="90" w:type="dxa"/>
              <w:right w:w="90" w:type="dxa"/>
            </w:tcMar>
            <w:vAlign w:val="center"/>
          </w:tcPr>
          <w:p>
            <w:pPr>
              <w:spacing w:after="0"/>
            </w:pPr>
            <w:r>
              <w:t xml:space="preserve">AI risk — High + Medium</w:t>
            </w:r>
          </w:p>
        </w:tc>
        <w:tc>
          <w:tcPr>
            <w:tcW w:w="6000" w:type="dxa"/>
            <w:tcMar>
              <w:top w:w="50" w:type="dxa"/>
              <w:bottom w:w="50" w:type="dxa"/>
              <w:left w:w="90" w:type="dxa"/>
              <w:right w:w="90" w:type="dxa"/>
            </w:tcMar>
            <w:vAlign w:val="center"/>
          </w:tcPr>
          <w:p>
            <w:pPr>
              <w:spacing w:after="0"/>
            </w:pPr>
            <w:r>
              <w:t xml:space="preserve">req_risk = High or Medium.</w:t>
            </w:r>
          </w:p>
        </w:tc>
      </w:tr>
    </w:tbl>
    <w:p>
      <w:pPr>
        <w:spacing w:after="0"/>
      </w:pPr>
      <w:r>
        <w:t xml:space="preserve"/>
      </w:r>
    </w:p>
    <w:p>
      <w:r>
        <w:t xml:space="preserve">For each policy the engine reports, per request: how many requests it blocks, how many are true-positive blocks vs false-positive blocks (judged by the same enriched per-detection verdict), the attack-coverage %, the attacks it misses, and — the decider — the number of WAF exclusion rules you would have to write to clear its false-positive blocks (computed with the exact rollup the tool uses to generate the real policy).</w:t>
      </w:r>
    </w:p>
    <w:p>
      <w:r>
        <w:rPr>
          <w:b/>
        </w:rPr>
        <w:t xml:space="preserve">Recommendation rule: </w:t>
      </w:r>
      <w:r>
        <w:t xml:space="preserve">pick the policy that blocks ≥90% of all real-attack requests with the fewest exclusion rules; if none clear 90%, pick the highest attack coverage. The standalone report renders the side-by-side table, the set differences (what Legacy blocks that AI-High does not), and the per-policy false-positive detections driving the overhead.</w:t>
      </w:r>
    </w:p>
    <w:p>
      <w:pPr>
        <w:spacing w:after="60"/>
      </w:pPr>
      <w:r>
        <w:t xml:space="preserve"/>
      </w:r>
    </w:p>
    <w:p>
      <w:pPr>
        <w:pStyle w:val="Heading1"/>
      </w:pPr>
      <w:r>
        <w:t xml:space="preserve">10. Exclusion-Rule Generation</w:t>
      </w:r>
    </w:p>
    <w:p>
      <w:r>
        <w:t xml:space="preserve">For findings the engine (or the analyst) marks false-positive, the tool generates F5 WAF exclusion rules:</w:t>
      </w:r>
    </w:p>
    <w:p>
      <w:pPr>
        <w:ind w:left="360" w:hanging="240"/>
        <w:spacing w:after="40"/>
      </w:pPr>
      <w:r>
        <w:t xml:space="preserve">•   </w:t>
      </w:r>
      <w:r>
        <w:rPr>
          <w:b/>
        </w:rPr>
        <w:t xml:space="preserve">Per-path: </w:t>
      </w:r>
      <w:r>
        <w:t xml:space="preserve">an exclusion is generated only for the specific paths whose verdict is Highly Likely FP / Likely FP — true-positive paths on the same signature are left enforced.</w:t>
      </w:r>
    </w:p>
    <w:p>
      <w:pPr>
        <w:ind w:left="360" w:hanging="240"/>
        <w:spacing w:after="40"/>
      </w:pPr>
      <w:r>
        <w:t xml:space="preserve">•   </w:t>
      </w:r>
      <w:r>
        <w:rPr>
          <w:b/>
        </w:rPr>
        <w:t xml:space="preserve">Attack-type rollup: </w:t>
      </w:r>
      <w:r>
        <w:t xml:space="preserve">when three or more distinct signatures of the same attack type are excluded on the same path + methods, they collapse into one broader attack-type exclusion (fewer, cleaner rules — F5 best practice); smaller groups stay as precise per-signature exclusions.</w:t>
      </w:r>
    </w:p>
    <w:p>
      <w:pPr>
        <w:ind w:left="360" w:hanging="240"/>
        <w:spacing w:after="40"/>
      </w:pPr>
      <w:r>
        <w:t xml:space="preserve">•   </w:t>
      </w:r>
      <w:r>
        <w:rPr>
          <w:b/>
        </w:rPr>
        <w:t xml:space="preserve">Grouping: </w:t>
      </w:r>
      <w:r>
        <w:t xml:space="preserve">rules sharing a domain + path + methods are merged into one rule with multiple exclusion contexts.</w:t>
      </w:r>
    </w:p>
    <w:p>
      <w:pPr>
        <w:ind w:left="360" w:hanging="240"/>
        <w:spacing w:after="40"/>
      </w:pPr>
      <w:r>
        <w:t xml:space="preserve">•   </w:t>
      </w:r>
      <w:r>
        <w:rPr>
          <w:b/>
        </w:rPr>
        <w:t xml:space="preserve">Policy object + staging: </w:t>
      </w:r>
      <w:r>
        <w:t xml:space="preserve">the rules are assembled into a first-class WAF Exclusion Policy object that can be downloaded as JSON or staged into the tenant as an unattached config object (no enforcement until you attach it in the console).</w:t>
      </w:r>
    </w:p>
    <w:p>
      <w:pPr>
        <w:spacing w:after="60"/>
      </w:pPr>
      <w:r>
        <w:t xml:space="preserve"/>
      </w:r>
    </w:p>
    <w:p>
      <w:pPr>
        <w:pStyle w:val="Heading1"/>
      </w:pPr>
      <w:r>
        <w:t xml:space="preserve">11. Recommendations — the Action Plan to Blocking</w:t>
      </w:r>
    </w:p>
    <w:p>
      <w:r>
        <w:t xml:space="preserve">The analyzer produces a prescriptive, ordered plan rather than a raw verdict dump:</w:t>
      </w:r>
    </w:p>
    <w:p>
      <w:pPr>
        <w:ind w:left="360" w:hanging="240"/>
        <w:spacing w:after="40"/>
      </w:pPr>
      <w:r>
        <w:t xml:space="preserve">•   </w:t>
      </w:r>
      <w:r>
        <w:t xml:space="preserve">Investigate &amp; manually confirm the likely-FP / ambiguous findings (do not auto-exclude these).</w:t>
      </w:r>
    </w:p>
    <w:p>
      <w:pPr>
        <w:ind w:left="360" w:hanging="240"/>
        <w:spacing w:after="40"/>
      </w:pPr>
      <w:r>
        <w:t xml:space="preserve">•   </w:t>
      </w:r>
      <w:r>
        <w:t xml:space="preserve">Exclude only the Highly-Likely-FP findings that are not already AutoSuppressed by F5.</w:t>
      </w:r>
    </w:p>
    <w:p>
      <w:pPr>
        <w:ind w:left="360" w:hanging="240"/>
        <w:spacing w:after="40"/>
      </w:pPr>
      <w:r>
        <w:t xml:space="preserve">•   </w:t>
      </w:r>
      <w:r>
        <w:t xml:space="preserve">Keep Automatic Attack Signature Tuning ON so F5’s AI keeps auto-suppressing new false positives.</w:t>
      </w:r>
    </w:p>
    <w:p>
      <w:pPr>
        <w:ind w:left="360" w:hanging="240"/>
        <w:spacing w:after="40"/>
      </w:pPr>
      <w:r>
        <w:t xml:space="preserve">•   </w:t>
      </w:r>
      <w:r>
        <w:t xml:space="preserve">Where safe, block the Malicious bots (subject to the bot FP-risk flags).</w:t>
      </w:r>
    </w:p>
    <w:p>
      <w:pPr>
        <w:ind w:left="360" w:hanging="240"/>
        <w:spacing w:after="40"/>
      </w:pPr>
      <w:r>
        <w:t xml:space="preserve">•   </w:t>
      </w:r>
      <w:r>
        <w:t xml:space="preserve">Move the LB to Blocking mode — the last step, once the false-positive surface is understood and excluded.</w:t>
      </w:r>
    </w:p>
    <w:p>
      <w:r>
        <w:t xml:space="preserve">Findings F5 has already AutoSuppressed are listed as “already auto-handled — no exclusion needed,” so you do not write redundant rules.</w:t>
      </w:r>
    </w:p>
    <w:p>
      <w:pPr>
        <w:spacing w:after="60"/>
      </w:pPr>
      <w:r>
        <w:t xml:space="preserve"/>
      </w:r>
    </w:p>
    <w:p>
      <w:pPr>
        <w:pStyle w:val="Heading1"/>
      </w:pPr>
      <w:r>
        <w:t xml:space="preserve">12. Manual Review (Analyst Confirmation)</w:t>
      </w:r>
    </w:p>
    <w:p>
      <w:r>
        <w:t xml:space="preserve">Each signature and each violation detail view offers Confirm FP / Confirm TP buttons. The analyst’s verdict is recorded per finding and surfaced in the downloaded reports (a “Manual Review” column in the summary tables and a highlighted annotation in the detail sections), so a report clearly states which findings were human-checked and confirmed as false or true positives.</w:t>
      </w:r>
    </w:p>
    <w:p>
      <w:pPr>
        <w:spacing w:after="60"/>
      </w:pPr>
      <w:r>
        <w:t xml:space="preserve"/>
      </w:r>
    </w:p>
    <w:p>
      <w:pPr>
        <w:pStyle w:val="Heading1"/>
      </w:pPr>
      <w:r>
        <w:t xml:space="preserve">13. Reports &amp; Exports</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600"/>
        <w:gridCol w:w="6400"/>
      </w:tblGrid>
      <w:tr>
        <w:trPr>
          <w:tblHeader/>
        </w:trPr>
        <w:tc>
          <w:tcPr>
            <w:tcW w:w="2600" w:type="dxa"/>
            <w:shd w:val="clear" w:color="auto" w:fill="2F5496"/>
            <w:tcMar>
              <w:top w:w="50" w:type="dxa"/>
              <w:bottom w:w="50" w:type="dxa"/>
              <w:left w:w="90" w:type="dxa"/>
              <w:right w:w="90" w:type="dxa"/>
            </w:tcMar>
            <w:vAlign w:val="center"/>
          </w:tcPr>
          <w:p>
            <w:pPr>
              <w:spacing w:after="0"/>
            </w:pPr>
            <w:r>
              <w:rPr>
                <w:b/>
                <w:color w:val="FFFFFF"/>
              </w:rPr>
              <w:t xml:space="preserve">Export</w:t>
            </w:r>
          </w:p>
        </w:tc>
        <w:tc>
          <w:tcPr>
            <w:tcW w:w="6400" w:type="dxa"/>
            <w:shd w:val="clear" w:color="auto" w:fill="2F5496"/>
            <w:tcMar>
              <w:top w:w="50" w:type="dxa"/>
              <w:bottom w:w="50" w:type="dxa"/>
              <w:left w:w="90" w:type="dxa"/>
              <w:right w:w="90" w:type="dxa"/>
            </w:tcMar>
            <w:vAlign w:val="center"/>
          </w:tcPr>
          <w:p>
            <w:pPr>
              <w:spacing w:after="0"/>
            </w:pPr>
            <w:r>
              <w:rPr>
                <w:b/>
                <w:color w:val="FFFFFF"/>
              </w:rPr>
              <w:t xml:space="preserve">Contents</w:t>
            </w:r>
          </w:p>
        </w:tc>
      </w:tr>
      <w:tr>
        <w:tc>
          <w:tcPr>
            <w:tcW w:w="2600" w:type="dxa"/>
            <w:tcMar>
              <w:top w:w="50" w:type="dxa"/>
              <w:bottom w:w="50" w:type="dxa"/>
              <w:left w:w="90" w:type="dxa"/>
              <w:right w:w="90" w:type="dxa"/>
            </w:tcMar>
            <w:vAlign w:val="center"/>
          </w:tcPr>
          <w:p>
            <w:pPr>
              <w:spacing w:after="0"/>
            </w:pPr>
            <w:r>
              <w:t xml:space="preserve">PDF report</w:t>
            </w:r>
          </w:p>
        </w:tc>
        <w:tc>
          <w:tcPr>
            <w:tcW w:w="6400" w:type="dxa"/>
            <w:tcMar>
              <w:top w:w="50" w:type="dxa"/>
              <w:bottom w:w="50" w:type="dxa"/>
              <w:left w:w="90" w:type="dxa"/>
              <w:right w:w="90" w:type="dxa"/>
            </w:tcMar>
            <w:vAlign w:val="center"/>
          </w:tcPr>
          <w:p>
            <w:pPr>
              <w:spacing w:after="0"/>
            </w:pPr>
            <w:r>
              <w:t xml:space="preserve">Executive summary, recommendations, Traditional-vs-AI comparison, bot classification, signature &amp; violation tables and detail, exclusion policy — with the manual-review status.</w:t>
            </w:r>
          </w:p>
        </w:tc>
      </w:tr>
      <w:tr>
        <w:tc>
          <w:tcPr>
            <w:tcW w:w="2600" w:type="dxa"/>
            <w:shd w:val="clear" w:color="auto" w:fill="F2F2F2"/>
            <w:tcMar>
              <w:top w:w="50" w:type="dxa"/>
              <w:bottom w:w="50" w:type="dxa"/>
              <w:left w:w="90" w:type="dxa"/>
              <w:right w:w="90" w:type="dxa"/>
            </w:tcMar>
            <w:vAlign w:val="center"/>
          </w:tcPr>
          <w:p>
            <w:pPr>
              <w:spacing w:after="0"/>
            </w:pPr>
            <w:r>
              <w:t xml:space="preserve">Excel workbook</w:t>
            </w:r>
          </w:p>
        </w:tc>
        <w:tc>
          <w:tcPr>
            <w:tcW w:w="6400" w:type="dxa"/>
            <w:shd w:val="clear" w:color="auto" w:fill="F2F2F2"/>
            <w:tcMar>
              <w:top w:w="50" w:type="dxa"/>
              <w:bottom w:w="50" w:type="dxa"/>
              <w:left w:w="90" w:type="dxa"/>
              <w:right w:w="90" w:type="dxa"/>
            </w:tcMar>
            <w:vAlign w:val="center"/>
          </w:tcPr>
          <w:p>
            <w:pPr>
              <w:spacing w:after="0"/>
            </w:pPr>
            <w:r>
              <w:t xml:space="preserve">Multi-sheet: summary, signatures, violations, WAF comparison (state + AI distributions, per-request decision, AI advantage), per-path analysis, bot classification.</w:t>
            </w:r>
          </w:p>
        </w:tc>
      </w:tr>
      <w:tr>
        <w:tc>
          <w:tcPr>
            <w:tcW w:w="2600" w:type="dxa"/>
            <w:tcMar>
              <w:top w:w="50" w:type="dxa"/>
              <w:bottom w:w="50" w:type="dxa"/>
              <w:left w:w="90" w:type="dxa"/>
              <w:right w:w="90" w:type="dxa"/>
            </w:tcMar>
            <w:vAlign w:val="center"/>
          </w:tcPr>
          <w:p>
            <w:pPr>
              <w:spacing w:after="0"/>
            </w:pPr>
            <w:r>
              <w:t xml:space="preserve">Blocking-Mode Comparison report</w:t>
            </w:r>
          </w:p>
        </w:tc>
        <w:tc>
          <w:tcPr>
            <w:tcW w:w="6400" w:type="dxa"/>
            <w:tcMar>
              <w:top w:w="50" w:type="dxa"/>
              <w:bottom w:w="50" w:type="dxa"/>
              <w:left w:w="90" w:type="dxa"/>
              <w:right w:w="90" w:type="dxa"/>
            </w:tcMar>
            <w:vAlign w:val="center"/>
          </w:tcPr>
          <w:p>
            <w:pPr>
              <w:spacing w:after="0"/>
            </w:pPr>
            <w:r>
              <w:t xml:space="preserve">Standalone PDF + Excel: the side-by-side policy table, recommendation, and per-policy exclusion-overhead detail.</w:t>
            </w:r>
          </w:p>
        </w:tc>
      </w:tr>
      <w:tr>
        <w:tc>
          <w:tcPr>
            <w:tcW w:w="2600" w:type="dxa"/>
            <w:shd w:val="clear" w:color="auto" w:fill="F2F2F2"/>
            <w:tcMar>
              <w:top w:w="50" w:type="dxa"/>
              <w:bottom w:w="50" w:type="dxa"/>
              <w:left w:w="90" w:type="dxa"/>
              <w:right w:w="90" w:type="dxa"/>
            </w:tcMar>
            <w:vAlign w:val="center"/>
          </w:tcPr>
          <w:p>
            <w:pPr>
              <w:spacing w:after="0"/>
            </w:pPr>
            <w:r>
              <w:t xml:space="preserve">WAF Exclusion Policy (JSON)</w:t>
            </w:r>
          </w:p>
        </w:tc>
        <w:tc>
          <w:tcPr>
            <w:tcW w:w="6400" w:type="dxa"/>
            <w:shd w:val="clear" w:color="auto" w:fill="F2F2F2"/>
            <w:tcMar>
              <w:top w:w="50" w:type="dxa"/>
              <w:bottom w:w="50" w:type="dxa"/>
              <w:left w:w="90" w:type="dxa"/>
              <w:right w:w="90" w:type="dxa"/>
            </w:tcMar>
            <w:vAlign w:val="center"/>
          </w:tcPr>
          <w:p>
            <w:pPr>
              <w:spacing w:after="0"/>
            </w:pPr>
            <w:r>
              <w:t xml:space="preserve">The generated exclusion rules as a deployable F5 XC config object.</w:t>
            </w:r>
          </w:p>
        </w:tc>
      </w:tr>
    </w:tbl>
    <w:p>
      <w:pPr>
        <w:spacing w:after="0"/>
      </w:pPr>
      <w:r>
        <w:t xml:space="preserve"/>
      </w:r>
    </w:p>
    <w:p>
      <w:pPr>
        <w:spacing w:after="60"/>
      </w:pPr>
      <w:r>
        <w:t xml:space="preserve"/>
      </w:r>
    </w:p>
    <w:p>
      <w:pPr>
        <w:pStyle w:val="Heading1"/>
      </w:pPr>
      <w:r>
        <w:t xml:space="preserve">14. User Journey (UI Flow)</w:t>
      </w:r>
    </w:p>
    <w:p>
      <w:pPr>
        <w:ind w:left="360" w:hanging="240"/>
        <w:spacing w:after="40"/>
      </w:pPr>
      <w:r>
        <w:t xml:space="preserve">•   </w:t>
      </w:r>
      <w:r>
        <w:rPr>
          <w:b/>
        </w:rPr>
        <w:t xml:space="preserve">Configure: </w:t>
      </w:r>
      <w:r>
        <w:t xml:space="preserve">pick namespace, Load Balancer, scopes (signatures / violations / threat-mesh / service-policy / bot-defense), and a look-back window.</w:t>
      </w:r>
    </w:p>
    <w:p>
      <w:pPr>
        <w:ind w:left="360" w:hanging="240"/>
        <w:spacing w:after="40"/>
      </w:pPr>
      <w:r>
        <w:t xml:space="preserve">•   </w:t>
      </w:r>
      <w:r>
        <w:rPr>
          <w:b/>
        </w:rPr>
        <w:t xml:space="preserve">Collecting → Enriching: </w:t>
      </w:r>
      <w:r>
        <w:t xml:space="preserve">a live progress view shows the phase, counts, ETA, and adaptive-concurrency state.</w:t>
      </w:r>
    </w:p>
    <w:p>
      <w:pPr>
        <w:ind w:left="360" w:hanging="240"/>
        <w:spacing w:after="40"/>
      </w:pPr>
      <w:r>
        <w:t xml:space="preserve">•   </w:t>
      </w:r>
      <w:r>
        <w:rPr>
          <w:b/>
        </w:rPr>
        <w:t xml:space="preserve">Summary: </w:t>
      </w:r>
      <w:r>
        <w:t xml:space="preserve">collapsible sections — Recommendations, Blocking-Mode Comparison, Traditional-vs-AI, Bot Classification, Signatures, Violations, Threat-Mesh, Service-Policy — each with verdicts, scores, and review status.</w:t>
      </w:r>
    </w:p>
    <w:p>
      <w:pPr>
        <w:ind w:left="360" w:hanging="240"/>
        <w:spacing w:after="40"/>
      </w:pPr>
      <w:r>
        <w:t xml:space="preserve">•   </w:t>
      </w:r>
      <w:r>
        <w:rPr>
          <w:b/>
        </w:rPr>
        <w:t xml:space="preserve">Drill down: </w:t>
      </w:r>
      <w:r>
        <w:t xml:space="preserve">open a signature/violation to see per-path analysis, matching values, origin responses, client behaviour, the seven signal scores, and the suggested exclusion; confirm FP/TP.</w:t>
      </w:r>
    </w:p>
    <w:p>
      <w:pPr>
        <w:ind w:left="360" w:hanging="240"/>
        <w:spacing w:after="40"/>
      </w:pPr>
      <w:r>
        <w:t xml:space="preserve">•   </w:t>
      </w:r>
      <w:r>
        <w:rPr>
          <w:b/>
        </w:rPr>
        <w:t xml:space="preserve">Act: </w:t>
      </w:r>
      <w:r>
        <w:t xml:space="preserve">download the PDF/Excel/comparison reports, copy or stage the exclusion policy, and follow the action plan to Blocking.</w:t>
      </w:r>
    </w:p>
    <w:p>
      <w:pPr>
        <w:spacing w:after="60"/>
      </w:pPr>
      <w:r>
        <w:t xml:space="preserve"/>
      </w:r>
    </w:p>
    <w:p>
      <w:pPr>
        <w:pStyle w:val="Heading1"/>
      </w:pPr>
      <w:r>
        <w:t xml:space="preserve">15. Glossary</w:t>
      </w:r>
    </w:p>
    <w:tbl>
      <w:tblPr>
        <w:tblW w:w="900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200"/>
        <w:gridCol w:w="6800"/>
      </w:tblGrid>
      <w:tr>
        <w:trPr>
          <w:tblHeader/>
        </w:trPr>
        <w:tc>
          <w:tcPr>
            <w:tcW w:w="2200" w:type="dxa"/>
            <w:shd w:val="clear" w:color="auto" w:fill="2F5496"/>
            <w:tcMar>
              <w:top w:w="50" w:type="dxa"/>
              <w:bottom w:w="50" w:type="dxa"/>
              <w:left w:w="90" w:type="dxa"/>
              <w:right w:w="90" w:type="dxa"/>
            </w:tcMar>
            <w:vAlign w:val="center"/>
          </w:tcPr>
          <w:p>
            <w:pPr>
              <w:spacing w:after="0"/>
            </w:pPr>
            <w:r>
              <w:rPr>
                <w:b/>
                <w:color w:val="FFFFFF"/>
              </w:rPr>
              <w:t xml:space="preserve">Term</w:t>
            </w:r>
          </w:p>
        </w:tc>
        <w:tc>
          <w:tcPr>
            <w:tcW w:w="6800" w:type="dxa"/>
            <w:shd w:val="clear" w:color="auto" w:fill="2F5496"/>
            <w:tcMar>
              <w:top w:w="50" w:type="dxa"/>
              <w:bottom w:w="50" w:type="dxa"/>
              <w:left w:w="90" w:type="dxa"/>
              <w:right w:w="90" w:type="dxa"/>
            </w:tcMar>
            <w:vAlign w:val="center"/>
          </w:tcPr>
          <w:p>
            <w:pPr>
              <w:spacing w:after="0"/>
            </w:pPr>
            <w:r>
              <w:rPr>
                <w:b/>
                <w:color w:val="FFFFFF"/>
              </w:rPr>
              <w:t xml:space="preserve">Definition</w:t>
            </w:r>
          </w:p>
        </w:tc>
      </w:tr>
      <w:tr>
        <w:tc>
          <w:tcPr>
            <w:tcW w:w="2200" w:type="dxa"/>
            <w:tcMar>
              <w:top w:w="50" w:type="dxa"/>
              <w:bottom w:w="50" w:type="dxa"/>
              <w:left w:w="90" w:type="dxa"/>
              <w:right w:w="90" w:type="dxa"/>
            </w:tcMar>
            <w:vAlign w:val="center"/>
          </w:tcPr>
          <w:p>
            <w:pPr>
              <w:spacing w:after="0"/>
            </w:pPr>
            <w:r>
              <w:t xml:space="preserve">False Positive (FP)</w:t>
            </w:r>
          </w:p>
        </w:tc>
        <w:tc>
          <w:tcPr>
            <w:tcW w:w="6800" w:type="dxa"/>
            <w:tcMar>
              <w:top w:w="50" w:type="dxa"/>
              <w:bottom w:w="50" w:type="dxa"/>
              <w:left w:w="90" w:type="dxa"/>
              <w:right w:w="90" w:type="dxa"/>
            </w:tcMar>
            <w:vAlign w:val="center"/>
          </w:tcPr>
          <w:p>
            <w:pPr>
              <w:spacing w:after="0"/>
            </w:pPr>
            <w:r>
              <w:t xml:space="preserve">Legitimate traffic wrongly flagged/blocked by the WAF.</w:t>
            </w:r>
          </w:p>
        </w:tc>
      </w:tr>
      <w:tr>
        <w:tc>
          <w:tcPr>
            <w:tcW w:w="2200" w:type="dxa"/>
            <w:shd w:val="clear" w:color="auto" w:fill="F2F2F2"/>
            <w:tcMar>
              <w:top w:w="50" w:type="dxa"/>
              <w:bottom w:w="50" w:type="dxa"/>
              <w:left w:w="90" w:type="dxa"/>
              <w:right w:w="90" w:type="dxa"/>
            </w:tcMar>
            <w:vAlign w:val="center"/>
          </w:tcPr>
          <w:p>
            <w:pPr>
              <w:spacing w:after="0"/>
            </w:pPr>
            <w:r>
              <w:t xml:space="preserve">True Positive (TP)</w:t>
            </w:r>
          </w:p>
        </w:tc>
        <w:tc>
          <w:tcPr>
            <w:tcW w:w="6800" w:type="dxa"/>
            <w:shd w:val="clear" w:color="auto" w:fill="F2F2F2"/>
            <w:tcMar>
              <w:top w:w="50" w:type="dxa"/>
              <w:bottom w:w="50" w:type="dxa"/>
              <w:left w:w="90" w:type="dxa"/>
              <w:right w:w="90" w:type="dxa"/>
            </w:tcMar>
            <w:vAlign w:val="center"/>
          </w:tcPr>
          <w:p>
            <w:pPr>
              <w:spacing w:after="0"/>
            </w:pPr>
            <w:r>
              <w:t xml:space="preserve">A real attack correctly flagged/blocked.</w:t>
            </w:r>
          </w:p>
        </w:tc>
      </w:tr>
      <w:tr>
        <w:tc>
          <w:tcPr>
            <w:tcW w:w="2200" w:type="dxa"/>
            <w:tcMar>
              <w:top w:w="50" w:type="dxa"/>
              <w:bottom w:w="50" w:type="dxa"/>
              <w:left w:w="90" w:type="dxa"/>
              <w:right w:w="90" w:type="dxa"/>
            </w:tcMar>
            <w:vAlign w:val="center"/>
          </w:tcPr>
          <w:p>
            <w:pPr>
              <w:spacing w:after="0"/>
            </w:pPr>
            <w:r>
              <w:t xml:space="preserve">Enabled</w:t>
            </w:r>
          </w:p>
        </w:tc>
        <w:tc>
          <w:tcPr>
            <w:tcW w:w="6800" w:type="dxa"/>
            <w:tcMar>
              <w:top w:w="50" w:type="dxa"/>
              <w:bottom w:w="50" w:type="dxa"/>
              <w:left w:w="90" w:type="dxa"/>
              <w:right w:w="90" w:type="dxa"/>
            </w:tcMar>
            <w:vAlign w:val="center"/>
          </w:tcPr>
          <w:p>
            <w:pPr>
              <w:spacing w:after="0"/>
            </w:pPr>
            <w:r>
              <w:t xml:space="preserve">Signature/violation state that actively matches and would block.</w:t>
            </w:r>
          </w:p>
        </w:tc>
      </w:tr>
      <w:tr>
        <w:tc>
          <w:tcPr>
            <w:tcW w:w="2200" w:type="dxa"/>
            <w:shd w:val="clear" w:color="auto" w:fill="F2F2F2"/>
            <w:tcMar>
              <w:top w:w="50" w:type="dxa"/>
              <w:bottom w:w="50" w:type="dxa"/>
              <w:left w:w="90" w:type="dxa"/>
              <w:right w:w="90" w:type="dxa"/>
            </w:tcMar>
            <w:vAlign w:val="center"/>
          </w:tcPr>
          <w:p>
            <w:pPr>
              <w:spacing w:after="0"/>
            </w:pPr>
            <w:r>
              <w:t xml:space="preserve">AutoSuppressed</w:t>
            </w:r>
          </w:p>
        </w:tc>
        <w:tc>
          <w:tcPr>
            <w:tcW w:w="6800" w:type="dxa"/>
            <w:shd w:val="clear" w:color="auto" w:fill="F2F2F2"/>
            <w:tcMar>
              <w:top w:w="50" w:type="dxa"/>
              <w:bottom w:w="50" w:type="dxa"/>
              <w:left w:w="90" w:type="dxa"/>
              <w:right w:w="90" w:type="dxa"/>
            </w:tcMar>
            <w:vAlign w:val="center"/>
          </w:tcPr>
          <w:p>
            <w:pPr>
              <w:spacing w:after="0"/>
            </w:pPr>
            <w:r>
              <w:t xml:space="preserve">A signature F5’s Automatic Attack Signature Tuning (AI/ML) has tuned out as a false positive.</w:t>
            </w:r>
          </w:p>
        </w:tc>
      </w:tr>
      <w:tr>
        <w:tc>
          <w:tcPr>
            <w:tcW w:w="2200" w:type="dxa"/>
            <w:tcMar>
              <w:top w:w="50" w:type="dxa"/>
              <w:bottom w:w="50" w:type="dxa"/>
              <w:left w:w="90" w:type="dxa"/>
              <w:right w:w="90" w:type="dxa"/>
            </w:tcMar>
            <w:vAlign w:val="center"/>
          </w:tcPr>
          <w:p>
            <w:pPr>
              <w:spacing w:after="0"/>
            </w:pPr>
            <w:r>
              <w:t xml:space="preserve">Staging</w:t>
            </w:r>
          </w:p>
        </w:tc>
        <w:tc>
          <w:tcPr>
            <w:tcW w:w="6800" w:type="dxa"/>
            <w:tcMar>
              <w:top w:w="50" w:type="dxa"/>
              <w:bottom w:w="50" w:type="dxa"/>
              <w:left w:w="90" w:type="dxa"/>
              <w:right w:w="90" w:type="dxa"/>
            </w:tcMar>
            <w:vAlign w:val="center"/>
          </w:tcPr>
          <w:p>
            <w:pPr>
              <w:spacing w:after="0"/>
            </w:pPr>
            <w:r>
              <w:t xml:space="preserve">Monitor-only state — the detection logs but never blocks.</w:t>
            </w:r>
          </w:p>
        </w:tc>
      </w:tr>
      <w:tr>
        <w:tc>
          <w:tcPr>
            <w:tcW w:w="2200" w:type="dxa"/>
            <w:shd w:val="clear" w:color="auto" w:fill="F2F2F2"/>
            <w:tcMar>
              <w:top w:w="50" w:type="dxa"/>
              <w:bottom w:w="50" w:type="dxa"/>
              <w:left w:w="90" w:type="dxa"/>
              <w:right w:w="90" w:type="dxa"/>
            </w:tcMar>
            <w:vAlign w:val="center"/>
          </w:tcPr>
          <w:p>
            <w:pPr>
              <w:spacing w:after="0"/>
            </w:pPr>
            <w:r>
              <w:t xml:space="preserve">req_risk</w:t>
            </w:r>
          </w:p>
        </w:tc>
        <w:tc>
          <w:tcPr>
            <w:tcW w:w="6800" w:type="dxa"/>
            <w:shd w:val="clear" w:color="auto" w:fill="F2F2F2"/>
            <w:tcMar>
              <w:top w:w="50" w:type="dxa"/>
              <w:bottom w:w="50" w:type="dxa"/>
              <w:left w:w="90" w:type="dxa"/>
              <w:right w:w="90" w:type="dxa"/>
            </w:tcMar>
            <w:vAlign w:val="center"/>
          </w:tcPr>
          <w:p>
            <w:pPr>
              <w:spacing w:after="0"/>
            </w:pPr>
            <w:r>
              <w:t xml:space="preserve">The AI-powered WAF’s per-request risk verdict (High/Medium/Low/“false positive”).</w:t>
            </w:r>
          </w:p>
        </w:tc>
      </w:tr>
      <w:tr>
        <w:tc>
          <w:tcPr>
            <w:tcW w:w="2200" w:type="dxa"/>
            <w:tcMar>
              <w:top w:w="50" w:type="dxa"/>
              <w:bottom w:w="50" w:type="dxa"/>
              <w:left w:w="90" w:type="dxa"/>
              <w:right w:w="90" w:type="dxa"/>
            </w:tcMar>
            <w:vAlign w:val="center"/>
          </w:tcPr>
          <w:p>
            <w:pPr>
              <w:spacing w:after="0"/>
            </w:pPr>
            <w:r>
              <w:t xml:space="preserve">Exclusion rule</w:t>
            </w:r>
          </w:p>
        </w:tc>
        <w:tc>
          <w:tcPr>
            <w:tcW w:w="6800" w:type="dxa"/>
            <w:tcMar>
              <w:top w:w="50" w:type="dxa"/>
              <w:bottom w:w="50" w:type="dxa"/>
              <w:left w:w="90" w:type="dxa"/>
              <w:right w:w="90" w:type="dxa"/>
            </w:tcMar>
            <w:vAlign w:val="center"/>
          </w:tcPr>
          <w:p>
            <w:pPr>
              <w:spacing w:after="0"/>
            </w:pPr>
            <w:r>
              <w:t xml:space="preserve">A WAF rule that stops a specific signature/violation from firing on a specific path/context — the “overhead” of running a noisy policy.</w:t>
            </w:r>
          </w:p>
        </w:tc>
      </w:tr>
      <w:tr>
        <w:tc>
          <w:tcPr>
            <w:tcW w:w="2200" w:type="dxa"/>
            <w:shd w:val="clear" w:color="auto" w:fill="F2F2F2"/>
            <w:tcMar>
              <w:top w:w="50" w:type="dxa"/>
              <w:bottom w:w="50" w:type="dxa"/>
              <w:left w:w="90" w:type="dxa"/>
              <w:right w:w="90" w:type="dxa"/>
            </w:tcMar>
            <w:vAlign w:val="center"/>
          </w:tcPr>
          <w:p>
            <w:pPr>
              <w:spacing w:after="0"/>
            </w:pPr>
            <w:r>
              <w:t xml:space="preserve">Enforcement mode</w:t>
            </w:r>
          </w:p>
        </w:tc>
        <w:tc>
          <w:tcPr>
            <w:tcW w:w="6800" w:type="dxa"/>
            <w:shd w:val="clear" w:color="auto" w:fill="F2F2F2"/>
            <w:tcMar>
              <w:top w:w="50" w:type="dxa"/>
              <w:bottom w:w="50" w:type="dxa"/>
              <w:left w:w="90" w:type="dxa"/>
              <w:right w:w="90" w:type="dxa"/>
            </w:tcMar>
            <w:vAlign w:val="center"/>
          </w:tcPr>
          <w:p>
            <w:pPr>
              <w:spacing w:after="0"/>
            </w:pPr>
            <w:r>
              <w:t xml:space="preserve">BLOCKING (rules act) vs MONITORING (rules only log).</w:t>
            </w:r>
          </w:p>
        </w:tc>
      </w:tr>
    </w:tbl>
    <w:p>
      <w:pPr>
        <w:spacing w:after="0"/>
      </w:pPr>
      <w:r>
        <w:t xml:space="preserve"/>
      </w:r>
    </w:p>
    <w:p>
      <w:r>
        <w:rPr>
          <w:i/>
          <w:color w:val="808080"/>
          <w:sz w:val="18"/>
          <w:szCs w:val="18"/>
        </w:rPr>
        <w:t xml:space="preserve">Generated from the current FP Analyzer implementation. Section references (file paths, signal weights, thresholds, guardrails) reflect the code at time of writing.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style>
  <w:style w:type="paragraph" w:styleId="Title">
    <w:name w:val="Title"/>
    <w:basedOn w:val="Normal"/>
    <w:pPr>
      <w:spacing w:before="0" w:after="60"/>
    </w:pPr>
    <w:rPr>
      <w:b/>
      <w:color w:val="1F3864"/>
      <w:sz w:val="52"/>
      <w:szCs w:val="52"/>
    </w:rPr>
  </w:style>
  <w:style w:type="paragraph" w:styleId="Subtitle">
    <w:name w:val="Subtitle"/>
    <w:basedOn w:val="Normal"/>
    <w:pPr>
      <w:spacing w:after="240"/>
    </w:pPr>
    <w:rPr>
      <w:i/>
      <w:color w:val="595959"/>
      <w:sz w:val="24"/>
    </w:rPr>
  </w:style>
  <w:style w:type="paragraph" w:styleId="Heading1">
    <w:name w:val="heading 1"/>
    <w:basedOn w:val="Normal"/>
    <w:next w:val="Normal"/>
    <w:pPr>
      <w:keepNext/>
      <w:spacing w:before="320" w:after="120"/>
      <w:outlineLvl w:val="0"/>
    </w:pPr>
    <w:rPr>
      <w:b/>
      <w:color w:val="2F5496"/>
      <w:sz w:val="32"/>
      <w:szCs w:val="32"/>
    </w:rPr>
  </w:style>
  <w:style w:type="paragraph" w:styleId="Heading2">
    <w:name w:val="heading 2"/>
    <w:basedOn w:val="Normal"/>
    <w:next w:val="Normal"/>
    <w:pPr>
      <w:keepNext/>
      <w:spacing w:before="220" w:after="80"/>
      <w:outlineLvl w:val="1"/>
    </w:pPr>
    <w:rPr>
      <w:b/>
      <w:color w:val="2F5496"/>
      <w:sz w:val="26"/>
      <w:szCs w:val="26"/>
    </w:rPr>
  </w:style>
  <w:style w:type="paragraph" w:styleId="Heading3">
    <w:name w:val="heading 3"/>
    <w:basedOn w:val="Normal"/>
    <w:next w:val="Normal"/>
    <w:pPr>
      <w:keepNext/>
      <w:spacing w:before="160" w:after="60"/>
      <w:outlineLvl w:val="2"/>
    </w:pPr>
    <w:rPr>
      <w:b/>
      <w:color w:val="1F3864"/>
      <w:sz w:val="23"/>
      <w:szCs w:val="23"/>
    </w:rPr>
  </w:style>
  <w:style w:type="paragraph" w:styleId="CodeBlock">
    <w:name w:val="Code Block"/>
    <w:basedOn w:val="Normal"/>
    <w:pPr>
      <w:shd w:val="clear" w:color="auto" w:fill="F2F2F2"/>
      <w:spacing w:after="120"/>
      <w:ind w:left="120"/>
    </w:pPr>
    <w:rPr>
      <w:rFonts w:ascii="Consolas" w:hAnsi="Consolas" w:cs="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