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872A"/>
          <w:sz w:val="68"/>
        </w:rPr>
        <w:t>SÉNÉGAL</w:t>
      </w:r>
    </w:p>
    <w:p>
      <w:pPr>
        <w:jc w:val="center"/>
      </w:pPr>
      <w:r>
        <w:rPr>
          <w:i/>
          <w:color w:val="555555"/>
          <w:sz w:val="28"/>
        </w:rPr>
        <w:t>Terre d'Histoire et de Rencontres</w:t>
      </w:r>
    </w:p>
    <w:p/>
    <w:p>
      <w:pPr>
        <w:jc w:val="center"/>
      </w:pPr>
      <w:r>
        <w:rPr>
          <w:b/>
          <w:sz w:val="32"/>
        </w:rPr>
        <w:t>Stratégie numérique &amp; différenciation de l'édition de luxe</w:t>
      </w:r>
    </w:p>
    <w:p>
      <w:pPr>
        <w:jc w:val="center"/>
      </w:pPr>
      <w:r>
        <w:rPr>
          <w:color w:val="555555"/>
          <w:sz w:val="18"/>
        </w:rPr>
        <w:t>Livre d'art 30 × 24 cm paysage · 224 pages · quadrichromie CMYK · papier satiné mat 170 g · trilingue FR/EN/AR</w:t>
        <w:br/>
        <w:t>Édition Standard 2 000 ex. · Édition Collector 500 ex. numérotés · Imprimeur ARTRON (devis 26XT479)</w:t>
      </w:r>
    </w:p>
    <w:p/>
    <w:p>
      <w:pPr>
        <w:jc w:val="center"/>
      </w:pPr>
      <w:r>
        <w:rPr>
          <w:color w:val="555555"/>
        </w:rPr>
        <w:t>— Document de travail interne — à valider sur le marché réel —</w:t>
      </w:r>
    </w:p>
    <w:p>
      <w:r>
        <w:br w:type="page"/>
      </w:r>
    </w:p>
    <w:p>
      <w:r>
        <w:rPr>
          <w:b/>
          <w:color w:val="C4872A"/>
          <w:sz w:val="32"/>
        </w:rPr>
        <w:t>1. Stratégie numérique</w:t>
      </w:r>
    </w:p>
    <w:p>
      <w:r>
        <w:rPr>
          <w:b/>
          <w:color w:val="1A3A5C"/>
          <w:sz w:val="26"/>
        </w:rPr>
        <w:t>1.1 Trois produits distincts</w:t>
      </w:r>
    </w:p>
    <w:p>
      <w:r>
        <w:rPr>
          <w:i w:val="0"/>
        </w:rPr>
        <w:t>Le projet se décline en trois produits qu'il ne faut jamais confondre : le livre Standard, le livre Collector, et la version numérique intégrale — cette dernière étant un produit payant vendu séparément, et non un contenu offert avec le livre papier.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Produit</w:t>
            </w:r>
          </w:p>
        </w:tc>
        <w:tc>
          <w:tcPr>
            <w:tcW w:type="dxa" w:w="2880"/>
          </w:tcPr>
          <w:p>
            <w:r>
              <w:rPr>
                <w:b/>
              </w:rPr>
              <w:t>Ce que c'est</w:t>
            </w:r>
          </w:p>
        </w:tc>
        <w:tc>
          <w:tcPr>
            <w:tcW w:type="dxa" w:w="2880"/>
          </w:tcPr>
          <w:p>
            <w:r>
              <w:rPr>
                <w:b/>
              </w:rPr>
              <w:t>Prix</w:t>
            </w:r>
          </w:p>
        </w:tc>
      </w:tr>
      <w:tr>
        <w:tc>
          <w:tcPr>
            <w:tcW w:type="dxa" w:w="2880"/>
          </w:tcPr>
          <w:p>
            <w:r>
              <w:rPr>
                <w:b/>
              </w:rPr>
              <w:t>Livre Standard</w:t>
            </w:r>
          </w:p>
        </w:tc>
        <w:tc>
          <w:tcPr>
            <w:tcW w:type="dxa" w:w="2880"/>
          </w:tcPr>
          <w:p>
            <w:r>
              <w:t>L'objet + QR bonus d'expériences (vidéo/audio)</w:t>
            </w:r>
          </w:p>
        </w:tc>
        <w:tc>
          <w:tcPr>
            <w:tcW w:type="dxa" w:w="2880"/>
          </w:tcPr>
          <w:p>
            <w:r>
              <w:t>50 000 FCFA (~76 €)</w:t>
            </w:r>
          </w:p>
        </w:tc>
      </w:tr>
      <w:tr>
        <w:tc>
          <w:tcPr>
            <w:tcW w:type="dxa" w:w="2880"/>
          </w:tcPr>
          <w:p>
            <w:r>
              <w:rPr>
                <w:b/>
              </w:rPr>
              <w:t>Livre Collector</w:t>
            </w:r>
          </w:p>
        </w:tc>
        <w:tc>
          <w:tcPr>
            <w:tcW w:type="dxa" w:w="2880"/>
          </w:tcPr>
          <w:p>
            <w:r>
              <w:t>Objet numéroté 001–500 + coffret magnétique + carnet making-of + numérique offert</w:t>
            </w:r>
          </w:p>
        </w:tc>
        <w:tc>
          <w:tcPr>
            <w:tcW w:type="dxa" w:w="2880"/>
          </w:tcPr>
          <w:p>
            <w:r>
              <w:t>85 000 FCFA (~130 €)</w:t>
            </w:r>
          </w:p>
        </w:tc>
      </w:tr>
      <w:tr>
        <w:tc>
          <w:tcPr>
            <w:tcW w:type="dxa" w:w="2880"/>
          </w:tcPr>
          <w:p>
            <w:r>
              <w:rPr>
                <w:b/>
              </w:rPr>
              <w:t>Version numérique intégrale</w:t>
            </w:r>
          </w:p>
        </w:tc>
        <w:tc>
          <w:tcPr>
            <w:tcW w:type="dxa" w:w="2880"/>
          </w:tcPr>
          <w:p>
            <w:r>
              <w:t>Le livre entier à l'écran — produit payant séparé</w:t>
            </w:r>
          </w:p>
        </w:tc>
        <w:tc>
          <w:tcPr>
            <w:tcW w:type="dxa" w:w="2880"/>
          </w:tcPr>
          <w:p>
            <w:r>
              <w:t>19 900 FCFA (~30 €)</w:t>
            </w:r>
          </w:p>
        </w:tc>
      </w:tr>
    </w:tbl>
    <w:p>
      <w:r>
        <w:rPr>
          <w:i/>
          <w:color w:val="555555"/>
        </w:rPr>
        <w:t>Règle d'or : aucun QR du livre papier ne donne accès gratuitement au livre intégral en ligne — cela cannibaliserait le produit numérique. Les QR papier livrent uniquement des bonus d'expérience (ce que l'encre ne peut pas : mouvement, son, coulisses).</w:t>
      </w:r>
    </w:p>
    <w:p>
      <w:r>
        <w:rPr>
          <w:b/>
          <w:color w:val="1A3A5C"/>
          <w:sz w:val="26"/>
        </w:rPr>
        <w:t>1.2 Prix de la version numérique : 19 900 FCFA (~30 €)</w:t>
      </w:r>
    </w:p>
    <w:p>
      <w:r>
        <w:rPr>
          <w:i w:val="0"/>
        </w:rPr>
        <w:t>Positionné à ~40 % du prix du Standard physique :</w:t>
      </w:r>
    </w:p>
    <w:p>
      <w:pPr>
        <w:pStyle w:val="ListBullet"/>
      </w:pPr>
      <w:r>
        <w:t>Assez bas pour capter ceux qui n'achèteront jamais le physique : diaspora (frais de port), public jeune, international, institutions.</w:t>
      </w:r>
    </w:p>
    <w:p>
      <w:pPr>
        <w:pStyle w:val="ListBullet"/>
      </w:pPr>
      <w:r>
        <w:t>Assez haut pour ne pas dévaloriser le livre-objet.</w:t>
      </w:r>
    </w:p>
    <w:p>
      <w:pPr>
        <w:pStyle w:val="ListBullet"/>
      </w:pPr>
      <w:r>
        <w:t>19 900 : point de prix psychologique, premium accessible.</w:t>
      </w:r>
    </w:p>
    <w:p>
      <w:r>
        <w:rPr>
          <w:i w:val="0"/>
        </w:rPr>
        <w:t>Modulations : licence institutionnelle (bibliothèques, écoles, ambassades) à 3–5× le prix unitaire avec accès multi-postes ; version numérique offerte dans le Collector via le code du certificat d'authenticité, ce qui creuse l'écart de valeur perçue entre les deux éditions.</w:t>
      </w:r>
    </w:p>
    <w:p>
      <w:r>
        <w:rPr>
          <w:b/>
          <w:color w:val="1A3A5C"/>
          <w:sz w:val="26"/>
        </w:rPr>
        <w:t>1.3 Stratégie QR : ~21 codes pour tout le livre</w:t>
      </w:r>
    </w:p>
    <w:p>
      <w:r>
        <w:rPr>
          <w:i w:val="0"/>
        </w:rPr>
        <w:t>Un beau-livre ne se constelle pas de QR (ce serait ~38 codes, un par site — cela tuerait le geste premium). Environ 1 QR toutes les 10 pages : dense en valeur, sobre à l'œil.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Emplacement</w:t>
            </w:r>
          </w:p>
        </w:tc>
        <w:tc>
          <w:tcPr>
            <w:tcW w:type="dxa" w:w="2880"/>
          </w:tcPr>
          <w:p>
            <w:r>
              <w:rPr>
                <w:b/>
              </w:rPr>
              <w:t>Nombre</w:t>
            </w:r>
          </w:p>
        </w:tc>
        <w:tc>
          <w:tcPr>
            <w:tcW w:type="dxa" w:w="2880"/>
          </w:tcPr>
          <w:p>
            <w:r>
              <w:rPr>
                <w:b/>
              </w:rPr>
              <w:t>Contenu</w:t>
            </w:r>
          </w:p>
        </w:tc>
      </w:tr>
      <w:tr>
        <w:tc>
          <w:tcPr>
            <w:tcW w:type="dxa" w:w="2880"/>
          </w:tcPr>
          <w:p>
            <w:r>
              <w:t>Ouverture de chaque zone</w:t>
            </w:r>
          </w:p>
        </w:tc>
        <w:tc>
          <w:tcPr>
            <w:tcW w:type="dxa" w:w="2880"/>
          </w:tcPr>
          <w:p>
            <w:r>
              <w:t>6</w:t>
            </w:r>
          </w:p>
        </w:tc>
        <w:tc>
          <w:tcPr>
            <w:tcW w:type="dxa" w:w="2880"/>
          </w:tcPr>
          <w:p>
            <w:r>
              <w:t>Reel vidéo 2-3 min des coulisses de la zone</w:t>
            </w:r>
          </w:p>
        </w:tc>
      </w:tr>
      <w:tr>
        <w:tc>
          <w:tcPr>
            <w:tcW w:type="dxa" w:w="2880"/>
          </w:tcPr>
          <w:p>
            <w:r>
              <w:t>Sites « héros » (pleine page)</w:t>
            </w:r>
          </w:p>
        </w:tc>
        <w:tc>
          <w:tcPr>
            <w:tcW w:type="dxa" w:w="2880"/>
          </w:tcPr>
          <w:p>
            <w:r>
              <w:t>10</w:t>
            </w:r>
          </w:p>
        </w:tc>
        <w:tc>
          <w:tcPr>
            <w:tcW w:type="dxa" w:w="2880"/>
          </w:tcPr>
          <w:p>
            <w:r>
              <w:t>Vidéo Behind The Scenes 1'30-4'00 du site</w:t>
            </w:r>
          </w:p>
        </w:tc>
      </w:tr>
      <w:tr>
        <w:tc>
          <w:tcPr>
            <w:tcW w:type="dxa" w:w="2880"/>
          </w:tcPr>
          <w:p>
            <w:r>
              <w:t>Sites « signature sonore »</w:t>
            </w:r>
          </w:p>
        </w:tc>
        <w:tc>
          <w:tcPr>
            <w:tcW w:type="dxa" w:w="2880"/>
          </w:tcPr>
          <w:p>
            <w:r>
              <w:t>4</w:t>
            </w:r>
          </w:p>
        </w:tc>
        <w:tc>
          <w:tcPr>
            <w:tcW w:type="dxa" w:w="2880"/>
          </w:tcPr>
          <w:p>
            <w:r>
              <w:t>Ambiance / narration (oiseaux, pêche, chants)</w:t>
            </w:r>
          </w:p>
        </w:tc>
      </w:tr>
      <w:tr>
        <w:tc>
          <w:tcPr>
            <w:tcW w:type="dxa" w:w="2880"/>
          </w:tcPr>
          <w:p>
            <w:r>
              <w:t>Colophon</w:t>
            </w:r>
          </w:p>
        </w:tc>
        <w:tc>
          <w:tcPr>
            <w:tcW w:type="dxa" w:w="2880"/>
          </w:tcPr>
          <w:p>
            <w:r>
              <w:t>1</w:t>
            </w:r>
          </w:p>
        </w:tc>
        <w:tc>
          <w:tcPr>
            <w:tcW w:type="dxa" w:w="2880"/>
          </w:tcPr>
          <w:p>
            <w:r>
              <w:t>Page de vente de la version numérique</w:t>
            </w:r>
          </w:p>
        </w:tc>
      </w:tr>
      <w:tr>
        <w:tc>
          <w:tcPr>
            <w:tcW w:type="dxa" w:w="2880"/>
          </w:tcPr>
          <w:p>
            <w:r>
              <w:t>4e de couverture</w:t>
            </w:r>
          </w:p>
        </w:tc>
        <w:tc>
          <w:tcPr>
            <w:tcW w:type="dxa" w:w="2880"/>
          </w:tcPr>
          <w:p>
            <w:r>
              <w:t>1</w:t>
            </w:r>
          </w:p>
        </w:tc>
        <w:tc>
          <w:tcPr>
            <w:tcW w:type="dxa" w:w="2880"/>
          </w:tcPr>
          <w:p>
            <w:r>
              <w:t>Boutique / précommande du livre</w:t>
            </w:r>
          </w:p>
        </w:tc>
      </w:tr>
    </w:tbl>
    <w:p>
      <w:r>
        <w:rPr>
          <w:i w:val="0"/>
        </w:rPr>
        <w:t>Ne PAS mettre dans le livre d'art : le QR « Carte &amp; GPS » (redondant avec le numérique, peu premium) ni un QR « galerie photo » par site (doublon avec la version intégrale). Exécution graphique : QR discret ~1,2-1,5 cm, coin constant, style Or Teranga ou Dark Premium, jamais sur la photo.</w:t>
      </w:r>
    </w:p>
    <w:p>
      <w:r>
        <w:rPr>
          <w:b/>
          <w:color w:val="1A3A5C"/>
          <w:sz w:val="26"/>
        </w:rPr>
        <w:t>1.4 Protection des vidéos (anti-téléchargement / anti-piratage)</w:t>
      </w:r>
    </w:p>
    <w:p>
      <w:r>
        <w:rPr>
          <w:i w:val="0"/>
        </w:rPr>
        <w:t>Vérité de base : aucune protection n'est incassable à 100 % (tout écran peut être refilmé). L'objectif réaliste est de rendre le piratage assez pénible pour ne pas en valoir la peine, et traçable. Avec les bonnes couches, ~95 % des tentatives sont bloquées.</w:t>
      </w:r>
    </w:p>
    <w:p>
      <w:pPr>
        <w:pStyle w:val="ListBullet"/>
      </w:pPr>
      <w:r>
        <w:t>Streaming, jamais un fichier — vidéo découpée en segments chiffrés (HLS/DASH), aucun .mp4 téléchargeable.</w:t>
      </w:r>
    </w:p>
    <w:p>
      <w:pPr>
        <w:pStyle w:val="ListBullet"/>
      </w:pPr>
      <w:r>
        <w:t>URL signées et expirantes — chaque lecture = adresse valable quelques minutes, liée à la session.</w:t>
      </w:r>
    </w:p>
    <w:p>
      <w:pPr>
        <w:pStyle w:val="ListBullet"/>
      </w:pPr>
      <w:r>
        <w:t>Accès authentifié — la vidéo ne se lance que pour un acheteur connecté ou un code valide (certificat Luxe / achat numérique). Le QR pointe vers une page gated, jamais une URL publique.</w:t>
      </w:r>
    </w:p>
    <w:p>
      <w:pPr>
        <w:pStyle w:val="ListBullet"/>
      </w:pPr>
      <w:r>
        <w:t>DRM matériel (Widevine / FairPlay) — chiffre le flux, bloque les outils de téléchargement et souvent la capture d'écran.</w:t>
      </w:r>
    </w:p>
    <w:p>
      <w:pPr>
        <w:pStyle w:val="ListBullet"/>
      </w:pPr>
      <w:r>
        <w:t>Filigrane personnalisé — nom + n° d'exemplaire incrusté (visible ou forensique). Si ça fuite, on sait par qui : le vrai dissuasif.</w:t>
      </w:r>
    </w:p>
    <w:p>
      <w:r>
        <w:rPr>
          <w:i w:val="0"/>
        </w:rPr>
        <w:t>Stack recommandé : Bunny.net Stream (abordable, CDN mondial, jetons signés, DRM + filigrane en option). Alternatives : Cloudflare Stream, Mux. Architecture : QR → page senegalthr.com/livre/… → vérification du droit d'accès → flux tokenisé + filigrane (jamais le fichier brut).</w:t>
      </w:r>
    </w:p>
    <w:p>
      <w:r>
        <w:br w:type="page"/>
      </w:r>
    </w:p>
    <w:p>
      <w:r>
        <w:rPr>
          <w:b/>
          <w:color w:val="C4872A"/>
          <w:sz w:val="32"/>
        </w:rPr>
        <w:t>2. L'édition Collector (Luxe) face au Standard</w:t>
      </w:r>
    </w:p>
    <w:p>
      <w:r>
        <w:rPr>
          <w:i w:val="0"/>
        </w:rPr>
        <w:t>Si l'écart de prix (50 000 → 85 000 FCFA, +70 %) ne repose que sur un coffret et un code numérique, il est fragile. Un collectionneur qui paie le Luxe doit tenir un objet manifestement différent dès qu'il le touche. Voici les leviers réels de différenciation, tels que confirmés par le devis ARTRON et complétés par nos options.</w:t>
      </w:r>
    </w:p>
    <w:p>
      <w:r>
        <w:rPr>
          <w:b/>
          <w:color w:val="1A3A5C"/>
          <w:sz w:val="26"/>
        </w:rPr>
        <w:t>2.1 Ce que le devis ARTRON confirme déjà pour le Collector</w:t>
      </w:r>
    </w:p>
    <w:p>
      <w:pPr>
        <w:pStyle w:val="ListBullet"/>
      </w:pPr>
      <w:r>
        <w:t>Couverture toilée (JHT-cloth, bleu nuit profond) sur carton 3 mm.</w:t>
      </w:r>
    </w:p>
    <w:p>
      <w:pPr>
        <w:pStyle w:val="ListBullet"/>
      </w:pPr>
      <w:r>
        <w:t>Dorure or métallisé à chaud sur le plat et le dos.</w:t>
      </w:r>
    </w:p>
    <w:p>
      <w:pPr>
        <w:pStyle w:val="ListBullet"/>
      </w:pPr>
      <w:r>
        <w:t>Coffret magnétique (clamshell) avec dorure or et ruban satiné intérieur.</w:t>
      </w:r>
    </w:p>
    <w:p>
      <w:pPr>
        <w:pStyle w:val="ListBullet"/>
      </w:pPr>
      <w:r>
        <w:t>Reliure cousue, dos carré, tranchefiles, signet ruban de soie, ouvrant à plat.</w:t>
      </w:r>
    </w:p>
    <w:p>
      <w:r>
        <w:rPr>
          <w:i/>
          <w:color w:val="555555"/>
        </w:rPr>
        <w:t>Point clé du devis : les deux éditions partagent le même bloc-texte de 224 pages. La différenciation du Collector passe donc par la couverture, le coffret, et des éléments AJOUTÉS — pas par un intérieur différent.</w:t>
      </w:r>
    </w:p>
    <w:p>
      <w:r>
        <w:rPr>
          <w:b/>
          <w:color w:val="1A3A5C"/>
          <w:sz w:val="26"/>
        </w:rPr>
        <w:t>2.2 Tableau comparatif Standard / Collector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Élément</w:t>
            </w:r>
          </w:p>
        </w:tc>
        <w:tc>
          <w:tcPr>
            <w:tcW w:type="dxa" w:w="2880"/>
          </w:tcPr>
          <w:p>
            <w:r>
              <w:rPr>
                <w:b/>
              </w:rPr>
              <w:t>Standard (2 000 ex.)</w:t>
            </w:r>
          </w:p>
        </w:tc>
        <w:tc>
          <w:tcPr>
            <w:tcW w:type="dxa" w:w="2880"/>
          </w:tcPr>
          <w:p>
            <w:r>
              <w:rPr>
                <w:b/>
              </w:rPr>
              <w:t>Collector (500 ex. numérotés)</w:t>
            </w:r>
          </w:p>
        </w:tc>
      </w:tr>
      <w:tr>
        <w:tc>
          <w:tcPr>
            <w:tcW w:type="dxa" w:w="2880"/>
          </w:tcPr>
          <w:p>
            <w:r>
              <w:rPr>
                <w:b/>
              </w:rPr>
              <w:t>Prix</w:t>
            </w:r>
          </w:p>
        </w:tc>
        <w:tc>
          <w:tcPr>
            <w:tcW w:type="dxa" w:w="2880"/>
          </w:tcPr>
          <w:p>
            <w:r>
              <w:t>50 000 FCFA</w:t>
            </w:r>
          </w:p>
        </w:tc>
        <w:tc>
          <w:tcPr>
            <w:tcW w:type="dxa" w:w="2880"/>
          </w:tcPr>
          <w:p>
            <w:r>
              <w:t>85 000 FCFA</w:t>
            </w:r>
          </w:p>
        </w:tc>
      </w:tr>
      <w:tr>
        <w:tc>
          <w:tcPr>
            <w:tcW w:type="dxa" w:w="2880"/>
          </w:tcPr>
          <w:p>
            <w:r>
              <w:rPr>
                <w:b/>
              </w:rPr>
              <w:t>Intérieur</w:t>
            </w:r>
          </w:p>
        </w:tc>
        <w:tc>
          <w:tcPr>
            <w:tcW w:type="dxa" w:w="2880"/>
          </w:tcPr>
          <w:p>
            <w:r>
              <w:t>224 p., quadri CMYK, satiné mat 170 g</w:t>
            </w:r>
          </w:p>
        </w:tc>
        <w:tc>
          <w:tcPr>
            <w:tcW w:type="dxa" w:w="2880"/>
          </w:tcPr>
          <w:p>
            <w:r>
              <w:t>Identique (même bloc-texte)</w:t>
            </w:r>
          </w:p>
        </w:tc>
      </w:tr>
      <w:tr>
        <w:tc>
          <w:tcPr>
            <w:tcW w:type="dxa" w:w="2880"/>
          </w:tcPr>
          <w:p>
            <w:r>
              <w:rPr>
                <w:b/>
              </w:rPr>
              <w:t>Couverture</w:t>
            </w:r>
          </w:p>
        </w:tc>
        <w:tc>
          <w:tcPr>
            <w:tcW w:type="dxa" w:w="2880"/>
          </w:tcPr>
          <w:p>
            <w:r>
              <w:t>Couché brillant 157 g, soft-touch mat, vernis sélectif titre</w:t>
            </w:r>
          </w:p>
        </w:tc>
        <w:tc>
          <w:tcPr>
            <w:tcW w:type="dxa" w:w="2880"/>
          </w:tcPr>
          <w:p>
            <w:r>
              <w:t>Toilée bleu nuit + dorure or à chaud (plat &amp; dos)</w:t>
            </w:r>
          </w:p>
        </w:tc>
      </w:tr>
      <w:tr>
        <w:tc>
          <w:tcPr>
            <w:tcW w:type="dxa" w:w="2880"/>
          </w:tcPr>
          <w:p>
            <w:r>
              <w:rPr>
                <w:b/>
              </w:rPr>
              <w:t>Coffret</w:t>
            </w:r>
          </w:p>
        </w:tc>
        <w:tc>
          <w:tcPr>
            <w:tcW w:type="dxa" w:w="2880"/>
          </w:tcPr>
          <w:p>
            <w:r>
              <w:t>—</w:t>
            </w:r>
          </w:p>
        </w:tc>
        <w:tc>
          <w:tcPr>
            <w:tcW w:type="dxa" w:w="2880"/>
          </w:tcPr>
          <w:p>
            <w:r>
              <w:t>Coffret magnétique clamshell doré</w:t>
            </w:r>
          </w:p>
        </w:tc>
      </w:tr>
      <w:tr>
        <w:tc>
          <w:tcPr>
            <w:tcW w:type="dxa" w:w="2880"/>
          </w:tcPr>
          <w:p>
            <w:r>
              <w:rPr>
                <w:b/>
              </w:rPr>
              <w:t>Numérotation</w:t>
            </w:r>
          </w:p>
        </w:tc>
        <w:tc>
          <w:tcPr>
            <w:tcW w:type="dxa" w:w="2880"/>
          </w:tcPr>
          <w:p>
            <w:r>
              <w:t>—</w:t>
            </w:r>
          </w:p>
        </w:tc>
        <w:tc>
          <w:tcPr>
            <w:tcW w:type="dxa" w:w="2880"/>
          </w:tcPr>
          <w:p>
            <w:r>
              <w:t>N° 001–500 estampé or (à chiffrer ARTRON)</w:t>
            </w:r>
          </w:p>
        </w:tc>
      </w:tr>
      <w:tr>
        <w:tc>
          <w:tcPr>
            <w:tcW w:type="dxa" w:w="2880"/>
          </w:tcPr>
          <w:p>
            <w:r>
              <w:rPr>
                <w:b/>
              </w:rPr>
              <w:t>Signature</w:t>
            </w:r>
          </w:p>
        </w:tc>
        <w:tc>
          <w:tcPr>
            <w:tcW w:type="dxa" w:w="2880"/>
          </w:tcPr>
          <w:p>
            <w:r>
              <w:t>—</w:t>
            </w:r>
          </w:p>
        </w:tc>
        <w:tc>
          <w:tcPr>
            <w:tcW w:type="dxa" w:w="2880"/>
          </w:tcPr>
          <w:p>
            <w:r>
              <w:t>Signatures manuscrites des auteurs</w:t>
            </w:r>
          </w:p>
        </w:tc>
      </w:tr>
      <w:tr>
        <w:tc>
          <w:tcPr>
            <w:tcW w:type="dxa" w:w="2880"/>
          </w:tcPr>
          <w:p>
            <w:r>
              <w:rPr>
                <w:b/>
              </w:rPr>
              <w:t>Carnet making-of</w:t>
            </w:r>
          </w:p>
        </w:tc>
        <w:tc>
          <w:tcPr>
            <w:tcW w:type="dxa" w:w="2880"/>
          </w:tcPr>
          <w:p>
            <w:r>
              <w:t>—</w:t>
            </w:r>
          </w:p>
        </w:tc>
        <w:tc>
          <w:tcPr>
            <w:tcW w:type="dxa" w:w="2880"/>
          </w:tcPr>
          <w:p>
            <w:r>
              <w:t>Livret séparé 16 p. dans le coffret</w:t>
            </w:r>
          </w:p>
        </w:tc>
      </w:tr>
      <w:tr>
        <w:tc>
          <w:tcPr>
            <w:tcW w:type="dxa" w:w="2880"/>
          </w:tcPr>
          <w:p>
            <w:r>
              <w:rPr>
                <w:b/>
              </w:rPr>
              <w:t>Version numérique</w:t>
            </w:r>
          </w:p>
        </w:tc>
        <w:tc>
          <w:tcPr>
            <w:tcW w:type="dxa" w:w="2880"/>
          </w:tcPr>
          <w:p>
            <w:r>
              <w:t>À acheter (19 900 F)</w:t>
            </w:r>
          </w:p>
        </w:tc>
        <w:tc>
          <w:tcPr>
            <w:tcW w:type="dxa" w:w="2880"/>
          </w:tcPr>
          <w:p>
            <w:r>
              <w:t>Offerte (via code du certificat)</w:t>
            </w:r>
          </w:p>
        </w:tc>
      </w:tr>
      <w:tr>
        <w:tc>
          <w:tcPr>
            <w:tcW w:type="dxa" w:w="2880"/>
          </w:tcPr>
          <w:p>
            <w:r>
              <w:rPr>
                <w:b/>
              </w:rPr>
              <w:t>Certificat d'authenticité</w:t>
            </w:r>
          </w:p>
        </w:tc>
        <w:tc>
          <w:tcPr>
            <w:tcW w:type="dxa" w:w="2880"/>
          </w:tcPr>
          <w:p>
            <w:r>
              <w:t>—</w:t>
            </w:r>
          </w:p>
        </w:tc>
        <w:tc>
          <w:tcPr>
            <w:tcW w:type="dxa" w:w="2880"/>
          </w:tcPr>
          <w:p>
            <w:r>
              <w:t>Oui, numéroté + QR</w:t>
            </w:r>
          </w:p>
        </w:tc>
      </w:tr>
    </w:tbl>
    <w:p>
      <w:r>
        <w:rPr>
          <w:b/>
          <w:color w:val="1A3A5C"/>
          <w:sz w:val="26"/>
        </w:rPr>
        <w:t>2.3 Le Carnet de Mission — cahier making-of exclusif</w:t>
      </w:r>
    </w:p>
    <w:p>
      <w:r>
        <w:rPr>
          <w:i w:val="0"/>
        </w:rPr>
        <w:t>Le Standard raconte le Sénégal ; le Collector raconte le Sénégal ET comment on l'a fait. Un livret SÉPARÉ de 16 pages (~22 × 17 cm), glissé dans le coffret magnétique — non relié dans le livre principal, qui reste identique au Standard (pour respecter le bloc-texte partagé d'ARTRON et éviter un surcoût d'impression majeur). Contenu « dossier d'initié » :</w:t>
      </w:r>
    </w:p>
    <w:p>
      <w:pPr>
        <w:pStyle w:val="ListBullet"/>
      </w:pPr>
      <w:r>
        <w:t>Planches-contact annotées : le choix éditorial se fait sous les yeux du lecteur.</w:t>
      </w:r>
    </w:p>
    <w:p>
      <w:pPr>
        <w:pStyle w:val="ListBullet"/>
      </w:pPr>
      <w:r>
        <w:t>Avant / après : la photo brute face à l'image étalonnée — le travail de l'ombre.</w:t>
      </w:r>
    </w:p>
    <w:p>
      <w:pPr>
        <w:pStyle w:val="ListBullet"/>
      </w:pPr>
      <w:r>
        <w:t>Récits de terrain à la première personne (Dindéfelo, Touba, Delta du Saloum…).</w:t>
      </w:r>
    </w:p>
    <w:p>
      <w:pPr>
        <w:pStyle w:val="ListBullet"/>
      </w:pPr>
      <w:r>
        <w:t>Carte du parcours réel : 59 jours, 11 850 km, 38 sites, 6 zones.</w:t>
      </w:r>
    </w:p>
    <w:p>
      <w:pPr>
        <w:pStyle w:val="ListBullet"/>
      </w:pPr>
      <w:r>
        <w:t>Renvoi vers les vidéos Behind The Scenes (QR) : papier et numérique se répondent.</w:t>
      </w:r>
    </w:p>
    <w:p>
      <w:pPr>
        <w:pStyle w:val="ListBullet"/>
      </w:pPr>
      <w:r>
        <w:t>Page finale : « Exemplaire N° ___ / 500 » + signatures manuscrites des auteurs.</w:t>
      </w:r>
    </w:p>
    <w:p>
      <w:r>
        <w:rPr>
          <w:b/>
          <w:color w:val="1A3A5C"/>
          <w:sz w:val="26"/>
        </w:rPr>
        <w:t>2.4 Options premium à chiffrer avec ARTRON</w:t>
      </w:r>
    </w:p>
    <w:p>
      <w:pPr>
        <w:pStyle w:val="ListBullet"/>
      </w:pPr>
      <w:r>
        <w:t>Numérotation estampée or à données variables (001–500) sur la page de garde Collector.</w:t>
      </w:r>
    </w:p>
    <w:p>
      <w:pPr>
        <w:pStyle w:val="ListBullet"/>
      </w:pPr>
      <w:r>
        <w:t>Doré sur tranche (gilt edges) sur les trois côtés du bloc-texte Collector.</w:t>
      </w:r>
    </w:p>
    <w:p>
      <w:pPr>
        <w:pStyle w:val="ListBullet"/>
      </w:pPr>
      <w:r>
        <w:t>Vernis sélectif sur une sélection de photos pleine page intérieures.</w:t>
      </w:r>
    </w:p>
    <w:p>
      <w:pPr>
        <w:pStyle w:val="ListBullet"/>
      </w:pPr>
      <w:r>
        <w:t>Livret making-of 16 p. / 500 ex., inséré dans le coffret.</w:t>
      </w:r>
    </w:p>
    <w:p>
      <w:r>
        <w:rPr>
          <w:i w:val="0"/>
        </w:rPr>
        <w:t>Note : ces éléments ne sont pas dans le prix Collector actuel (15 264 FCFA/ex.) et doivent faire l'objet d'un devis complémentaire. Le devis 26XT479 est par ailleurs expiré et doit être revalidé.</w:t>
      </w:r>
    </w:p>
    <w:p>
      <w:r>
        <w:rPr>
          <w:b/>
          <w:color w:val="1A3A5C"/>
          <w:sz w:val="26"/>
        </w:rPr>
        <w:t>2.5 Hiérarchie recommandée (impact perçu / coût)</w:t>
      </w:r>
    </w:p>
    <w:p>
      <w:pPr>
        <w:pStyle w:val="ListNumber"/>
      </w:pPr>
      <w:r>
        <w:t>Couverture toilée + dorure à chaud (déjà au devis)</w:t>
      </w:r>
    </w:p>
    <w:p>
      <w:pPr>
        <w:pStyle w:val="ListNumber"/>
      </w:pPr>
      <w:r>
        <w:t>Numérotation estampée + signatures manuscrites</w:t>
      </w:r>
    </w:p>
    <w:p>
      <w:pPr>
        <w:pStyle w:val="ListNumber"/>
      </w:pPr>
      <w:r>
        <w:t>Carnet making-of exclusif de 16 pages</w:t>
      </w:r>
    </w:p>
    <w:p>
      <w:pPr>
        <w:pStyle w:val="ListNumber"/>
      </w:pPr>
      <w:r>
        <w:t>Doré sur tranche + signet ruban (déjà au devis)</w:t>
      </w:r>
    </w:p>
    <w:p>
      <w:pPr>
        <w:pStyle w:val="ListNumber"/>
      </w:pPr>
      <w:r>
        <w:t>Vernis sélectif sur photos intérieures</w:t>
      </w:r>
    </w:p>
    <w:p/>
    <w:p>
      <w:pPr>
        <w:jc w:val="center"/>
      </w:pPr>
      <w:r>
        <w:rPr>
          <w:color w:val="555555"/>
          <w:sz w:val="16"/>
        </w:rPr>
        <w:t>THR Éditions · contact@senegalthr.com · +221 77 612 82 21 / 77 336 11 42 · Dakar, Sénégal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