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FAW REPORT RESOLUTION DROPDOWN GUIDELINES</w:t>
      </w:r>
    </w:p>
    <w:p>
      <w:pPr>
        <w:jc w:val="center"/>
      </w:pPr>
      <w:r>
        <w:rPr>
          <w:i/>
          <w:sz w:val="22"/>
        </w:rPr>
        <w:t>Proposed Resolution Reasons for the FAW Monitoring and Decision-Support Application</w:t>
      </w:r>
    </w:p>
    <w:p>
      <w:r>
        <w:t>Purpose. This document proposes dropdown choices that farmers may select when marking a Fall Armyworm (FAW) report as Resolved. The choices are designed to fit the study's finalized process flow, distinguish report types, reflect common FAW monitoring and management activities documented by Philippine agricultural agencies, and preserve the role of DA-RCPC/RCPC expert validation and advisory.</w:t>
      </w:r>
    </w:p>
    <w:p>
      <w:pPr>
        <w:pStyle w:val="Heading1"/>
      </w:pPr>
      <w:r>
        <w:t>1. Important design interpretation</w:t>
      </w:r>
    </w:p>
    <w:p>
      <w:pPr>
        <w:pStyle w:val="ListBullet"/>
      </w:pPr>
      <w:r>
        <w:t>A Resolution Reason should describe why the farmer considers the FAW concern sufficiently addressed or no longer active. It should not replace the infestation-rate classification, TNAU damage score, AI result, or DA-RCPC validation.</w:t>
      </w:r>
    </w:p>
    <w:p>
      <w:pPr>
        <w:pStyle w:val="ListBullet"/>
      </w:pPr>
      <w:r>
        <w:t>For Regular FAW Reports, the farmer is resolving an individually submitted suspected-FAW report after expert validation. The reason should therefore focus on the current field condition, action taken, or completion of the cropping cycle.</w:t>
      </w:r>
    </w:p>
    <w:p>
      <w:pPr>
        <w:pStyle w:val="ListBullet"/>
      </w:pPr>
      <w:r>
        <w:t>For Low-Level Scouting-Based Reports, the report is normally kept under continued monitoring and is not individually sent to DA-RCPC. Resolution reasons should emphasize continued monitoring, absence of further FAW-associated damage, improvement, or completion of the crop cycle.</w:t>
      </w:r>
    </w:p>
    <w:p>
      <w:pPr>
        <w:pStyle w:val="ListBullet"/>
      </w:pPr>
      <w:r>
        <w:t>For High-Level Scouting-Based Reports, the report has reached the study's adopted 12.05% threshold and is reviewed by DA-RCPC. The farmer should be able to indicate that the RCPC recommendation was followed, that a control action was completed, or that subsequent monitoring showed the concern was addressed.</w:t>
      </w:r>
    </w:p>
    <w:p>
      <w:pPr>
        <w:pStyle w:val="ListBullet"/>
      </w:pPr>
      <w:r>
        <w:t>The study's 12.05% threshold is treated here as the threshold adopted by the study. It should be separately verified by the adviser/LGU/DA-RCPC and should not be presented in the application as a universally applicable Philippine threshold unless the technical reviewers approve that interpretation.</w:t>
      </w:r>
    </w:p>
    <w:p>
      <w:pPr>
        <w:pStyle w:val="ListBullet"/>
      </w:pPr>
      <w:r>
        <w:t>The application should not allow a farmer to use 'Resolved' as a substitute for reporting a correction or disagreement with a validated result. A correction/dispute workflow should remain separate if needed.</w:t>
      </w:r>
    </w:p>
    <w:p>
      <w:pPr>
        <w:pStyle w:val="Heading1"/>
      </w:pPr>
      <w:r>
        <w:t>2. Recommended report terminology</w:t>
      </w:r>
    </w:p>
    <w:p>
      <w:r>
        <w:t>Your process flow currently distinguishes 'Regular FAW Reports' from 'Scouting-Based FAW Reports', and then divides scouting-based reports into Low-Level and High-Level. For consistency, the dropdown interface and documentation should use those exact terms rather than 'individual report' or 'clustered report'. A GIS concentration/nearby-report view is not a new report-level classification in your flow.</w:t>
      </w:r>
    </w:p>
    <w:p>
      <w:pPr>
        <w:pStyle w:val="Heading1"/>
      </w:pPr>
      <w:r>
        <w:t>3. Master list of proposed resolution reasons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Report Type</w:t>
            </w:r>
          </w:p>
        </w:tc>
        <w:tc>
          <w:tcPr>
            <w:tcW w:type="dxa" w:w="2556"/>
          </w:tcPr>
          <w:p>
            <w:r>
              <w:t>Recommended Dropdown Choice</w:t>
            </w:r>
          </w:p>
        </w:tc>
        <w:tc>
          <w:tcPr>
            <w:tcW w:type="dxa" w:w="2556"/>
          </w:tcPr>
          <w:p>
            <w:r>
              <w:t>When the farmer should use it</w:t>
            </w:r>
          </w:p>
        </w:tc>
        <w:tc>
          <w:tcPr>
            <w:tcW w:type="dxa" w:w="2556"/>
          </w:tcPr>
          <w:p>
            <w:r>
              <w:t>Additional field / evidence</w:t>
            </w:r>
          </w:p>
        </w:tc>
      </w:tr>
      <w:tr>
        <w:tc>
          <w:tcPr>
            <w:tcW w:type="dxa" w:w="2556"/>
            <w:vAlign w:val="top"/>
          </w:tcPr>
          <w:p>
            <w:r>
              <w:t>Regular FAW Report</w:t>
            </w:r>
          </w:p>
        </w:tc>
        <w:tc>
          <w:tcPr>
            <w:tcW w:type="dxa" w:w="2556"/>
            <w:vAlign w:val="top"/>
          </w:tcPr>
          <w:p>
            <w:r>
              <w:t>No further FAW-associated damage observed</w:t>
            </w:r>
          </w:p>
        </w:tc>
        <w:tc>
          <w:tcPr>
            <w:tcW w:type="dxa" w:w="2556"/>
            <w:vAlign w:val="top"/>
          </w:tcPr>
          <w:p>
            <w:r>
              <w:t>Follow-up monitoring found no continuing FAW-associated damage or occurrence.</w:t>
            </w:r>
          </w:p>
        </w:tc>
        <w:tc>
          <w:tcPr>
            <w:tcW w:type="dxa" w:w="2556"/>
            <w:vAlign w:val="top"/>
          </w:tcPr>
          <w:p>
            <w:r>
              <w:t>Optional follow-up observation/date; image if available.</w:t>
            </w:r>
          </w:p>
        </w:tc>
      </w:tr>
      <w:tr>
        <w:tc>
          <w:tcPr>
            <w:tcW w:type="dxa" w:w="2556"/>
            <w:vAlign w:val="top"/>
          </w:tcPr>
          <w:p>
            <w:r>
              <w:t>Regular FAW Report</w:t>
            </w:r>
          </w:p>
        </w:tc>
        <w:tc>
          <w:tcPr>
            <w:tcW w:type="dxa" w:w="2556"/>
            <w:vAlign w:val="top"/>
          </w:tcPr>
          <w:p>
            <w:r>
              <w:t>RCPC-recommended management completed</w:t>
            </w:r>
          </w:p>
        </w:tc>
        <w:tc>
          <w:tcPr>
            <w:tcW w:type="dxa" w:w="2556"/>
            <w:vAlign w:val="top"/>
          </w:tcPr>
          <w:p>
            <w:r>
              <w:t>The farmer followed the applicable management recommendation/advisory and considers the concern addressed.</w:t>
            </w:r>
          </w:p>
        </w:tc>
        <w:tc>
          <w:tcPr>
            <w:tcW w:type="dxa" w:w="2556"/>
            <w:vAlign w:val="top"/>
          </w:tcPr>
          <w:p>
            <w:r>
              <w:t>Management action; date completed; optional image.</w:t>
            </w:r>
          </w:p>
        </w:tc>
      </w:tr>
      <w:tr>
        <w:tc>
          <w:tcPr>
            <w:tcW w:type="dxa" w:w="2556"/>
            <w:vAlign w:val="top"/>
          </w:tcPr>
          <w:p>
            <w:r>
              <w:t>Regular FAW Report</w:t>
            </w:r>
          </w:p>
        </w:tc>
        <w:tc>
          <w:tcPr>
            <w:tcW w:type="dxa" w:w="2556"/>
            <w:vAlign w:val="top"/>
          </w:tcPr>
          <w:p>
            <w:r>
              <w:t>Biological control applied and condition improved</w:t>
            </w:r>
          </w:p>
        </w:tc>
        <w:tc>
          <w:tcPr>
            <w:tcW w:type="dxa" w:w="2556"/>
            <w:vAlign w:val="top"/>
          </w:tcPr>
          <w:p>
            <w:r>
              <w:t>Biological-control action was used and subsequent observation showed improvement.</w:t>
            </w:r>
          </w:p>
        </w:tc>
        <w:tc>
          <w:tcPr>
            <w:tcW w:type="dxa" w:w="2556"/>
            <w:vAlign w:val="top"/>
          </w:tcPr>
          <w:p>
            <w:r>
              <w:t>Type of biological control; date; follow-up observation.</w:t>
            </w:r>
          </w:p>
        </w:tc>
      </w:tr>
      <w:tr>
        <w:tc>
          <w:tcPr>
            <w:tcW w:type="dxa" w:w="2556"/>
            <w:vAlign w:val="top"/>
          </w:tcPr>
          <w:p>
            <w:r>
              <w:t>Regular FAW Report</w:t>
            </w:r>
          </w:p>
        </w:tc>
        <w:tc>
          <w:tcPr>
            <w:tcW w:type="dxa" w:w="2556"/>
            <w:vAlign w:val="top"/>
          </w:tcPr>
          <w:p>
            <w:r>
              <w:t>Chemical control applied and condition improved</w:t>
            </w:r>
          </w:p>
        </w:tc>
        <w:tc>
          <w:tcPr>
            <w:tcW w:type="dxa" w:w="2556"/>
            <w:vAlign w:val="top"/>
          </w:tcPr>
          <w:p>
            <w:r>
              <w:t>Chemical control was applied in accordance with the approved/advised procedure and subsequent monitoring showed improvement.</w:t>
            </w:r>
          </w:p>
        </w:tc>
        <w:tc>
          <w:tcPr>
            <w:tcW w:type="dxa" w:w="2556"/>
            <w:vAlign w:val="top"/>
          </w:tcPr>
          <w:p>
            <w:r>
              <w:t>Product/action used; date; follow-up observation. Avoid free-text pesticide advice.</w:t>
            </w:r>
          </w:p>
        </w:tc>
      </w:tr>
      <w:tr>
        <w:tc>
          <w:tcPr>
            <w:tcW w:type="dxa" w:w="2556"/>
            <w:vAlign w:val="top"/>
          </w:tcPr>
          <w:p>
            <w:r>
              <w:t>Regular FAW Report</w:t>
            </w:r>
          </w:p>
        </w:tc>
        <w:tc>
          <w:tcPr>
            <w:tcW w:type="dxa" w:w="2556"/>
            <w:vAlign w:val="top"/>
          </w:tcPr>
          <w:p>
            <w:r>
              <w:t>Combined IPM/management actions completed</w:t>
            </w:r>
          </w:p>
        </w:tc>
        <w:tc>
          <w:tcPr>
            <w:tcW w:type="dxa" w:w="2556"/>
            <w:vAlign w:val="top"/>
          </w:tcPr>
          <w:p>
            <w:r>
              <w:t>More than one applicable management action was undertaken and the farmer considers the concern addressed.</w:t>
            </w:r>
          </w:p>
        </w:tc>
        <w:tc>
          <w:tcPr>
            <w:tcW w:type="dxa" w:w="2556"/>
            <w:vAlign w:val="top"/>
          </w:tcPr>
          <w:p>
            <w:r>
              <w:t>Actions undertaken; follow-up observation.</w:t>
            </w:r>
          </w:p>
        </w:tc>
      </w:tr>
      <w:tr>
        <w:tc>
          <w:tcPr>
            <w:tcW w:type="dxa" w:w="2556"/>
            <w:vAlign w:val="top"/>
          </w:tcPr>
          <w:p>
            <w:r>
              <w:t>Regular FAW Report</w:t>
            </w:r>
          </w:p>
        </w:tc>
        <w:tc>
          <w:tcPr>
            <w:tcW w:type="dxa" w:w="2556"/>
            <w:vAlign w:val="top"/>
          </w:tcPr>
          <w:p>
            <w:r>
              <w:t>Crop harvested / cropping cycle completed</w:t>
            </w:r>
          </w:p>
        </w:tc>
        <w:tc>
          <w:tcPr>
            <w:tcW w:type="dxa" w:w="2556"/>
            <w:vAlign w:val="top"/>
          </w:tcPr>
          <w:p>
            <w:r>
              <w:t>The crop was harvested or the active cropping cycle ended, so the reported field condition is no longer being managed within that cycle.</w:t>
            </w:r>
          </w:p>
        </w:tc>
        <w:tc>
          <w:tcPr>
            <w:tcW w:type="dxa" w:w="2556"/>
            <w:vAlign w:val="top"/>
          </w:tcPr>
          <w:p>
            <w:r>
              <w:t>Harvest date; optional harvest/cycle record.</w:t>
            </w:r>
          </w:p>
        </w:tc>
      </w:tr>
      <w:tr>
        <w:tc>
          <w:tcPr>
            <w:tcW w:type="dxa" w:w="2556"/>
            <w:vAlign w:val="top"/>
          </w:tcPr>
          <w:p>
            <w:r>
              <w:t>Regular FAW Report</w:t>
            </w:r>
          </w:p>
        </w:tc>
        <w:tc>
          <w:tcPr>
            <w:tcW w:type="dxa" w:w="2556"/>
            <w:vAlign w:val="top"/>
          </w:tcPr>
          <w:p>
            <w:r>
              <w:t>No further occurrence after continued monitoring</w:t>
            </w:r>
          </w:p>
        </w:tc>
        <w:tc>
          <w:tcPr>
            <w:tcW w:type="dxa" w:w="2556"/>
            <w:vAlign w:val="top"/>
          </w:tcPr>
          <w:p>
            <w:r>
              <w:t>Several subsequent observations did not show a continuing FAW occurrence.</w:t>
            </w:r>
          </w:p>
        </w:tc>
        <w:tc>
          <w:tcPr>
            <w:tcW w:type="dxa" w:w="2556"/>
            <w:vAlign w:val="top"/>
          </w:tcPr>
          <w:p>
            <w:r>
              <w:t>Follow-up monitoring dates/observations.</w:t>
            </w:r>
          </w:p>
        </w:tc>
      </w:tr>
      <w:tr>
        <w:tc>
          <w:tcPr>
            <w:tcW w:type="dxa" w:w="2556"/>
            <w:vAlign w:val="top"/>
          </w:tcPr>
          <w:p>
            <w:r>
              <w:t>Low-Level Scouting-Based Report</w:t>
            </w:r>
          </w:p>
        </w:tc>
        <w:tc>
          <w:tcPr>
            <w:tcW w:type="dxa" w:w="2556"/>
            <w:vAlign w:val="top"/>
          </w:tcPr>
          <w:p>
            <w:r>
              <w:t>No increase in FAW-associated damage during monitoring</w:t>
            </w:r>
          </w:p>
        </w:tc>
        <w:tc>
          <w:tcPr>
            <w:tcW w:type="dxa" w:w="2556"/>
            <w:vAlign w:val="top"/>
          </w:tcPr>
          <w:p>
            <w:r>
              <w:t>Subsequent scouting did not show worsening or increasing damage.</w:t>
            </w:r>
          </w:p>
        </w:tc>
        <w:tc>
          <w:tcPr>
            <w:tcW w:type="dxa" w:w="2556"/>
            <w:vAlign w:val="top"/>
          </w:tcPr>
          <w:p>
            <w:r>
              <w:t>Follow-up scouting date; infestation/damage observation.</w:t>
            </w:r>
          </w:p>
        </w:tc>
      </w:tr>
      <w:tr>
        <w:tc>
          <w:tcPr>
            <w:tcW w:type="dxa" w:w="2556"/>
            <w:vAlign w:val="top"/>
          </w:tcPr>
          <w:p>
            <w:r>
              <w:t>Low-Level Scouting-Based Report</w:t>
            </w:r>
          </w:p>
        </w:tc>
        <w:tc>
          <w:tcPr>
            <w:tcW w:type="dxa" w:w="2556"/>
            <w:vAlign w:val="top"/>
          </w:tcPr>
          <w:p>
            <w:r>
              <w:t>No further FAW-associated damage observed</w:t>
            </w:r>
          </w:p>
        </w:tc>
        <w:tc>
          <w:tcPr>
            <w:tcW w:type="dxa" w:w="2556"/>
            <w:vAlign w:val="top"/>
          </w:tcPr>
          <w:p>
            <w:r>
              <w:t>Follow-up monitoring found no continuing FAW-associated damage.</w:t>
            </w:r>
          </w:p>
        </w:tc>
        <w:tc>
          <w:tcPr>
            <w:tcW w:type="dxa" w:w="2556"/>
            <w:vAlign w:val="top"/>
          </w:tcPr>
          <w:p>
            <w:r>
              <w:t>Follow-up observation; optional image.</w:t>
            </w:r>
          </w:p>
        </w:tc>
      </w:tr>
      <w:tr>
        <w:tc>
          <w:tcPr>
            <w:tcW w:type="dxa" w:w="2556"/>
            <w:vAlign w:val="top"/>
          </w:tcPr>
          <w:p>
            <w:r>
              <w:t>Low-Level Scouting-Based Report</w:t>
            </w:r>
          </w:p>
        </w:tc>
        <w:tc>
          <w:tcPr>
            <w:tcW w:type="dxa" w:w="2556"/>
            <w:vAlign w:val="top"/>
          </w:tcPr>
          <w:p>
            <w:r>
              <w:t>Condition improved after routine/cultural management</w:t>
            </w:r>
          </w:p>
        </w:tc>
        <w:tc>
          <w:tcPr>
            <w:tcW w:type="dxa" w:w="2556"/>
            <w:vAlign w:val="top"/>
          </w:tcPr>
          <w:p>
            <w:r>
              <w:t>Routine field management and continued monitoring were followed by improvement.</w:t>
            </w:r>
          </w:p>
        </w:tc>
        <w:tc>
          <w:tcPr>
            <w:tcW w:type="dxa" w:w="2556"/>
            <w:vAlign w:val="top"/>
          </w:tcPr>
          <w:p>
            <w:r>
              <w:t>Management activity; observation.</w:t>
            </w:r>
          </w:p>
        </w:tc>
      </w:tr>
      <w:tr>
        <w:tc>
          <w:tcPr>
            <w:tcW w:type="dxa" w:w="2556"/>
            <w:vAlign w:val="top"/>
          </w:tcPr>
          <w:p>
            <w:r>
              <w:t>Low-Level Scouting-Based Report</w:t>
            </w:r>
          </w:p>
        </w:tc>
        <w:tc>
          <w:tcPr>
            <w:tcW w:type="dxa" w:w="2556"/>
            <w:vAlign w:val="top"/>
          </w:tcPr>
          <w:p>
            <w:r>
              <w:t>Biological control applied and condition improved</w:t>
            </w:r>
          </w:p>
        </w:tc>
        <w:tc>
          <w:tcPr>
            <w:tcW w:type="dxa" w:w="2556"/>
            <w:vAlign w:val="top"/>
          </w:tcPr>
          <w:p>
            <w:r>
              <w:t>Biological-control action was used where appropriate and the condition improved.</w:t>
            </w:r>
          </w:p>
        </w:tc>
        <w:tc>
          <w:tcPr>
            <w:tcW w:type="dxa" w:w="2556"/>
            <w:vAlign w:val="top"/>
          </w:tcPr>
          <w:p>
            <w:r>
              <w:t>Type/date; follow-up observation.</w:t>
            </w:r>
          </w:p>
        </w:tc>
      </w:tr>
      <w:tr>
        <w:tc>
          <w:tcPr>
            <w:tcW w:type="dxa" w:w="2556"/>
            <w:vAlign w:val="top"/>
          </w:tcPr>
          <w:p>
            <w:r>
              <w:t>Low-Level Scouting-Based Report</w:t>
            </w:r>
          </w:p>
        </w:tc>
        <w:tc>
          <w:tcPr>
            <w:tcW w:type="dxa" w:w="2556"/>
            <w:vAlign w:val="top"/>
          </w:tcPr>
          <w:p>
            <w:r>
              <w:t>Crop harvested / cropping cycle completed</w:t>
            </w:r>
          </w:p>
        </w:tc>
        <w:tc>
          <w:tcPr>
            <w:tcW w:type="dxa" w:w="2556"/>
            <w:vAlign w:val="top"/>
          </w:tcPr>
          <w:p>
            <w:r>
              <w:t>The crop was harvested or the cycle ended, closing the monitoring period for that field/cycle.</w:t>
            </w:r>
          </w:p>
        </w:tc>
        <w:tc>
          <w:tcPr>
            <w:tcW w:type="dxa" w:w="2556"/>
            <w:vAlign w:val="top"/>
          </w:tcPr>
          <w:p>
            <w:r>
              <w:t>Harvest/cycle completion record.</w:t>
            </w:r>
          </w:p>
        </w:tc>
      </w:tr>
      <w:tr>
        <w:tc>
          <w:tcPr>
            <w:tcW w:type="dxa" w:w="2556"/>
            <w:vAlign w:val="top"/>
          </w:tcPr>
          <w:p>
            <w:r>
              <w:t>High-Level Scouting-Based Report</w:t>
            </w:r>
          </w:p>
        </w:tc>
        <w:tc>
          <w:tcPr>
            <w:tcW w:type="dxa" w:w="2556"/>
            <w:vAlign w:val="top"/>
          </w:tcPr>
          <w:p>
            <w:r>
              <w:t>RCPC-recommended management completed</w:t>
            </w:r>
          </w:p>
        </w:tc>
        <w:tc>
          <w:tcPr>
            <w:tcW w:type="dxa" w:w="2556"/>
            <w:vAlign w:val="top"/>
          </w:tcPr>
          <w:p>
            <w:r>
              <w:t>The farmer followed the DA-RCPC advisory and completed the recommended management action.</w:t>
            </w:r>
          </w:p>
        </w:tc>
        <w:tc>
          <w:tcPr>
            <w:tcW w:type="dxa" w:w="2556"/>
            <w:vAlign w:val="top"/>
          </w:tcPr>
          <w:p>
            <w:r>
              <w:t>RCPC advisory reference; action/date; follow-up observation.</w:t>
            </w:r>
          </w:p>
        </w:tc>
      </w:tr>
      <w:tr>
        <w:tc>
          <w:tcPr>
            <w:tcW w:type="dxa" w:w="2556"/>
            <w:vAlign w:val="top"/>
          </w:tcPr>
          <w:p>
            <w:r>
              <w:t>High-Level Scouting-Based Report</w:t>
            </w:r>
          </w:p>
        </w:tc>
        <w:tc>
          <w:tcPr>
            <w:tcW w:type="dxa" w:w="2556"/>
            <w:vAlign w:val="top"/>
          </w:tcPr>
          <w:p>
            <w:r>
              <w:t>Biological control applied and condition improved</w:t>
            </w:r>
          </w:p>
        </w:tc>
        <w:tc>
          <w:tcPr>
            <w:tcW w:type="dxa" w:w="2556"/>
            <w:vAlign w:val="top"/>
          </w:tcPr>
          <w:p>
            <w:r>
              <w:t>A biological-control measure recommended/allowed by the technical advisory was applied and subsequent monitoring showed improvement.</w:t>
            </w:r>
          </w:p>
        </w:tc>
        <w:tc>
          <w:tcPr>
            <w:tcW w:type="dxa" w:w="2556"/>
            <w:vAlign w:val="top"/>
          </w:tcPr>
          <w:p>
            <w:r>
              <w:t>BCA/action; date; follow-up observation.</w:t>
            </w:r>
          </w:p>
        </w:tc>
      </w:tr>
      <w:tr>
        <w:tc>
          <w:tcPr>
            <w:tcW w:type="dxa" w:w="2556"/>
            <w:vAlign w:val="top"/>
          </w:tcPr>
          <w:p>
            <w:r>
              <w:t>High-Level Scouting-Based Report</w:t>
            </w:r>
          </w:p>
        </w:tc>
        <w:tc>
          <w:tcPr>
            <w:tcW w:type="dxa" w:w="2556"/>
            <w:vAlign w:val="top"/>
          </w:tcPr>
          <w:p>
            <w:r>
              <w:t>Chemical control applied and condition improved</w:t>
            </w:r>
          </w:p>
        </w:tc>
        <w:tc>
          <w:tcPr>
            <w:tcW w:type="dxa" w:w="2556"/>
            <w:vAlign w:val="top"/>
          </w:tcPr>
          <w:p>
            <w:r>
              <w:t>A chemical-control action was applied in accordance with approved/advised use and subsequent monitoring showed improvement.</w:t>
            </w:r>
          </w:p>
        </w:tc>
        <w:tc>
          <w:tcPr>
            <w:tcW w:type="dxa" w:w="2556"/>
            <w:vAlign w:val="top"/>
          </w:tcPr>
          <w:p>
            <w:r>
              <w:t>Action/date; follow-up observation; product details if the system records them.</w:t>
            </w:r>
          </w:p>
        </w:tc>
      </w:tr>
      <w:tr>
        <w:tc>
          <w:tcPr>
            <w:tcW w:type="dxa" w:w="2556"/>
            <w:vAlign w:val="top"/>
          </w:tcPr>
          <w:p>
            <w:r>
              <w:t>High-Level Scouting-Based Report</w:t>
            </w:r>
          </w:p>
        </w:tc>
        <w:tc>
          <w:tcPr>
            <w:tcW w:type="dxa" w:w="2556"/>
            <w:vAlign w:val="top"/>
          </w:tcPr>
          <w:p>
            <w:r>
              <w:t>Combined IPM/management actions completed</w:t>
            </w:r>
          </w:p>
        </w:tc>
        <w:tc>
          <w:tcPr>
            <w:tcW w:type="dxa" w:w="2556"/>
            <w:vAlign w:val="top"/>
          </w:tcPr>
          <w:p>
            <w:r>
              <w:t>Multiple applicable management actions were completed and the condition is considered addressed.</w:t>
            </w:r>
          </w:p>
        </w:tc>
        <w:tc>
          <w:tcPr>
            <w:tcW w:type="dxa" w:w="2556"/>
            <w:vAlign w:val="top"/>
          </w:tcPr>
          <w:p>
            <w:r>
              <w:t>Actions/date; follow-up observation.</w:t>
            </w:r>
          </w:p>
        </w:tc>
      </w:tr>
      <w:tr>
        <w:tc>
          <w:tcPr>
            <w:tcW w:type="dxa" w:w="2556"/>
            <w:vAlign w:val="top"/>
          </w:tcPr>
          <w:p>
            <w:r>
              <w:t>High-Level Scouting-Based Report</w:t>
            </w:r>
          </w:p>
        </w:tc>
        <w:tc>
          <w:tcPr>
            <w:tcW w:type="dxa" w:w="2556"/>
            <w:vAlign w:val="top"/>
          </w:tcPr>
          <w:p>
            <w:r>
              <w:t>No further FAW-associated damage observed after intervention</w:t>
            </w:r>
          </w:p>
        </w:tc>
        <w:tc>
          <w:tcPr>
            <w:tcW w:type="dxa" w:w="2556"/>
            <w:vAlign w:val="top"/>
          </w:tcPr>
          <w:p>
            <w:r>
              <w:t>Post-intervention monitoring showed no continuing FAW-associated damage.</w:t>
            </w:r>
          </w:p>
        </w:tc>
        <w:tc>
          <w:tcPr>
            <w:tcW w:type="dxa" w:w="2556"/>
            <w:vAlign w:val="top"/>
          </w:tcPr>
          <w:p>
            <w:r>
              <w:t>Follow-up scouting date; observations/images.</w:t>
            </w:r>
          </w:p>
        </w:tc>
      </w:tr>
      <w:tr>
        <w:tc>
          <w:tcPr>
            <w:tcW w:type="dxa" w:w="2556"/>
            <w:vAlign w:val="top"/>
          </w:tcPr>
          <w:p>
            <w:r>
              <w:t>High-Level Scouting-Based Report</w:t>
            </w:r>
          </w:p>
        </w:tc>
        <w:tc>
          <w:tcPr>
            <w:tcW w:type="dxa" w:w="2556"/>
            <w:vAlign w:val="top"/>
          </w:tcPr>
          <w:p>
            <w:r>
              <w:t>Condition improved and remained below concern during follow-up</w:t>
            </w:r>
          </w:p>
        </w:tc>
        <w:tc>
          <w:tcPr>
            <w:tcW w:type="dxa" w:w="2556"/>
            <w:vAlign w:val="top"/>
          </w:tcPr>
          <w:p>
            <w:r>
              <w:t>Follow-up monitoring showed improvement and did not indicate a continuing high-level condition.</w:t>
            </w:r>
          </w:p>
        </w:tc>
        <w:tc>
          <w:tcPr>
            <w:tcW w:type="dxa" w:w="2556"/>
            <w:vAlign w:val="top"/>
          </w:tcPr>
          <w:p>
            <w:r>
              <w:t>Follow-up scouting result; date.</w:t>
            </w:r>
          </w:p>
        </w:tc>
      </w:tr>
      <w:tr>
        <w:tc>
          <w:tcPr>
            <w:tcW w:type="dxa" w:w="2556"/>
            <w:vAlign w:val="top"/>
          </w:tcPr>
          <w:p>
            <w:r>
              <w:t>High-Level Scouting-Based Report</w:t>
            </w:r>
          </w:p>
        </w:tc>
        <w:tc>
          <w:tcPr>
            <w:tcW w:type="dxa" w:w="2556"/>
            <w:vAlign w:val="top"/>
          </w:tcPr>
          <w:p>
            <w:r>
              <w:t>Crop harvested / cropping cycle completed</w:t>
            </w:r>
          </w:p>
        </w:tc>
        <w:tc>
          <w:tcPr>
            <w:tcW w:type="dxa" w:w="2556"/>
            <w:vAlign w:val="top"/>
          </w:tcPr>
          <w:p>
            <w:r>
              <w:t>The crop was harvested or the cropping cycle ended after management/monitoring.</w:t>
            </w:r>
          </w:p>
        </w:tc>
        <w:tc>
          <w:tcPr>
            <w:tcW w:type="dxa" w:w="2556"/>
            <w:vAlign w:val="top"/>
          </w:tcPr>
          <w:p>
            <w:r>
              <w:t>Harvest/cycle completion record.</w:t>
            </w:r>
          </w:p>
        </w:tc>
      </w:tr>
    </w:tbl>
    <w:p>
      <w:pPr>
        <w:pStyle w:val="Heading1"/>
      </w:pPr>
      <w:r>
        <w:t>4. Recommended final dropdown sets for the application</w:t>
      </w:r>
    </w:p>
    <w:p>
      <w:pPr>
        <w:pStyle w:val="Heading2"/>
      </w:pPr>
      <w:r>
        <w:t>Regular FAW Report</w:t>
      </w:r>
    </w:p>
    <w:p>
      <w:pPr>
        <w:pStyle w:val="ListNumber"/>
      </w:pPr>
      <w:r>
        <w:t>No further FAW-associated damage observed</w:t>
      </w:r>
    </w:p>
    <w:p>
      <w:pPr>
        <w:pStyle w:val="ListNumber"/>
      </w:pPr>
      <w:r>
        <w:t>RCPC-recommended management completed</w:t>
      </w:r>
    </w:p>
    <w:p>
      <w:pPr>
        <w:pStyle w:val="ListNumber"/>
      </w:pPr>
      <w:r>
        <w:t>Biological control applied and condition improved</w:t>
      </w:r>
    </w:p>
    <w:p>
      <w:pPr>
        <w:pStyle w:val="ListNumber"/>
      </w:pPr>
      <w:r>
        <w:t>Chemical control applied and condition improved</w:t>
      </w:r>
    </w:p>
    <w:p>
      <w:pPr>
        <w:pStyle w:val="ListNumber"/>
      </w:pPr>
      <w:r>
        <w:t>Combined IPM/management actions completed</w:t>
      </w:r>
    </w:p>
    <w:p>
      <w:pPr>
        <w:pStyle w:val="ListNumber"/>
      </w:pPr>
      <w:r>
        <w:t>No further occurrence after continued monitoring</w:t>
      </w:r>
    </w:p>
    <w:p>
      <w:pPr>
        <w:pStyle w:val="ListNumber"/>
      </w:pPr>
      <w:r>
        <w:t>Crop harvested / cropping cycle completed</w:t>
      </w:r>
    </w:p>
    <w:p>
      <w:pPr>
        <w:pStyle w:val="Heading2"/>
      </w:pPr>
      <w:r>
        <w:t>Low-Level Scouting-Based Report</w:t>
      </w:r>
    </w:p>
    <w:p>
      <w:pPr>
        <w:pStyle w:val="ListNumber"/>
      </w:pPr>
      <w:r>
        <w:t>No increase in FAW-associated damage during monitoring</w:t>
      </w:r>
    </w:p>
    <w:p>
      <w:pPr>
        <w:pStyle w:val="ListNumber"/>
      </w:pPr>
      <w:r>
        <w:t>No further FAW-associated damage observed</w:t>
      </w:r>
    </w:p>
    <w:p>
      <w:pPr>
        <w:pStyle w:val="ListNumber"/>
      </w:pPr>
      <w:r>
        <w:t>Condition improved after routine/cultural management</w:t>
      </w:r>
    </w:p>
    <w:p>
      <w:pPr>
        <w:pStyle w:val="ListNumber"/>
      </w:pPr>
      <w:r>
        <w:t>Biological control applied and condition improved</w:t>
      </w:r>
    </w:p>
    <w:p>
      <w:pPr>
        <w:pStyle w:val="ListNumber"/>
      </w:pPr>
      <w:r>
        <w:t>Crop harvested / cropping cycle completed</w:t>
      </w:r>
    </w:p>
    <w:p>
      <w:pPr>
        <w:pStyle w:val="Heading2"/>
      </w:pPr>
      <w:r>
        <w:t>High-Level Scouting-Based Report</w:t>
      </w:r>
    </w:p>
    <w:p>
      <w:pPr>
        <w:pStyle w:val="ListNumber"/>
      </w:pPr>
      <w:r>
        <w:t>RCPC-recommended management completed</w:t>
      </w:r>
    </w:p>
    <w:p>
      <w:pPr>
        <w:pStyle w:val="ListNumber"/>
      </w:pPr>
      <w:r>
        <w:t>Biological control applied and condition improved</w:t>
      </w:r>
    </w:p>
    <w:p>
      <w:pPr>
        <w:pStyle w:val="ListNumber"/>
      </w:pPr>
      <w:r>
        <w:t>Chemical control applied and condition improved</w:t>
      </w:r>
    </w:p>
    <w:p>
      <w:pPr>
        <w:pStyle w:val="ListNumber"/>
      </w:pPr>
      <w:r>
        <w:t>Combined IPM/management actions completed</w:t>
      </w:r>
    </w:p>
    <w:p>
      <w:pPr>
        <w:pStyle w:val="ListNumber"/>
      </w:pPr>
      <w:r>
        <w:t>No further FAW-associated damage observed after intervention</w:t>
      </w:r>
    </w:p>
    <w:p>
      <w:pPr>
        <w:pStyle w:val="ListNumber"/>
      </w:pPr>
      <w:r>
        <w:t>Condition improved and remained below concern during follow-up</w:t>
      </w:r>
    </w:p>
    <w:p>
      <w:pPr>
        <w:pStyle w:val="ListNumber"/>
      </w:pPr>
      <w:r>
        <w:t>Crop harvested / cropping cycle completed</w:t>
      </w:r>
    </w:p>
    <w:p>
      <w:pPr>
        <w:pStyle w:val="Heading1"/>
      </w:pPr>
      <w:r>
        <w:t>5. Why these choices fit Philippine FAW management practice</w:t>
      </w:r>
    </w:p>
    <w:p>
      <w:r>
        <w:t>Philippine Department of Agriculture materials describe FAW management as a combination of monitoring/surveillance and interventions. DA guidance has identified pheromone lures, pesticides, biological control agents, farmer awareness, and integrated pest-management practices as parts of FAW management. Philippine DA materials also describe cultural practices such as field sanitation/weed management, synchronous planting, proper crop management, biological controls, pheromone trapping, and the judicious use of pesticides. These sources support making management completion, biological control, chemical control, continued monitoring, improvement, and crop-cycle completion recognizable resolution outcomes.</w:t>
      </w:r>
    </w:p>
    <w:p>
      <w:pPr>
        <w:pStyle w:val="Heading1"/>
      </w:pPr>
      <w:r>
        <w:t>6. RCPC mitigation/recommendation should drive the high-level resolution choices</w:t>
      </w:r>
    </w:p>
    <w:p>
      <w:r>
        <w:t>For High-Level Scouting-Based Reports, the application should display the DA-RCPC advisory before the farmer resolves the report. The resolution dropdown should then contain the general outcome choices above, while the exact technical recommendation remains under RCPC control. This avoids making the dropdown itself an agricultural prescription.</w:t>
      </w:r>
    </w:p>
    <w:p>
      <w:pPr>
        <w:pStyle w:val="ListBullet"/>
      </w:pPr>
      <w:r>
        <w:t>Example: RCPC recommends biological control → farmer selects 'Biological control applied and condition improved' after follow-up monitoring.</w:t>
      </w:r>
    </w:p>
    <w:p>
      <w:pPr>
        <w:pStyle w:val="ListBullet"/>
      </w:pPr>
      <w:r>
        <w:t>Example: RCPC recommends chemical control → farmer selects 'Chemical control applied and condition improved' after the advised action and follow-up monitoring.</w:t>
      </w:r>
    </w:p>
    <w:p>
      <w:pPr>
        <w:pStyle w:val="ListBullet"/>
      </w:pPr>
      <w:r>
        <w:t>Example: RCPC recommends continued monitoring → farmer selects 'No further FAW-associated damage observed after intervention' only after follow-up monitoring supports closure.</w:t>
      </w:r>
    </w:p>
    <w:p>
      <w:pPr>
        <w:pStyle w:val="ListBullet"/>
      </w:pPr>
      <w:r>
        <w:t>Example: RCPC recommends more than one action → farmer selects 'Combined IPM/management actions completed' and records the actions taken.</w:t>
      </w:r>
    </w:p>
    <w:p>
      <w:pPr>
        <w:pStyle w:val="ListBullet"/>
      </w:pPr>
      <w:r>
        <w:t>If the farmer has not yet performed the recommended action, the report should remain Active/Under Monitoring rather than allowing Resolved.</w:t>
      </w:r>
    </w:p>
    <w:p>
      <w:pPr>
        <w:pStyle w:val="Heading1"/>
      </w:pPr>
      <w:r>
        <w:t>7. Suggested validation rules before allowing 'Resolved'</w:t>
      </w:r>
    </w:p>
    <w:p>
      <w:pPr>
        <w:pStyle w:val="ListNumber"/>
      </w:pPr>
      <w:r>
        <w:t>A resolution reason is required; the Resolved button should not work with a blank reason.</w:t>
      </w:r>
    </w:p>
    <w:p>
      <w:pPr>
        <w:pStyle w:val="ListNumber"/>
      </w:pPr>
      <w:r>
        <w:t>A short resolution explanation should remain required, as already stated in Phase IX, to provide context beyond the dropdown.</w:t>
      </w:r>
    </w:p>
    <w:p>
      <w:pPr>
        <w:pStyle w:val="ListNumber"/>
      </w:pPr>
      <w:r>
        <w:t>For High-Level Scouting-Based Reports, the farmer should be shown the DA-RCPC advisory and should indicate the management/follow-up outcome before resolution.</w:t>
      </w:r>
    </w:p>
    <w:p>
      <w:pPr>
        <w:pStyle w:val="ListNumber"/>
      </w:pPr>
      <w:r>
        <w:t>For Regular FAW Reports, resolution should occur only after the report has a DA-RCPC validation result, consistent with the process flow.</w:t>
      </w:r>
    </w:p>
    <w:p>
      <w:pPr>
        <w:pStyle w:val="ListNumber"/>
      </w:pPr>
      <w:r>
        <w:t>For Low-Level Scouting-Based Reports, resolution should be based on subsequent monitoring, improvement, or crop-cycle completion; individual DA-RCPC validation should not be introduced merely to support resolution.</w:t>
      </w:r>
    </w:p>
    <w:p>
      <w:pPr>
        <w:pStyle w:val="ListNumber"/>
      </w:pPr>
      <w:r>
        <w:t>If a farmer believes the validated identification or report data is incorrect, that should use a separate 'Request Correction/Review' mechanism rather than a resolution reason.</w:t>
      </w:r>
    </w:p>
    <w:p>
      <w:pPr>
        <w:pStyle w:val="ListNumber"/>
      </w:pPr>
      <w:r>
        <w:t>If the crop is harvested, the system may automatically suggest 'Crop harvested / cropping cycle completed' when the active cropping cycle is closed, while still requiring farmer confirmation.</w:t>
      </w:r>
    </w:p>
    <w:p>
      <w:pPr>
        <w:pStyle w:val="ListNumber"/>
      </w:pPr>
      <w:r>
        <w:t>Resolution should preserve the original report, classification, validation, advisory, management records, and resolution reason in Report History.</w:t>
      </w:r>
    </w:p>
    <w:p>
      <w:pPr>
        <w:pStyle w:val="Heading1"/>
      </w:pPr>
      <w:r>
        <w:t>8. Fields recommended alongside the dropdown</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Purpose</w:t>
            </w:r>
          </w:p>
        </w:tc>
      </w:tr>
      <w:tr>
        <w:tc>
          <w:tcPr>
            <w:tcW w:type="dxa" w:w="5112"/>
          </w:tcPr>
          <w:p>
            <w:r>
              <w:t>Resolution Reason</w:t>
            </w:r>
          </w:p>
        </w:tc>
        <w:tc>
          <w:tcPr>
            <w:tcW w:type="dxa" w:w="5112"/>
          </w:tcPr>
          <w:p>
            <w:r>
              <w:t>Required dropdown; report-type-specific choices.</w:t>
            </w:r>
          </w:p>
        </w:tc>
      </w:tr>
      <w:tr>
        <w:tc>
          <w:tcPr>
            <w:tcW w:type="dxa" w:w="5112"/>
          </w:tcPr>
          <w:p>
            <w:r>
              <w:t>Resolution Explanation</w:t>
            </w:r>
          </w:p>
        </w:tc>
        <w:tc>
          <w:tcPr>
            <w:tcW w:type="dxa" w:w="5112"/>
          </w:tcPr>
          <w:p>
            <w:r>
              <w:t>Required short text, following your existing Phase IX requirement.</w:t>
            </w:r>
          </w:p>
        </w:tc>
      </w:tr>
      <w:tr>
        <w:tc>
          <w:tcPr>
            <w:tcW w:type="dxa" w:w="5112"/>
          </w:tcPr>
          <w:p>
            <w:r>
              <w:t>Date Resolved</w:t>
            </w:r>
          </w:p>
        </w:tc>
        <w:tc>
          <w:tcPr>
            <w:tcW w:type="dxa" w:w="5112"/>
          </w:tcPr>
          <w:p>
            <w:r>
              <w:t>System-generated timestamp.</w:t>
            </w:r>
          </w:p>
        </w:tc>
      </w:tr>
      <w:tr>
        <w:tc>
          <w:tcPr>
            <w:tcW w:type="dxa" w:w="5112"/>
          </w:tcPr>
          <w:p>
            <w:r>
              <w:t>Follow-up Monitoring Date</w:t>
            </w:r>
          </w:p>
        </w:tc>
        <w:tc>
          <w:tcPr>
            <w:tcW w:type="dxa" w:w="5112"/>
          </w:tcPr>
          <w:p>
            <w:r>
              <w:t>Required when the reason refers to improvement/no further damage.</w:t>
            </w:r>
          </w:p>
        </w:tc>
      </w:tr>
      <w:tr>
        <w:tc>
          <w:tcPr>
            <w:tcW w:type="dxa" w:w="5112"/>
          </w:tcPr>
          <w:p>
            <w:r>
              <w:t>Management Action Taken</w:t>
            </w:r>
          </w:p>
        </w:tc>
        <w:tc>
          <w:tcPr>
            <w:tcW w:type="dxa" w:w="5112"/>
          </w:tcPr>
          <w:p>
            <w:r>
              <w:t>Shown when biological, chemical, cultural, or combined management is selected.</w:t>
            </w:r>
          </w:p>
        </w:tc>
      </w:tr>
      <w:tr>
        <w:tc>
          <w:tcPr>
            <w:tcW w:type="dxa" w:w="5112"/>
          </w:tcPr>
          <w:p>
            <w:r>
              <w:t>Supporting Image</w:t>
            </w:r>
          </w:p>
        </w:tc>
        <w:tc>
          <w:tcPr>
            <w:tcW w:type="dxa" w:w="5112"/>
          </w:tcPr>
          <w:p>
            <w:r>
              <w:t>Optional but recommended when the farmer claims visible improvement or no further damage.</w:t>
            </w:r>
          </w:p>
        </w:tc>
      </w:tr>
      <w:tr>
        <w:tc>
          <w:tcPr>
            <w:tcW w:type="dxa" w:w="5112"/>
          </w:tcPr>
          <w:p>
            <w:r>
              <w:t>RCPC Advisory Reference</w:t>
            </w:r>
          </w:p>
        </w:tc>
        <w:tc>
          <w:tcPr>
            <w:tcW w:type="dxa" w:w="5112"/>
          </w:tcPr>
          <w:p>
            <w:r>
              <w:t>System-linked field for High-Level reports; should not be editable by the farmer.</w:t>
            </w:r>
          </w:p>
        </w:tc>
      </w:tr>
      <w:tr>
        <w:tc>
          <w:tcPr>
            <w:tcW w:type="dxa" w:w="5112"/>
          </w:tcPr>
          <w:p>
            <w:r>
              <w:t>Validation Result</w:t>
            </w:r>
          </w:p>
        </w:tc>
        <w:tc>
          <w:tcPr>
            <w:tcW w:type="dxa" w:w="5112"/>
          </w:tcPr>
          <w:p>
            <w:r>
              <w:t>System-linked record retained from DA-RCPC.</w:t>
            </w:r>
          </w:p>
        </w:tc>
      </w:tr>
    </w:tbl>
    <w:p>
      <w:pPr>
        <w:pStyle w:val="Heading1"/>
      </w:pPr>
      <w:r>
        <w:t>9. Choices that should NOT be used as resolution reasons</w:t>
      </w:r>
    </w:p>
    <w:p>
      <w:pPr>
        <w:pStyle w:val="ListBullet"/>
      </w:pPr>
      <w:r>
        <w:t>'FAW infestation is low' — this duplicates a report classification/threshold decision rather than explaining why the farmer is resolving the report.</w:t>
      </w:r>
    </w:p>
    <w:p>
      <w:pPr>
        <w:pStyle w:val="ListBullet"/>
      </w:pPr>
      <w:r>
        <w:t>'AI result is correct' — this is an expert-validation issue for Regular FAW Reports, not a farmer resolution outcome.</w:t>
      </w:r>
    </w:p>
    <w:p>
      <w:pPr>
        <w:pStyle w:val="ListBullet"/>
      </w:pPr>
      <w:r>
        <w:t>'DA-RCPC validated' — validation is a system status/result, not a farmer reason for closure.</w:t>
      </w:r>
    </w:p>
    <w:p>
      <w:pPr>
        <w:pStyle w:val="ListBullet"/>
      </w:pPr>
      <w:r>
        <w:t>'Farmer wants to close the report' — this provides no substantive basis for resolution.</w:t>
      </w:r>
    </w:p>
    <w:p>
      <w:pPr>
        <w:pStyle w:val="ListBullet"/>
      </w:pPr>
      <w:r>
        <w:t>'No action needed' — too broad; it could be selected even when monitoring is incomplete.</w:t>
      </w:r>
    </w:p>
    <w:p>
      <w:pPr>
        <w:pStyle w:val="ListBullet"/>
      </w:pPr>
      <w:r>
        <w:t>'Report is incorrect' — should trigger a correction/review pathway instead of closing a potentially unresolved FAW concern.</w:t>
      </w:r>
    </w:p>
    <w:p>
      <w:pPr>
        <w:pStyle w:val="ListBullet"/>
      </w:pPr>
      <w:r>
        <w:t>'Pheromone trap installed' as a universal resolution reason — your flow explicitly states that pheromone-trap monitoring is available only when selected as the applicable biological-control option, and installation alone does not prove that the FAW concern has been resolved.</w:t>
      </w:r>
    </w:p>
    <w:p>
      <w:pPr>
        <w:pStyle w:val="Heading1"/>
      </w:pPr>
      <w:r>
        <w:t>10. Basis and references for technical review</w:t>
      </w:r>
    </w:p>
    <w:p>
      <w:r>
        <w:rPr>
          <w:b/>
        </w:rPr>
        <w:t>Department of Agriculture, Memorandum Order No. 26, Series of 2021 – General Guidelines on the Implementation of the Fall Armyworm Management Project.</w:t>
      </w:r>
    </w:p>
    <w:p>
      <w:r>
        <w:t>Basis: DA describes FAW monitoring/surveillance and interventions including pheromone lures, pesticides, biological control agents, ICT-supported monitoring, and farmer awareness.</w:t>
      </w:r>
    </w:p>
    <w:p>
      <w:r>
        <w:t>Source: https://www.da.gov.ph/wp-content/uploads/2021/04/mo26_s2021.pdf</w:t>
      </w:r>
    </w:p>
    <w:p>
      <w:r>
        <w:rPr>
          <w:b/>
        </w:rPr>
        <w:t>Department of Agriculture Regional Field Office XII – 'Walang Habas sa FAW o Fall Armyworm!'</w:t>
      </w:r>
    </w:p>
    <w:p>
      <w:r>
        <w:t>Basis: Describes field-management practices, biological control, judicious pesticide use, and seeking expert crop-protection assistance.</w:t>
      </w:r>
    </w:p>
    <w:p>
      <w:r>
        <w:t>Source: https://rfo12.da.gov.ph/?p=3550</w:t>
      </w:r>
    </w:p>
    <w:p>
      <w:r>
        <w:rPr>
          <w:b/>
        </w:rPr>
        <w:t>DA ATI Regional Training Center X – FAW Trifold Brochure</w:t>
      </w:r>
    </w:p>
    <w:p>
      <w:r>
        <w:t>Basis: Provides farmer-facing FAW recommendations including monitoring, pheromone trapping, biological control, field sanitation, and avoiding unnecessary pesticide use.</w:t>
      </w:r>
    </w:p>
    <w:p>
      <w:r>
        <w:t>Source: https://ati2.da.gov.ph/ati-10/content/sites/default/files/users/user24/FAW%20Trifold%20Borchure.pdf</w:t>
      </w:r>
    </w:p>
    <w:p>
      <w:r>
        <w:rPr>
          <w:b/>
        </w:rPr>
        <w:t>DA Caraga – Pagsusi sa Umahan / FAW management material</w:t>
      </w:r>
    </w:p>
    <w:p>
      <w:r>
        <w:t>Basis: Illustrates field scouting and recommends monitoring, field sanitation, synchronous planting, pheromone traps, biological control, and other management practices.</w:t>
      </w:r>
    </w:p>
    <w:p>
      <w:r>
        <w:t>Source: https://caraga.da.gov.ph/wp-content/uploads/Publication/CornProgram/cy2022/Pagmatikod-ug-Pagdumala-sa-Fall-Armyworm.pdf</w:t>
      </w:r>
    </w:p>
    <w:p>
      <w:r>
        <w:rPr>
          <w:b/>
        </w:rPr>
        <w:t>Department of Agriculture / Fertilizer and Pesticide Authority – Registered Products</w:t>
      </w:r>
    </w:p>
    <w:p>
      <w:r>
        <w:t>Basis: Provides the current registered-product database; pesticide choices in the application should not be hard-coded without checking current FPA registration and applicable crop/pest use.</w:t>
      </w:r>
    </w:p>
    <w:p>
      <w:r>
        <w:t>Source: https://fpa.da.gov.ph/resources/reports/registered-products/</w:t>
      </w:r>
    </w:p>
    <w:p>
      <w:r>
        <w:rPr>
          <w:b/>
        </w:rPr>
        <w:t>Philippine Journal of Science (2026) – Farmers' Knowledge and Management of Fall Armyworm in Southwestern Cagayan</w:t>
      </w:r>
    </w:p>
    <w:p>
      <w:r>
        <w:t>Basis: Recent Philippine research documenting farmer knowledge and management practices; useful as contextual evidence for validating farmer-facing options.</w:t>
      </w:r>
    </w:p>
    <w:p>
      <w:r>
        <w:t>Source: https://philjournalsci.dost.gov.ph/index.php/pjs/article/view/</w:t>
      </w:r>
    </w:p>
    <w:p>
      <w:r>
        <w:rPr>
          <w:b/>
        </w:rPr>
        <w:t>Department of Agriculture RFO XII (2026) – Field Work and Assessment on FAW in Corn</w:t>
      </w:r>
    </w:p>
    <w:p>
      <w:r>
        <w:t>Basis: Documents continued Philippine field assessment of FAW and evaluation of pheromone-lure technology with NCPC and RCPC participation.</w:t>
      </w:r>
    </w:p>
    <w:p>
      <w:r>
        <w:t>Source: https://rfo12.da.gov.ph/?p=20685</w:t>
      </w:r>
    </w:p>
    <w:p>
      <w:pPr>
        <w:pStyle w:val="Heading1"/>
      </w:pPr>
      <w:r>
        <w:t>11. Recommended adviser/LGU review questions</w:t>
      </w:r>
    </w:p>
    <w:p>
      <w:pPr>
        <w:pStyle w:val="ListNumber"/>
      </w:pPr>
      <w:r>
        <w:t>Are these resolution reasons consistent with the municipality's actual FAW monitoring and farmer-support practices?</w:t>
      </w:r>
    </w:p>
    <w:p>
      <w:pPr>
        <w:pStyle w:val="ListNumber"/>
      </w:pPr>
      <w:r>
        <w:t>Should 'chemical control applied' be available only when specifically recommended/approved by DA-RCPC or another authorized technical personnel?</w:t>
      </w:r>
    </w:p>
    <w:p>
      <w:pPr>
        <w:pStyle w:val="ListNumber"/>
      </w:pPr>
      <w:r>
        <w:t>Which biological-control actions are actually available to farmers in the target municipality/region?</w:t>
      </w:r>
    </w:p>
    <w:p>
      <w:pPr>
        <w:pStyle w:val="ListNumber"/>
      </w:pPr>
      <w:r>
        <w:t>Should the application require a follow-up scouting record before allowing a farmer to select a reason based on improvement or no further damage?</w:t>
      </w:r>
    </w:p>
    <w:p>
      <w:pPr>
        <w:pStyle w:val="ListNumber"/>
      </w:pPr>
      <w:r>
        <w:t>Should 'Crop harvested / cropping cycle completed' automatically close the report when the related cropping cycle is archived, or should the farmer confirm it?</w:t>
      </w:r>
    </w:p>
    <w:p>
      <w:pPr>
        <w:pStyle w:val="ListNumber"/>
      </w:pPr>
      <w:r>
        <w:t>Should the municipality add a local option for a specific approved intervention that is not represented in the general list?</w:t>
      </w:r>
    </w:p>
    <w:p>
      <w:pPr>
        <w:pStyle w:val="ListNumber"/>
      </w:pPr>
      <w:r>
        <w:t>Does the adopted 12.05% threshold have a technical reference that the project should cite in its methodology and application documentation?</w:t>
      </w:r>
    </w:p>
    <w:p>
      <w:pPr>
        <w:pStyle w:val="Heading1"/>
      </w:pPr>
      <w:r>
        <w:t>12. Recommended final UX wording</w:t>
      </w:r>
    </w:p>
    <w:p>
      <w:r>
        <w:t>Instead of displaying only:  [Resolved]</w:t>
      </w:r>
    </w:p>
    <w:p>
      <w:r>
        <w:rPr>
          <w:b/>
        </w:rPr>
        <w:t>Use:  [Select resolution reason ▼]  →  [Enter short explanation]  →  [Mark as Resolved]</w:t>
      </w:r>
    </w:p>
    <w:p>
      <w:r>
        <w:t>Suggested helper text under the dropdown: 'Select the reason that best explains why the FAW concern is considered addressed. Your explanation and any follow-up information will be retained in Report History.'</w:t>
      </w:r>
    </w:p>
    <w:p>
      <w:r>
        <w:t>For High-Level reports, an additional helper text may be shown: 'Review the DA-RCPC advisory before resolving this report. If the recommended action has not yet been completed or monitoring is still required, keep the report under monitoring.'</w:t>
      </w:r>
    </w:p>
    <w:p>
      <w:pPr>
        <w:pStyle w:val="Heading1"/>
      </w:pPr>
      <w:r>
        <w:t>13. Overall recommendation</w:t>
      </w:r>
    </w:p>
    <w:p>
      <w:r>
        <w:t>The strongest structure for the study is not one universal dropdown. Use three report-specific dropdown lists, because the resolution context is different: Regular FAW Reports depend on expert validation of an individual submission; Low-Level Scouting-Based Reports remain primarily under continued monitoring; and High-Level Scouting-Based Reports are tied to DA-RCPC validation and advisory. Keep the dropdown choices outcome-oriented, require a short explanation, and retain the technical history so that 'Resolved' remains auditable rather than becoming a simple button state.</w:t>
      </w:r>
    </w:p>
    <w:p/>
    <w:p>
      <w:pPr>
        <w:jc w:val="center"/>
      </w:pPr>
      <w:r>
        <w:rPr>
          <w:i/>
          <w:sz w:val="18"/>
        </w:rPr>
        <w:t>Prepared as a proposed design basis for adviser/LGU/DA-RCPC technical review. Final choices should be validated by the project's designated agricultural experts before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