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Task1 - AVL Tree algorithm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Insert the node like in a regular BST.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Update the height of the ancestor nodes.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Check the balance factor of each node.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unbalanced, perform the required rotation.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Task2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1613" cy="239534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395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19788" cy="39433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705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Task3 - Algorithm for RedBlack tree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 an Element - Red Black Tree −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 Check tree is empty. If empty, then insert new node - color Black. (Because Root Node - Black in color)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else if Tree - not empty then insert new node as leaf node to the end and color - Red.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If parent of new node is Red and its neighbours(parent’s) node is also Red,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then Flip the color of the both neighbour and Parent and Grandparents (If it is not Root Node Otherwise Flip the color of the Parent and neighbour only) i.e., Black.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4. If parent of new node is Red and its neighbours(parent’s) node is empty or NULL,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then Rotate (either Left-Left or Left-Right rotation) the new node and parent.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5. we have two types of rotation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- Left Left Rotation and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- Left Right Rotation.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6. we apply Rotation in some conditions only.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The conditions are −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- If parent of new node is Red and neighbour node is empty or NULL, then rotate left or          right rotation.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- In Left-Left Rotation flip the color of the parent and grandparent.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 Make the parent as Grandparent and grandparent as child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 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7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57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62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0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