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8963F" w14:textId="4CE82069" w:rsidR="009A667E" w:rsidRPr="00C70C7C" w:rsidRDefault="00F908AD" w:rsidP="00F473C2">
      <w:pPr>
        <w:pStyle w:val="TOCHeading"/>
        <w:spacing w:before="0" w:line="312" w:lineRule="auto"/>
        <w:jc w:val="center"/>
        <w:rPr>
          <w:rFonts w:asciiTheme="majorHAnsi" w:hAnsiTheme="majorHAnsi" w:cstheme="majorHAnsi"/>
          <w:b w:val="0"/>
          <w:color w:val="auto"/>
          <w:szCs w:val="26"/>
        </w:rPr>
      </w:pPr>
      <w:r w:rsidRPr="00C70C7C">
        <w:rPr>
          <w:rFonts w:asciiTheme="majorHAnsi" w:hAnsiTheme="majorHAnsi" w:cstheme="majorHAnsi"/>
          <w:color w:val="auto"/>
          <w:sz w:val="32"/>
          <w:szCs w:val="26"/>
          <w:lang w:val="fr-FR"/>
        </w:rPr>
        <w:fldChar w:fldCharType="begin"/>
      </w:r>
      <w:r w:rsidRPr="00C70C7C">
        <w:rPr>
          <w:rFonts w:asciiTheme="majorHAnsi" w:hAnsiTheme="majorHAnsi" w:cstheme="majorHAnsi"/>
          <w:color w:val="auto"/>
          <w:sz w:val="32"/>
          <w:szCs w:val="26"/>
          <w:lang w:val="fr-FR"/>
        </w:rPr>
        <w:instrText xml:space="preserve"> MACROBUTTON MTEditEquationSection2 </w:instrText>
      </w:r>
      <w:r w:rsidRPr="00C70C7C">
        <w:rPr>
          <w:rStyle w:val="MTEquationSection"/>
          <w:color w:val="auto"/>
        </w:rPr>
        <w:instrText>Equation Chapter 1 Section 1</w:instrText>
      </w:r>
      <w:r w:rsidRPr="00C70C7C">
        <w:rPr>
          <w:rFonts w:asciiTheme="majorHAnsi" w:hAnsiTheme="majorHAnsi" w:cstheme="majorHAnsi"/>
          <w:color w:val="auto"/>
          <w:sz w:val="32"/>
          <w:szCs w:val="26"/>
          <w:lang w:val="fr-FR"/>
        </w:rPr>
        <w:fldChar w:fldCharType="begin"/>
      </w:r>
      <w:r w:rsidRPr="00C70C7C">
        <w:rPr>
          <w:rFonts w:asciiTheme="majorHAnsi" w:hAnsiTheme="majorHAnsi" w:cstheme="majorHAnsi"/>
          <w:color w:val="auto"/>
          <w:sz w:val="32"/>
          <w:szCs w:val="26"/>
          <w:lang w:val="fr-FR"/>
        </w:rPr>
        <w:instrText xml:space="preserve"> SEQ MTEqn \r \h \* MERGEFORMAT </w:instrText>
      </w:r>
      <w:r w:rsidRPr="00C70C7C">
        <w:rPr>
          <w:rFonts w:asciiTheme="majorHAnsi" w:hAnsiTheme="majorHAnsi" w:cstheme="majorHAnsi"/>
          <w:color w:val="auto"/>
          <w:sz w:val="32"/>
          <w:szCs w:val="26"/>
          <w:lang w:val="fr-FR"/>
        </w:rPr>
        <w:fldChar w:fldCharType="end"/>
      </w:r>
      <w:r w:rsidRPr="00C70C7C">
        <w:rPr>
          <w:rFonts w:asciiTheme="majorHAnsi" w:hAnsiTheme="majorHAnsi" w:cstheme="majorHAnsi"/>
          <w:color w:val="auto"/>
          <w:sz w:val="32"/>
          <w:szCs w:val="26"/>
          <w:lang w:val="fr-FR"/>
        </w:rPr>
        <w:fldChar w:fldCharType="begin"/>
      </w:r>
      <w:r w:rsidRPr="00C70C7C">
        <w:rPr>
          <w:rFonts w:asciiTheme="majorHAnsi" w:hAnsiTheme="majorHAnsi" w:cstheme="majorHAnsi"/>
          <w:color w:val="auto"/>
          <w:sz w:val="32"/>
          <w:szCs w:val="26"/>
          <w:lang w:val="fr-FR"/>
        </w:rPr>
        <w:instrText xml:space="preserve"> SEQ MTSec \r 1 \h \* MERGEFORMAT </w:instrText>
      </w:r>
      <w:r w:rsidRPr="00C70C7C">
        <w:rPr>
          <w:rFonts w:asciiTheme="majorHAnsi" w:hAnsiTheme="majorHAnsi" w:cstheme="majorHAnsi"/>
          <w:color w:val="auto"/>
          <w:sz w:val="32"/>
          <w:szCs w:val="26"/>
          <w:lang w:val="fr-FR"/>
        </w:rPr>
        <w:fldChar w:fldCharType="end"/>
      </w:r>
      <w:r w:rsidRPr="00C70C7C">
        <w:rPr>
          <w:rFonts w:asciiTheme="majorHAnsi" w:hAnsiTheme="majorHAnsi" w:cstheme="majorHAnsi"/>
          <w:color w:val="auto"/>
          <w:sz w:val="32"/>
          <w:szCs w:val="26"/>
          <w:lang w:val="fr-FR"/>
        </w:rPr>
        <w:fldChar w:fldCharType="begin"/>
      </w:r>
      <w:r w:rsidRPr="00C70C7C">
        <w:rPr>
          <w:rFonts w:asciiTheme="majorHAnsi" w:hAnsiTheme="majorHAnsi" w:cstheme="majorHAnsi"/>
          <w:color w:val="auto"/>
          <w:sz w:val="32"/>
          <w:szCs w:val="26"/>
          <w:lang w:val="fr-FR"/>
        </w:rPr>
        <w:instrText xml:space="preserve"> SEQ MTChap \r 1 \h \* MERGEFORMAT </w:instrText>
      </w:r>
      <w:r w:rsidRPr="00C70C7C">
        <w:rPr>
          <w:rFonts w:asciiTheme="majorHAnsi" w:hAnsiTheme="majorHAnsi" w:cstheme="majorHAnsi"/>
          <w:color w:val="auto"/>
          <w:sz w:val="32"/>
          <w:szCs w:val="26"/>
          <w:lang w:val="fr-FR"/>
        </w:rPr>
        <w:fldChar w:fldCharType="end"/>
      </w:r>
      <w:r w:rsidRPr="00C70C7C">
        <w:rPr>
          <w:rFonts w:asciiTheme="majorHAnsi" w:hAnsiTheme="majorHAnsi" w:cstheme="majorHAnsi"/>
          <w:color w:val="auto"/>
          <w:sz w:val="32"/>
          <w:szCs w:val="26"/>
          <w:lang w:val="fr-FR"/>
        </w:rPr>
        <w:fldChar w:fldCharType="end"/>
      </w:r>
      <w:r w:rsidR="009A667E" w:rsidRPr="00C70C7C">
        <w:rPr>
          <w:rFonts w:asciiTheme="majorHAnsi" w:hAnsiTheme="majorHAnsi" w:cstheme="majorHAnsi"/>
          <w:color w:val="auto"/>
          <w:szCs w:val="26"/>
        </w:rPr>
        <w:t xml:space="preserve"> </w:t>
      </w:r>
      <w:r w:rsidR="009A667E" w:rsidRPr="00C70C7C">
        <w:rPr>
          <w:rFonts w:asciiTheme="majorHAnsi" w:hAnsiTheme="majorHAnsi" w:cstheme="majorHAnsi"/>
          <w:b w:val="0"/>
          <w:color w:val="auto"/>
          <w:szCs w:val="26"/>
        </w:rPr>
        <w:t>TRƯỜNG ĐẠI HỌC BÁCH KHOA HÀ NỘI</w:t>
      </w:r>
    </w:p>
    <w:p w14:paraId="1D28AEE1" w14:textId="1192CC29" w:rsidR="009A667E" w:rsidRPr="00C70C7C" w:rsidRDefault="00B52627" w:rsidP="00F473C2">
      <w:pPr>
        <w:spacing w:after="0" w:line="312" w:lineRule="auto"/>
        <w:jc w:val="center"/>
        <w:rPr>
          <w:rFonts w:asciiTheme="majorHAnsi" w:hAnsiTheme="majorHAnsi" w:cstheme="majorHAnsi"/>
          <w:b/>
          <w:sz w:val="28"/>
          <w:szCs w:val="26"/>
        </w:rPr>
      </w:pPr>
      <w:r w:rsidRPr="00C70C7C">
        <w:rPr>
          <w:rFonts w:asciiTheme="majorHAnsi" w:hAnsiTheme="majorHAnsi" w:cstheme="majorHAnsi"/>
          <w:b/>
          <w:sz w:val="28"/>
          <w:szCs w:val="26"/>
        </w:rPr>
        <w:t>TRƯỜNG CÔNG NGHỆ THÔNG TIN VÀ TRUYỀN THÔNG</w:t>
      </w:r>
    </w:p>
    <w:p w14:paraId="3CC9A5DC" w14:textId="77777777" w:rsidR="009A667E" w:rsidRPr="00C70C7C" w:rsidRDefault="009A667E" w:rsidP="00F473C2">
      <w:pPr>
        <w:pStyle w:val="TOCHeading"/>
        <w:spacing w:before="0" w:line="312" w:lineRule="auto"/>
        <w:jc w:val="center"/>
        <w:rPr>
          <w:rFonts w:asciiTheme="majorHAnsi" w:hAnsiTheme="majorHAnsi" w:cstheme="majorHAnsi"/>
          <w:b w:val="0"/>
          <w:color w:val="auto"/>
          <w:szCs w:val="26"/>
        </w:rPr>
      </w:pPr>
      <w:r w:rsidRPr="00C70C7C">
        <w:rPr>
          <w:rFonts w:asciiTheme="majorHAnsi" w:hAnsiTheme="majorHAnsi" w:cstheme="majorHAnsi"/>
          <w:b w:val="0"/>
          <w:color w:val="auto"/>
          <w:szCs w:val="26"/>
        </w:rPr>
        <w:t xml:space="preserve">----- </w:t>
      </w:r>
      <w:r w:rsidRPr="00C70C7C">
        <w:rPr>
          <w:rFonts w:asciiTheme="majorHAnsi" w:hAnsiTheme="majorHAnsi" w:cstheme="majorHAnsi"/>
          <w:b w:val="0"/>
          <w:color w:val="auto"/>
          <w:szCs w:val="26"/>
        </w:rPr>
        <w:sym w:font="Wingdings" w:char="F098"/>
      </w:r>
      <w:r w:rsidRPr="00C70C7C">
        <w:rPr>
          <w:rFonts w:asciiTheme="majorHAnsi" w:hAnsiTheme="majorHAnsi" w:cstheme="majorHAnsi"/>
          <w:b w:val="0"/>
          <w:color w:val="auto"/>
          <w:szCs w:val="26"/>
        </w:rPr>
        <w:t xml:space="preserve"> </w:t>
      </w:r>
      <w:r w:rsidRPr="00C70C7C">
        <w:rPr>
          <w:rFonts w:asciiTheme="majorHAnsi" w:hAnsiTheme="majorHAnsi" w:cstheme="majorHAnsi"/>
          <w:b w:val="0"/>
          <w:color w:val="auto"/>
          <w:szCs w:val="26"/>
        </w:rPr>
        <w:sym w:font="Wingdings" w:char="F026"/>
      </w:r>
      <w:r w:rsidRPr="00C70C7C">
        <w:rPr>
          <w:rFonts w:asciiTheme="majorHAnsi" w:hAnsiTheme="majorHAnsi" w:cstheme="majorHAnsi"/>
          <w:b w:val="0"/>
          <w:color w:val="auto"/>
          <w:szCs w:val="26"/>
        </w:rPr>
        <w:t xml:space="preserve"> </w:t>
      </w:r>
      <w:r w:rsidRPr="00C70C7C">
        <w:rPr>
          <w:rFonts w:asciiTheme="majorHAnsi" w:hAnsiTheme="majorHAnsi" w:cstheme="majorHAnsi"/>
          <w:b w:val="0"/>
          <w:color w:val="auto"/>
          <w:szCs w:val="26"/>
        </w:rPr>
        <w:sym w:font="Wingdings" w:char="F099"/>
      </w:r>
      <w:r w:rsidRPr="00C70C7C">
        <w:rPr>
          <w:rFonts w:asciiTheme="majorHAnsi" w:hAnsiTheme="majorHAnsi" w:cstheme="majorHAnsi"/>
          <w:b w:val="0"/>
          <w:color w:val="auto"/>
          <w:szCs w:val="26"/>
        </w:rPr>
        <w:t xml:space="preserve"> -----</w:t>
      </w:r>
    </w:p>
    <w:p w14:paraId="1EECC4A3" w14:textId="77777777" w:rsidR="009A667E" w:rsidRPr="00C70C7C" w:rsidRDefault="009A667E" w:rsidP="00F473C2">
      <w:pPr>
        <w:spacing w:after="0" w:line="312" w:lineRule="auto"/>
        <w:jc w:val="center"/>
        <w:rPr>
          <w:rFonts w:asciiTheme="majorHAnsi" w:hAnsiTheme="majorHAnsi" w:cstheme="majorHAnsi"/>
          <w:sz w:val="24"/>
          <w:lang w:val="en-US"/>
        </w:rPr>
      </w:pPr>
    </w:p>
    <w:p w14:paraId="7C406146" w14:textId="77777777" w:rsidR="009A667E" w:rsidRPr="00C70C7C" w:rsidRDefault="009A667E" w:rsidP="00F473C2">
      <w:pPr>
        <w:spacing w:after="0" w:line="312" w:lineRule="auto"/>
        <w:jc w:val="center"/>
        <w:rPr>
          <w:rFonts w:asciiTheme="majorHAnsi" w:hAnsiTheme="majorHAnsi" w:cstheme="majorHAnsi"/>
        </w:rPr>
      </w:pPr>
      <w:r w:rsidRPr="00C70C7C">
        <w:rPr>
          <w:rFonts w:asciiTheme="majorHAnsi" w:hAnsiTheme="majorHAnsi" w:cstheme="majorHAnsi"/>
          <w:noProof/>
        </w:rPr>
        <w:drawing>
          <wp:inline distT="0" distB="0" distL="0" distR="0" wp14:anchorId="3A0421B4" wp14:editId="4B8DC3D4">
            <wp:extent cx="1078128" cy="1590675"/>
            <wp:effectExtent l="0" t="0" r="8255" b="0"/>
            <wp:docPr id="35" name="Picture 35" descr="Káº¿t quáº£ hÃ¬nh áº£nh cho logo h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descr="Káº¿t quáº£ hÃ¬nh áº£nh cho logo hus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8007" cy="1605250"/>
                    </a:xfrm>
                    <a:prstGeom prst="rect">
                      <a:avLst/>
                    </a:prstGeom>
                    <a:noFill/>
                    <a:ln>
                      <a:noFill/>
                    </a:ln>
                  </pic:spPr>
                </pic:pic>
              </a:graphicData>
            </a:graphic>
          </wp:inline>
        </w:drawing>
      </w:r>
    </w:p>
    <w:p w14:paraId="4CE0C63F" w14:textId="77777777" w:rsidR="009A667E" w:rsidRPr="00C70C7C" w:rsidRDefault="009A667E" w:rsidP="00F473C2">
      <w:pPr>
        <w:spacing w:after="0" w:line="312" w:lineRule="auto"/>
        <w:jc w:val="center"/>
        <w:rPr>
          <w:rFonts w:asciiTheme="majorHAnsi" w:hAnsiTheme="majorHAnsi" w:cstheme="majorHAnsi"/>
        </w:rPr>
      </w:pPr>
    </w:p>
    <w:p w14:paraId="55CE80F6" w14:textId="6F3D9CF4" w:rsidR="008C5F0F" w:rsidRPr="008C5F0F" w:rsidRDefault="00073D0C" w:rsidP="008C5F0F">
      <w:pPr>
        <w:spacing w:after="0" w:line="312" w:lineRule="auto"/>
        <w:jc w:val="center"/>
        <w:rPr>
          <w:rFonts w:asciiTheme="majorHAnsi" w:hAnsiTheme="majorHAnsi" w:cstheme="majorHAnsi"/>
          <w:b/>
          <w:sz w:val="44"/>
          <w:szCs w:val="32"/>
        </w:rPr>
      </w:pPr>
      <w:r w:rsidRPr="00C70C7C">
        <w:rPr>
          <w:rFonts w:asciiTheme="majorHAnsi" w:hAnsiTheme="majorHAnsi" w:cstheme="majorHAnsi"/>
          <w:b/>
          <w:sz w:val="44"/>
          <w:szCs w:val="32"/>
        </w:rPr>
        <w:t xml:space="preserve">BÁO CÁO </w:t>
      </w:r>
      <w:r w:rsidR="008C5F0F" w:rsidRPr="008C5F0F">
        <w:rPr>
          <w:rFonts w:asciiTheme="majorHAnsi" w:hAnsiTheme="majorHAnsi" w:cstheme="majorHAnsi"/>
          <w:b/>
          <w:sz w:val="44"/>
          <w:szCs w:val="32"/>
        </w:rPr>
        <w:t>BÀI TẬP LỚN</w:t>
      </w:r>
    </w:p>
    <w:p w14:paraId="64C2BEE1" w14:textId="20D830A5" w:rsidR="00266F16" w:rsidRPr="00266F16" w:rsidRDefault="00266F16" w:rsidP="00266F16">
      <w:pPr>
        <w:jc w:val="center"/>
        <w:rPr>
          <w:rFonts w:asciiTheme="majorHAnsi" w:hAnsiTheme="majorHAnsi" w:cstheme="majorHAnsi"/>
        </w:rPr>
      </w:pPr>
      <w:r w:rsidRPr="00266F16">
        <w:rPr>
          <w:rFonts w:asciiTheme="majorHAnsi" w:hAnsiTheme="majorHAnsi" w:cstheme="majorHAnsi"/>
          <w:b/>
          <w:sz w:val="34"/>
        </w:rPr>
        <w:t>PHÁP LUẬT BẢO VỆ DỮ LIỆU CÁ NHÂN TẠI VIỆT NAM VÀ TRÊN THẾ GIỚI: Ý NGHĨA ĐỐI VỚI PHÁT TRIỂN MÔ HÌNH TRÍ TUỆ NHÂN TẠO</w:t>
      </w:r>
    </w:p>
    <w:p w14:paraId="68DBD3B1" w14:textId="77777777" w:rsidR="00C70C7C" w:rsidRPr="00936F2F" w:rsidRDefault="00C70C7C" w:rsidP="00F473C2">
      <w:pPr>
        <w:spacing w:after="0" w:line="312" w:lineRule="auto"/>
        <w:jc w:val="center"/>
        <w:rPr>
          <w:rFonts w:asciiTheme="majorHAnsi" w:hAnsiTheme="majorHAnsi" w:cstheme="majorHAnsi"/>
          <w:b/>
          <w:sz w:val="32"/>
          <w:szCs w:val="32"/>
        </w:rPr>
      </w:pPr>
    </w:p>
    <w:p w14:paraId="69EFBFD1" w14:textId="6901D152" w:rsidR="009A667E" w:rsidRPr="00266F16" w:rsidRDefault="00A601ED" w:rsidP="00936F2F">
      <w:pPr>
        <w:tabs>
          <w:tab w:val="left" w:pos="2268"/>
        </w:tabs>
        <w:spacing w:after="0" w:line="312" w:lineRule="auto"/>
        <w:rPr>
          <w:rFonts w:asciiTheme="majorHAnsi" w:hAnsiTheme="majorHAnsi" w:cstheme="majorHAnsi"/>
          <w:b/>
          <w:sz w:val="28"/>
          <w:szCs w:val="32"/>
        </w:rPr>
      </w:pPr>
      <w:r w:rsidRPr="00C70C7C">
        <w:rPr>
          <w:rFonts w:asciiTheme="majorHAnsi" w:hAnsiTheme="majorHAnsi" w:cstheme="majorHAnsi"/>
          <w:sz w:val="28"/>
          <w:szCs w:val="32"/>
        </w:rPr>
        <w:tab/>
      </w:r>
      <w:r w:rsidR="009A667E" w:rsidRPr="00C70C7C">
        <w:rPr>
          <w:rFonts w:asciiTheme="majorHAnsi" w:hAnsiTheme="majorHAnsi" w:cstheme="majorHAnsi"/>
          <w:sz w:val="28"/>
          <w:szCs w:val="32"/>
        </w:rPr>
        <w:t xml:space="preserve">Giảng viên: </w:t>
      </w:r>
      <w:r w:rsidR="00266F16" w:rsidRPr="00266F16">
        <w:rPr>
          <w:rFonts w:asciiTheme="majorHAnsi" w:hAnsiTheme="majorHAnsi" w:cstheme="majorHAnsi"/>
          <w:b/>
          <w:sz w:val="28"/>
          <w:szCs w:val="32"/>
        </w:rPr>
        <w:t>TS. Lê Thanh Hương</w:t>
      </w:r>
    </w:p>
    <w:p w14:paraId="5995DBEC" w14:textId="57BC3036" w:rsidR="00266F16" w:rsidRPr="00266F16" w:rsidRDefault="00266F16" w:rsidP="00936F2F">
      <w:pPr>
        <w:tabs>
          <w:tab w:val="left" w:pos="2268"/>
        </w:tabs>
        <w:spacing w:after="0" w:line="312" w:lineRule="auto"/>
        <w:rPr>
          <w:rFonts w:asciiTheme="majorHAnsi" w:hAnsiTheme="majorHAnsi" w:cstheme="majorHAnsi"/>
          <w:b/>
          <w:sz w:val="28"/>
          <w:szCs w:val="32"/>
        </w:rPr>
      </w:pPr>
      <w:r w:rsidRPr="00266F16">
        <w:rPr>
          <w:rFonts w:asciiTheme="majorHAnsi" w:hAnsiTheme="majorHAnsi" w:cstheme="majorHAnsi"/>
          <w:b/>
          <w:sz w:val="28"/>
          <w:szCs w:val="32"/>
        </w:rPr>
        <w:tab/>
      </w:r>
      <w:r w:rsidRPr="00266F16">
        <w:rPr>
          <w:rFonts w:asciiTheme="majorHAnsi" w:hAnsiTheme="majorHAnsi" w:cstheme="majorHAnsi"/>
          <w:b/>
          <w:sz w:val="28"/>
          <w:szCs w:val="32"/>
        </w:rPr>
        <w:tab/>
      </w:r>
      <w:r w:rsidRPr="00266F16">
        <w:rPr>
          <w:rFonts w:asciiTheme="majorHAnsi" w:hAnsiTheme="majorHAnsi" w:cstheme="majorHAnsi"/>
          <w:b/>
          <w:sz w:val="28"/>
          <w:szCs w:val="32"/>
        </w:rPr>
        <w:tab/>
        <w:t xml:space="preserve"> </w:t>
      </w:r>
      <w:r w:rsidRPr="00C70C7C">
        <w:rPr>
          <w:rFonts w:asciiTheme="majorHAnsi" w:hAnsiTheme="majorHAnsi" w:cstheme="majorHAnsi"/>
          <w:b/>
          <w:sz w:val="28"/>
          <w:szCs w:val="32"/>
        </w:rPr>
        <w:t xml:space="preserve"/>
      </w:r>
      <w:r w:rsidRPr="00266F16">
        <w:rPr>
          <w:rFonts w:asciiTheme="majorHAnsi" w:hAnsiTheme="majorHAnsi" w:cstheme="majorHAnsi"/>
          <w:b/>
          <w:sz w:val="28"/>
          <w:szCs w:val="32"/>
        </w:rPr>
        <w:t>TS. Trần Quang Đức</w:t>
      </w:r>
    </w:p>
    <w:p w14:paraId="5995DBEC" w14:textId="57BC3036" w:rsidR="00266F16" w:rsidRPr="00266F16" w:rsidRDefault="00266F16" w:rsidP="00936F2F">
      <w:pPr>
        <w:tabs>
          <w:tab w:val="left" w:pos="2268"/>
        </w:tabs>
        <w:spacing w:after="0" w:line="312" w:lineRule="auto"/>
        <w:rPr>
          <w:rFonts w:asciiTheme="majorHAnsi" w:hAnsiTheme="majorHAnsi" w:cstheme="majorHAnsi"/>
          <w:b/>
          <w:sz w:val="28"/>
          <w:szCs w:val="32"/>
        </w:rPr>
      </w:pPr>
      <w:r w:rsidRPr="00266F16">
        <w:rPr>
          <w:rFonts w:asciiTheme="majorHAnsi" w:hAnsiTheme="majorHAnsi" w:cstheme="majorHAnsi"/>
          <w:b/>
          <w:sz w:val="28"/>
          <w:szCs w:val="32"/>
        </w:rPr>
        <w:tab/>
      </w:r>
      <w:r w:rsidRPr="00266F16">
        <w:rPr>
          <w:rFonts w:asciiTheme="majorHAnsi" w:hAnsiTheme="majorHAnsi" w:cstheme="majorHAnsi"/>
          <w:b/>
          <w:sz w:val="28"/>
          <w:szCs w:val="32"/>
        </w:rPr>
        <w:tab/>
      </w:r>
      <w:r w:rsidRPr="00266F16">
        <w:rPr>
          <w:rFonts w:asciiTheme="majorHAnsi" w:hAnsiTheme="majorHAnsi" w:cstheme="majorHAnsi"/>
          <w:b/>
          <w:sz w:val="28"/>
          <w:szCs w:val="32"/>
        </w:rPr>
        <w:tab/>
        <w:t xml:space="preserve"> </w:t>
      </w:r>
      <w:r w:rsidRPr="00C70C7C">
        <w:rPr>
          <w:rFonts w:asciiTheme="majorHAnsi" w:hAnsiTheme="majorHAnsi" w:cstheme="majorHAnsi"/>
          <w:b/>
          <w:sz w:val="28"/>
          <w:szCs w:val="32"/>
        </w:rPr>
        <w:t xml:space="preserve"/>
      </w:r>
      <w:r w:rsidRPr="00266F16">
        <w:rPr>
          <w:rFonts w:asciiTheme="majorHAnsi" w:hAnsiTheme="majorHAnsi" w:cstheme="majorHAnsi"/>
          <w:b/>
          <w:sz w:val="28"/>
          <w:szCs w:val="32"/>
        </w:rPr>
        <w:t>TS. Ngô Lam Trung</w:t>
      </w:r>
    </w:p>
    <w:p w14:paraId="3D5BD9E2" w14:textId="77777777" w:rsidR="00936F2F" w:rsidRPr="00266F16" w:rsidRDefault="00936F2F" w:rsidP="00936F2F">
      <w:pPr>
        <w:tabs>
          <w:tab w:val="left" w:pos="2268"/>
        </w:tabs>
        <w:spacing w:after="0" w:line="312" w:lineRule="auto"/>
        <w:rPr>
          <w:rFonts w:asciiTheme="majorHAnsi" w:hAnsiTheme="majorHAnsi" w:cstheme="majorHAnsi"/>
          <w:b/>
          <w:sz w:val="28"/>
          <w:szCs w:val="32"/>
        </w:rPr>
      </w:pPr>
    </w:p>
    <w:p w14:paraId="5AC2685B" w14:textId="77777777" w:rsidR="00936F2F" w:rsidRPr="004E42A8" w:rsidRDefault="00936F2F" w:rsidP="00936F2F">
      <w:pPr>
        <w:ind w:left="990"/>
        <w:rPr>
          <w:rFonts w:ascii="Times New Roman" w:hAnsi="Times New Roman" w:cs="Times New Roman"/>
          <w:sz w:val="28"/>
          <w:szCs w:val="28"/>
        </w:rPr>
      </w:pPr>
      <w:r w:rsidRPr="004E42A8">
        <w:rPr>
          <w:rFonts w:ascii="Times New Roman" w:eastAsia="Times New Roman" w:hAnsi="Times New Roman" w:cs="Times New Roman"/>
          <w:b/>
          <w:sz w:val="28"/>
          <w:szCs w:val="28"/>
        </w:rPr>
        <w:t>Nhóm sinh viên thực hiện: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3094"/>
      </w:tblGrid>
      <w:tr w:rsidR="00936F2F" w:rsidRPr="004E42A8" w14:paraId="6ED56B48" w14:textId="77777777" w:rsidTr="00936F2F">
        <w:trPr>
          <w:trHeight w:val="352"/>
          <w:jc w:val="center"/>
        </w:trPr>
        <w:tc>
          <w:tcPr>
            <w:tcW w:w="3240" w:type="dxa"/>
          </w:tcPr>
          <w:p w14:paraId="6F2A6497" w14:textId="744AF0A7" w:rsidR="00936F2F" w:rsidRPr="00266F16" w:rsidRDefault="00266F16" w:rsidP="00936F2F">
            <w:pPr>
              <w:ind w:left="343"/>
              <w:rPr>
                <w:rFonts w:ascii="Times New Roman" w:hAnsi="Times New Roman" w:cs="Times New Roman"/>
                <w:sz w:val="28"/>
                <w:szCs w:val="28"/>
                <w:lang w:val="en-US"/>
              </w:rPr>
            </w:pPr>
            <w:r>
              <w:rPr>
                <w:rFonts w:ascii="Times New Roman" w:hAnsi="Times New Roman" w:cs="Times New Roman"/>
                <w:sz w:val="28"/>
                <w:szCs w:val="28"/>
                <w:lang w:val="en-US"/>
              </w:rPr>
              <w:t>Nguyễn Gia Khảm</w:t>
            </w:r>
          </w:p>
        </w:tc>
        <w:tc>
          <w:tcPr>
            <w:tcW w:w="3094" w:type="dxa"/>
          </w:tcPr>
          <w:p w14:paraId="4861E686" w14:textId="32FE8680" w:rsidR="00936F2F" w:rsidRPr="00936F2F" w:rsidRDefault="00936F2F" w:rsidP="00936F2F">
            <w:pPr>
              <w:ind w:left="343"/>
              <w:rPr>
                <w:rFonts w:ascii="Times New Roman" w:hAnsi="Times New Roman" w:cs="Times New Roman"/>
                <w:sz w:val="28"/>
                <w:szCs w:val="28"/>
                <w:lang w:val="en-US"/>
              </w:rPr>
            </w:pPr>
            <w:r>
              <w:rPr>
                <w:rFonts w:ascii="Times New Roman" w:eastAsia="Times New Roman" w:hAnsi="Times New Roman" w:cs="Times New Roman"/>
                <w:sz w:val="28"/>
                <w:szCs w:val="28"/>
              </w:rPr>
              <w:t xml:space="preserve">: </w:t>
            </w:r>
            <w:r w:rsidRPr="00936F2F">
              <w:rPr>
                <w:rFonts w:ascii="Times New Roman" w:eastAsia="Times New Roman" w:hAnsi="Times New Roman" w:cs="Times New Roman"/>
                <w:sz w:val="28"/>
                <w:szCs w:val="28"/>
              </w:rPr>
              <w:t>20252</w:t>
            </w:r>
            <w:r w:rsidR="00266F16">
              <w:rPr>
                <w:rFonts w:ascii="Times New Roman" w:eastAsia="Times New Roman" w:hAnsi="Times New Roman" w:cs="Times New Roman"/>
                <w:sz w:val="28"/>
                <w:szCs w:val="28"/>
              </w:rPr>
              <w:t>126</w:t>
            </w:r>
            <w:r w:rsidRPr="00936F2F">
              <w:rPr>
                <w:rFonts w:ascii="Times New Roman" w:eastAsia="Times New Roman" w:hAnsi="Times New Roman" w:cs="Times New Roman"/>
                <w:sz w:val="28"/>
                <w:szCs w:val="28"/>
              </w:rPr>
              <w:t>M</w:t>
            </w:r>
          </w:p>
        </w:tc>
      </w:tr>
      <w:tr w:rsidR="00936F2F" w:rsidRPr="004E42A8" w14:paraId="30AF8390" w14:textId="77777777" w:rsidTr="00936F2F">
        <w:trPr>
          <w:trHeight w:val="352"/>
          <w:jc w:val="center"/>
        </w:trPr>
        <w:tc>
          <w:tcPr>
            <w:tcW w:w="3240" w:type="dxa"/>
          </w:tcPr>
          <w:p w14:paraId="0C81A9BD" w14:textId="27D062E1" w:rsidR="00936F2F" w:rsidRPr="004E42A8" w:rsidRDefault="00266F16" w:rsidP="00936F2F">
            <w:pPr>
              <w:ind w:left="343"/>
              <w:rPr>
                <w:rFonts w:ascii="Times New Roman" w:hAnsi="Times New Roman" w:cs="Times New Roman"/>
                <w:sz w:val="28"/>
                <w:szCs w:val="28"/>
              </w:rPr>
            </w:pPr>
            <w:r w:rsidRPr="00266F16">
              <w:rPr>
                <w:rFonts w:ascii="Times New Roman" w:hAnsi="Times New Roman" w:cs="Times New Roman"/>
                <w:sz w:val="28"/>
                <w:szCs w:val="28"/>
              </w:rPr>
              <w:t>Nguyễn Thị Diễm Anh</w:t>
            </w:r>
          </w:p>
        </w:tc>
        <w:tc>
          <w:tcPr>
            <w:tcW w:w="3094" w:type="dxa"/>
          </w:tcPr>
          <w:p w14:paraId="65595F72" w14:textId="2B46917C" w:rsidR="00936F2F" w:rsidRPr="004E42A8" w:rsidRDefault="00936F2F" w:rsidP="00936F2F">
            <w:pPr>
              <w:ind w:left="343"/>
              <w:rPr>
                <w:rFonts w:ascii="Times New Roman" w:hAnsi="Times New Roman" w:cs="Times New Roman"/>
                <w:sz w:val="28"/>
                <w:szCs w:val="28"/>
              </w:rPr>
            </w:pPr>
            <w:r>
              <w:rPr>
                <w:rFonts w:ascii="Times New Roman" w:hAnsi="Times New Roman" w:cs="Times New Roman"/>
                <w:color w:val="000000"/>
                <w:sz w:val="28"/>
                <w:szCs w:val="28"/>
              </w:rPr>
              <w:t xml:space="preserve">: </w:t>
            </w:r>
            <w:r w:rsidRPr="004E42A8">
              <w:rPr>
                <w:rFonts w:ascii="Times New Roman" w:hAnsi="Times New Roman" w:cs="Times New Roman"/>
                <w:color w:val="000000"/>
                <w:sz w:val="28"/>
                <w:szCs w:val="28"/>
              </w:rPr>
              <w:t>20252</w:t>
            </w:r>
            <w:r w:rsidR="00266F16">
              <w:rPr>
                <w:rFonts w:ascii="Times New Roman" w:hAnsi="Times New Roman" w:cs="Times New Roman"/>
                <w:color w:val="000000"/>
                <w:sz w:val="28"/>
                <w:szCs w:val="28"/>
                <w:lang w:val="en-US"/>
              </w:rPr>
              <w:t>613</w:t>
            </w:r>
            <w:r w:rsidRPr="004E42A8">
              <w:rPr>
                <w:rFonts w:ascii="Times New Roman" w:hAnsi="Times New Roman" w:cs="Times New Roman"/>
                <w:color w:val="000000"/>
                <w:sz w:val="28"/>
                <w:szCs w:val="28"/>
              </w:rPr>
              <w:t>M</w:t>
            </w:r>
          </w:p>
        </w:tc>
      </w:tr>
      <w:tr w:rsidR="00936F2F" w:rsidRPr="004E42A8" w14:paraId="0C4C9DB6" w14:textId="77777777" w:rsidTr="00936F2F">
        <w:trPr>
          <w:trHeight w:val="352"/>
          <w:jc w:val="center"/>
        </w:trPr>
        <w:tc>
          <w:tcPr>
            <w:tcW w:w="3240" w:type="dxa"/>
          </w:tcPr>
          <w:p w14:paraId="5856FB69" w14:textId="0BA93AAF" w:rsidR="00936F2F" w:rsidRPr="00936F2F" w:rsidRDefault="00266F16" w:rsidP="00936F2F">
            <w:pPr>
              <w:ind w:left="343"/>
              <w:rPr>
                <w:rFonts w:ascii="Times New Roman" w:hAnsi="Times New Roman" w:cs="Times New Roman"/>
                <w:sz w:val="28"/>
                <w:szCs w:val="28"/>
                <w:lang w:val="en-US"/>
              </w:rPr>
            </w:pPr>
            <w:r w:rsidRPr="00266F16">
              <w:rPr>
                <w:rFonts w:ascii="Times New Roman" w:hAnsi="Times New Roman" w:cs="Times New Roman"/>
                <w:sz w:val="28"/>
                <w:szCs w:val="28"/>
              </w:rPr>
              <w:t>Đàm Đức Mạnh</w:t>
            </w:r>
          </w:p>
        </w:tc>
        <w:tc>
          <w:tcPr>
            <w:tcW w:w="3094" w:type="dxa"/>
          </w:tcPr>
          <w:p w14:paraId="1BF7CBA8" w14:textId="47623780" w:rsidR="00936F2F" w:rsidRPr="004E42A8" w:rsidRDefault="00936F2F" w:rsidP="00936F2F">
            <w:pPr>
              <w:ind w:left="343"/>
              <w:rPr>
                <w:rFonts w:ascii="Times New Roman" w:hAnsi="Times New Roman" w:cs="Times New Roman"/>
                <w:sz w:val="28"/>
                <w:szCs w:val="28"/>
              </w:rPr>
            </w:pPr>
            <w:r>
              <w:rPr>
                <w:rFonts w:ascii="Times New Roman" w:hAnsi="Times New Roman" w:cs="Times New Roman"/>
                <w:color w:val="000000"/>
                <w:sz w:val="28"/>
                <w:szCs w:val="28"/>
              </w:rPr>
              <w:t xml:space="preserve">: </w:t>
            </w:r>
            <w:r w:rsidR="00266F16" w:rsidRPr="00266F16">
              <w:rPr>
                <w:rFonts w:ascii="Times New Roman" w:hAnsi="Times New Roman" w:cs="Times New Roman"/>
                <w:color w:val="000000"/>
                <w:sz w:val="28"/>
                <w:szCs w:val="28"/>
              </w:rPr>
              <w:t>20252127M</w:t>
            </w:r>
          </w:p>
        </w:tc>
      </w:tr>
      <w:tr w:rsidR="00936F2F" w:rsidRPr="004E42A8" w14:paraId="31486459" w14:textId="77777777" w:rsidTr="00936F2F">
        <w:trPr>
          <w:trHeight w:val="352"/>
          <w:jc w:val="center"/>
        </w:trPr>
        <w:tc>
          <w:tcPr>
            <w:tcW w:w="3240" w:type="dxa"/>
          </w:tcPr>
          <w:p w14:paraId="724B1300" w14:textId="1E61A031" w:rsidR="00936F2F" w:rsidRPr="004E42A8" w:rsidRDefault="00266F16" w:rsidP="00936F2F">
            <w:pPr>
              <w:ind w:left="343"/>
              <w:rPr>
                <w:rFonts w:ascii="Times New Roman" w:hAnsi="Times New Roman" w:cs="Times New Roman"/>
                <w:sz w:val="28"/>
                <w:szCs w:val="28"/>
              </w:rPr>
            </w:pPr>
            <w:r w:rsidRPr="00266F16">
              <w:rPr>
                <w:rFonts w:ascii="Times New Roman" w:hAnsi="Times New Roman" w:cs="Times New Roman"/>
                <w:color w:val="000000"/>
                <w:sz w:val="28"/>
                <w:szCs w:val="28"/>
              </w:rPr>
              <w:t>Nguyễn Hòa Khiêm</w:t>
            </w:r>
          </w:p>
        </w:tc>
        <w:tc>
          <w:tcPr>
            <w:tcW w:w="3094" w:type="dxa"/>
          </w:tcPr>
          <w:p w14:paraId="4524D691" w14:textId="3BF9776B" w:rsidR="00936F2F" w:rsidRPr="004E42A8" w:rsidRDefault="00936F2F" w:rsidP="00936F2F">
            <w:pPr>
              <w:ind w:left="343"/>
              <w:rPr>
                <w:rFonts w:ascii="Times New Roman" w:hAnsi="Times New Roman" w:cs="Times New Roman"/>
                <w:sz w:val="28"/>
                <w:szCs w:val="28"/>
              </w:rPr>
            </w:pPr>
            <w:r>
              <w:rPr>
                <w:rFonts w:ascii="Times New Roman" w:hAnsi="Times New Roman" w:cs="Times New Roman"/>
                <w:color w:val="000000"/>
                <w:sz w:val="28"/>
                <w:szCs w:val="28"/>
              </w:rPr>
              <w:t xml:space="preserve">: </w:t>
            </w:r>
            <w:r w:rsidRPr="004E42A8">
              <w:rPr>
                <w:rFonts w:ascii="Times New Roman" w:hAnsi="Times New Roman" w:cs="Times New Roman"/>
                <w:color w:val="000000"/>
                <w:sz w:val="28"/>
                <w:szCs w:val="28"/>
              </w:rPr>
              <w:t>20252031M</w:t>
            </w:r>
          </w:p>
        </w:tc>
      </w:tr>
    </w:tbl>
    <w:p w14:paraId="610AAB6C" w14:textId="13A501B1" w:rsidR="009A667E" w:rsidRPr="00C70C7C" w:rsidRDefault="009A667E" w:rsidP="00F473C2">
      <w:pPr>
        <w:tabs>
          <w:tab w:val="left" w:pos="3810"/>
          <w:tab w:val="center" w:pos="4513"/>
        </w:tabs>
        <w:spacing w:after="0" w:line="312" w:lineRule="auto"/>
        <w:jc w:val="center"/>
        <w:rPr>
          <w:rFonts w:asciiTheme="majorHAnsi" w:hAnsiTheme="majorHAnsi" w:cstheme="majorHAnsi"/>
          <w:sz w:val="28"/>
          <w:szCs w:val="32"/>
        </w:rPr>
      </w:pPr>
    </w:p>
    <w:p w14:paraId="3C3EA7B6" w14:textId="77777777" w:rsidR="00932770" w:rsidRPr="00C70C7C" w:rsidRDefault="00932770" w:rsidP="00F473C2">
      <w:pPr>
        <w:tabs>
          <w:tab w:val="left" w:pos="3810"/>
          <w:tab w:val="center" w:pos="4513"/>
        </w:tabs>
        <w:spacing w:after="0" w:line="312" w:lineRule="auto"/>
        <w:jc w:val="center"/>
        <w:rPr>
          <w:rFonts w:asciiTheme="majorHAnsi" w:hAnsiTheme="majorHAnsi" w:cstheme="majorHAnsi"/>
          <w:sz w:val="28"/>
          <w:szCs w:val="32"/>
        </w:rPr>
      </w:pPr>
    </w:p>
    <w:p w14:paraId="50E75067" w14:textId="77777777" w:rsidR="00C70C7C" w:rsidRDefault="00C70C7C" w:rsidP="00F473C2">
      <w:pPr>
        <w:tabs>
          <w:tab w:val="left" w:pos="3810"/>
          <w:tab w:val="center" w:pos="4513"/>
        </w:tabs>
        <w:spacing w:after="0" w:line="312" w:lineRule="auto"/>
        <w:jc w:val="center"/>
        <w:rPr>
          <w:rFonts w:asciiTheme="majorHAnsi" w:hAnsiTheme="majorHAnsi" w:cstheme="majorHAnsi"/>
          <w:sz w:val="28"/>
          <w:szCs w:val="32"/>
          <w:lang w:val="en-US"/>
        </w:rPr>
      </w:pPr>
    </w:p>
    <w:p w14:paraId="4D7D64EF" w14:textId="77777777" w:rsidR="00266F16" w:rsidRDefault="00266F16" w:rsidP="00F473C2">
      <w:pPr>
        <w:tabs>
          <w:tab w:val="left" w:pos="3810"/>
          <w:tab w:val="center" w:pos="4513"/>
        </w:tabs>
        <w:spacing w:after="0" w:line="312" w:lineRule="auto"/>
        <w:jc w:val="center"/>
        <w:rPr>
          <w:rFonts w:asciiTheme="majorHAnsi" w:hAnsiTheme="majorHAnsi" w:cstheme="majorHAnsi"/>
          <w:sz w:val="28"/>
          <w:szCs w:val="32"/>
          <w:lang w:val="en-US"/>
        </w:rPr>
      </w:pPr>
    </w:p>
    <w:p w14:paraId="3B07150D" w14:textId="77777777" w:rsidR="00266F16" w:rsidRPr="00936F2F" w:rsidRDefault="00266F16" w:rsidP="00F473C2">
      <w:pPr>
        <w:tabs>
          <w:tab w:val="left" w:pos="3810"/>
          <w:tab w:val="center" w:pos="4513"/>
        </w:tabs>
        <w:spacing w:after="0" w:line="312" w:lineRule="auto"/>
        <w:jc w:val="center"/>
        <w:rPr>
          <w:rFonts w:asciiTheme="majorHAnsi" w:hAnsiTheme="majorHAnsi" w:cstheme="majorHAnsi"/>
          <w:sz w:val="28"/>
          <w:szCs w:val="32"/>
          <w:lang w:val="en-US"/>
        </w:rPr>
      </w:pPr>
    </w:p>
    <w:p w14:paraId="72BB214B" w14:textId="77777777" w:rsidR="005B0EBE" w:rsidRPr="00C70C7C" w:rsidRDefault="005B0EBE" w:rsidP="00F473C2">
      <w:pPr>
        <w:tabs>
          <w:tab w:val="left" w:pos="3810"/>
          <w:tab w:val="center" w:pos="4513"/>
        </w:tabs>
        <w:spacing w:after="0" w:line="312" w:lineRule="auto"/>
        <w:jc w:val="center"/>
        <w:rPr>
          <w:rFonts w:asciiTheme="majorHAnsi" w:hAnsiTheme="majorHAnsi" w:cstheme="majorHAnsi"/>
          <w:sz w:val="28"/>
          <w:szCs w:val="32"/>
        </w:rPr>
      </w:pPr>
    </w:p>
    <w:p w14:paraId="715F3363" w14:textId="71FC09FB" w:rsidR="009A667E" w:rsidRPr="003A7B03" w:rsidRDefault="009A667E" w:rsidP="00F473C2">
      <w:pPr>
        <w:tabs>
          <w:tab w:val="left" w:pos="3810"/>
          <w:tab w:val="center" w:pos="4513"/>
        </w:tabs>
        <w:spacing w:after="0" w:line="312" w:lineRule="auto"/>
        <w:jc w:val="center"/>
        <w:rPr>
          <w:rFonts w:asciiTheme="majorHAnsi" w:hAnsiTheme="majorHAnsi" w:cstheme="majorHAnsi"/>
          <w:b/>
          <w:sz w:val="28"/>
          <w:szCs w:val="32"/>
          <w:lang w:val="en-US"/>
        </w:rPr>
        <w:sectPr w:rsidR="009A667E" w:rsidRPr="003A7B03" w:rsidSect="00A679C1">
          <w:footerReference w:type="even" r:id="rId9"/>
          <w:pgSz w:w="11906" w:h="16838" w:code="9"/>
          <w:pgMar w:top="1440" w:right="1440" w:bottom="1440" w:left="1728" w:header="720" w:footer="1365"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r w:rsidRPr="00C70C7C">
        <w:rPr>
          <w:rFonts w:asciiTheme="majorHAnsi" w:hAnsiTheme="majorHAnsi" w:cstheme="majorHAnsi"/>
          <w:b/>
          <w:sz w:val="28"/>
          <w:szCs w:val="32"/>
        </w:rPr>
        <w:t xml:space="preserve">Hà Nội, năm </w:t>
      </w:r>
      <w:r w:rsidR="00B52627" w:rsidRPr="00C70C7C">
        <w:rPr>
          <w:rFonts w:asciiTheme="majorHAnsi" w:hAnsiTheme="majorHAnsi" w:cstheme="majorHAnsi"/>
          <w:b/>
          <w:sz w:val="28"/>
          <w:szCs w:val="32"/>
        </w:rPr>
        <w:t>202</w:t>
      </w:r>
      <w:r w:rsidR="003A7B03">
        <w:rPr>
          <w:rFonts w:asciiTheme="majorHAnsi" w:hAnsiTheme="majorHAnsi" w:cstheme="majorHAnsi"/>
          <w:b/>
          <w:sz w:val="28"/>
          <w:szCs w:val="32"/>
          <w:lang w:val="en-US"/>
        </w:rPr>
        <w:t>6</w:t>
      </w:r>
    </w:p>
    <w:p>
      <w:pPr>
        <w:keepNext/>
        <w:keepLines/>
        <w:spacing w:after="0" w:line="312" w:lineRule="auto"/>
        <w:jc w:val="center"/>
        <w:outlineLvl w:val="0"/>
        <w:rPr>
          <w:rFonts w:ascii="Times New Roman" w:eastAsia="Times New Roman" w:hAnsi="Times New Roman" w:cs="Times New Roman"/>
          <w:b/>
          <w:bCs/>
          <w:sz w:val="32"/>
          <w:szCs w:val="32"/>
        </w:rPr>
      </w:pPr>
      <w:bookmarkStart w:id="101" w:name="_Toc900000101"/>
      <w:r>
        <w:rPr>
          <w:rFonts w:ascii="Times New Roman" w:eastAsia="Times New Roman" w:hAnsi="Times New Roman" w:cs="Times New Roman"/>
          <w:b/>
          <w:bCs/>
          <w:sz w:val="32"/>
          <w:szCs w:val="32"/>
        </w:rPr>
        <w:t xml:space="preserve">LỜI NÓI ĐẦU</w:t>
      </w:r>
      <w:bookmarkEnd w:id="101"/>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hình học máy đang được huấn luyện trên kho dữ liệu gắn với người thật: văn bản công khai trên mạng, ảnh, lịch sử giao dịch, hồ sơ sức khỏe. Cùng lúc đó, pháp luật dữ liệu cá nhân chuyển từ nguyên tắc chung sang đạo luậ</w:t>
      </w:r>
      <w:r>
        <w:rPr>
          <w:rFonts w:ascii="Times New Roman" w:eastAsia="Times New Roman" w:hAnsi="Times New Roman" w:cs="Times New Roman"/>
          <w:sz w:val="26"/>
          <w:szCs w:val="26"/>
        </w:rPr>
        <w:t xml:space="preserve">t riêng. Liên minh châu Âu có Quy định chung về bảo vệ dữ liệu từ năm 2018. Việt Nam có Luật Bảo vệ dữ liệu cá nhân số 91/2025/QH15, hiệu lực ngày 01/01/2026, và Luật Trí tuệ nhân tạo số 134/2025/QH15, hiệu lực ngày 01/3/2026. Hai dòng này gặp nhau ở một c</w:t>
      </w:r>
      <w:r>
        <w:rPr>
          <w:rFonts w:ascii="Times New Roman" w:eastAsia="Times New Roman" w:hAnsi="Times New Roman" w:cs="Times New Roman"/>
          <w:sz w:val="26"/>
          <w:szCs w:val="26"/>
        </w:rPr>
        <w:t xml:space="preserve">âu hỏi thực tế: nhóm phát triển được làm gì với dữ liệu cá nhân khi xây dựng mô hình, và phải chứng minh điều gì với cơ quan quản lý.</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Báo cáo được thực hiện cho Topic 8 của môn Cyber Security. Đề bài yêu cầu tìm hiểu pháp luật bảo vệ thông tin cá nhân tại </w:t>
      </w:r>
      <w:r>
        <w:rPr>
          <w:rFonts w:ascii="Times New Roman" w:eastAsia="Times New Roman" w:hAnsi="Times New Roman" w:cs="Times New Roman"/>
          <w:sz w:val="26"/>
          <w:szCs w:val="26"/>
        </w:rPr>
        <w:t xml:space="preserve">Việt Nam và trên thế giới, rồi rút ra ý nghĩa đối với việc phát triển các mô hình trí tuệ nhân tạo. Đề bài dùng cụm “thông tin cá nhân”. Pháp luật Việt Nam hiện hành dùng “dữ liệu cá nhân”, nên báo cáo dùng thống nhất thuật ngữ này.</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Báo cáo tổng quan tám t</w:t>
      </w:r>
      <w:r>
        <w:rPr>
          <w:rFonts w:ascii="Times New Roman" w:eastAsia="Times New Roman" w:hAnsi="Times New Roman" w:cs="Times New Roman"/>
          <w:sz w:val="26"/>
          <w:szCs w:val="26"/>
        </w:rPr>
        <w:t xml:space="preserve">ài liệu gốc, chia ba hướng: lập pháp, diễn giải và kỹ thuật. Phần lập pháp đọc Luật 91/2025, Nghị định 356/2025/NĐ-CP, GDPR và Đạo luật AI của EU. Phần diễn giải đặt Ý kiến 28/2024 của Ủy ban Bảo vệ dữ liệu châu Âu cạnh bài của Veale, Binns và Edwards năm </w:t>
      </w:r>
      <w:r>
        <w:rPr>
          <w:rFonts w:ascii="Times New Roman" w:eastAsia="Times New Roman" w:hAnsi="Times New Roman" w:cs="Times New Roman"/>
          <w:sz w:val="26"/>
          <w:szCs w:val="26"/>
        </w:rPr>
        <w:t xml:space="preserve">2018. Phần kỹ thuật lấy ba công trình có bình duyệt: Carlini và cộng sự năm 2021 về trích xuất dữ liệu huấn luyện, Abadi và cộng sự năm 2016 về riêng tư vi phân, Bourtoule và cộng sự năm 2021 về quên máy. Trên nền đó, báo cáo áp Điều 2 và Điều 19 của luật </w:t>
      </w:r>
      <w:r>
        <w:rPr>
          <w:rFonts w:ascii="Times New Roman" w:eastAsia="Times New Roman" w:hAnsi="Times New Roman" w:cs="Times New Roman"/>
          <w:sz w:val="26"/>
          <w:szCs w:val="26"/>
        </w:rPr>
        <w:t xml:space="preserve">Việt Nam vào hai việc còn mở: mô hình đã huấn luyện còn là dữ liệu cá nhân hay không, và dữ liệu thu từ web có căn cứ xử lý hay không.</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Báo cáo có ba giới hạn cần nói ngay. Báo cáo không tiến hành thực nghiệm. Pháp luật Hoa Kỳ, Trung Quốc và Hàn Quốc chỉ đư</w:t>
      </w:r>
      <w:r>
        <w:rPr>
          <w:rFonts w:ascii="Times New Roman" w:eastAsia="Times New Roman" w:hAnsi="Times New Roman" w:cs="Times New Roman"/>
          <w:sz w:val="26"/>
          <w:szCs w:val="26"/>
        </w:rPr>
        <w:t xml:space="preserve">ợc khảo sát qua nguồn thứ cấp, và được ghi rõ là nguồn thứ cấp ở chương 4. Nội dung mang tính học thuật, không thay tư vấn pháp lý cho một vụ việc cụ thể.</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Báo cáo gồm tám chương. Chương 1 đặt câu hỏi, phạm vi và khái niệm. Chương 2 phân loại tám tài liệu. </w:t>
      </w:r>
      <w:r>
        <w:rPr>
          <w:rFonts w:ascii="Times New Roman" w:eastAsia="Times New Roman" w:hAnsi="Times New Roman" w:cs="Times New Roman"/>
          <w:sz w:val="26"/>
          <w:szCs w:val="26"/>
        </w:rPr>
        <w:t xml:space="preserve">Chương 3 đọc luật Việt Nam tới điều khoản. Chương 4 đối chiếu với EU và ba nước. Chương 5 trình bày bốn công trình nghiên cứu và nối kết quả trích xuất với định nghĩa dữ liệu cá nhân. Chương 6 so sánh các khung. Chương 7 </w:t>
      </w:r>
      <w:r>
        <w:rPr>
          <w:rFonts w:ascii="Times New Roman" w:eastAsia="Times New Roman" w:hAnsi="Times New Roman" w:cs="Times New Roman"/>
          <w:sz w:val="26"/>
          <w:szCs w:val="26"/>
        </w:rPr>
        <w:t xml:space="preserve">đi theo vòng đời mô hình, kèm hai v</w:t>
      </w:r>
      <w:r>
        <w:rPr>
          <w:rFonts w:ascii="Times New Roman" w:eastAsia="Times New Roman" w:hAnsi="Times New Roman" w:cs="Times New Roman"/>
          <w:sz w:val="26"/>
          <w:szCs w:val="26"/>
        </w:rPr>
        <w:t xml:space="preserve">í dụ. Chương 8 nêu xu hướng, khoảng trống và kết luận. Phần cuối là tài liệu tham khảo và bảng phân công để nhóm điền tên.</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Nhóm thực hiện xin cảm ơn giảng viên phụ trách môn học đã giao đề và dành thời gian góp ý. Những chỗ còn thiếu trong báo cáo thuộc về</w:t>
      </w:r>
      <w:r>
        <w:rPr>
          <w:rFonts w:ascii="Times New Roman" w:eastAsia="Times New Roman" w:hAnsi="Times New Roman" w:cs="Times New Roman"/>
          <w:sz w:val="26"/>
          <w:szCs w:val="26"/>
        </w:rPr>
        <w:t xml:space="preserve"> trách nhiệm của nhóm.</w:t>
      </w:r>
    </w:p>
    <w:p>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bookmarkStart w:id="0" w:name="_Toc235447184" w:displacedByCustomXml="next"/>
    <w:sdt>
      <w:sdtPr>
        <w:rPr>
          <w:rFonts w:asciiTheme="majorHAnsi" w:eastAsia="Calibri" w:hAnsiTheme="majorHAnsi" w:cstheme="majorHAnsi"/>
          <w:b w:val="0"/>
          <w:bCs w:val="0"/>
          <w:color w:val="auto"/>
          <w:sz w:val="24"/>
          <w:szCs w:val="24"/>
          <w:lang w:val="vi-VN"/>
        </w:rPr>
        <w:id w:val="-1834753761"/>
        <w:docPartObj>
          <w:docPartGallery w:val="Table of Contents"/>
          <w:docPartUnique/>
        </w:docPartObj>
      </w:sdtPr>
      <w:sdtEndPr>
        <w:rPr>
          <w:rFonts w:eastAsiaTheme="minorHAnsi"/>
          <w:noProof/>
        </w:rPr>
      </w:sdtEndPr>
      <w:sdtContent>
        <w:p w14:paraId="6C433F0B" w14:textId="77777777" w:rsidR="009A667E" w:rsidRPr="00F72901" w:rsidRDefault="009A667E" w:rsidP="00F473C2">
          <w:pPr>
            <w:pStyle w:val="TOCHeading"/>
            <w:spacing w:before="0" w:line="312" w:lineRule="auto"/>
            <w:jc w:val="center"/>
            <w:outlineLvl w:val="0"/>
            <w:rPr>
              <w:rFonts w:asciiTheme="majorHAnsi" w:hAnsiTheme="majorHAnsi" w:cstheme="majorHAnsi"/>
              <w:color w:val="auto"/>
              <w:sz w:val="36"/>
              <w:szCs w:val="36"/>
              <w:lang w:val="vi-VN"/>
            </w:rPr>
          </w:pPr>
          <w:r w:rsidRPr="00F72901">
            <w:rPr>
              <w:rFonts w:asciiTheme="majorHAnsi" w:hAnsiTheme="majorHAnsi" w:cstheme="majorHAnsi"/>
              <w:color w:val="auto"/>
              <w:sz w:val="36"/>
              <w:szCs w:val="36"/>
              <w:lang w:val="vi-VN"/>
            </w:rPr>
            <w:t>MỤC LỤC</w:t>
          </w:r>
          <w:bookmarkEnd w:id="0"/>
        </w:p>
        <w:p w14:paraId="62D70133" w14:textId="65C5EDB4" w:rsidR="00C4518B" w:rsidRPr="002C17B8" w:rsidRDefault="00385E34">
          <w:pPr>
            <w:pStyle w:val="TOC1"/>
            <w:rPr>
              <w:rFonts w:asciiTheme="minorHAnsi" w:eastAsiaTheme="minorEastAsia" w:hAnsiTheme="minorHAnsi" w:cstheme="minorBidi"/>
              <w:kern w:val="2"/>
              <w:sz w:val="24"/>
              <w:szCs w:val="24"/>
              <w14:ligatures w14:val="standardContextual"/>
            </w:rPr>
          </w:pPr>
          <w:r w:rsidRPr="00F72901">
            <w:rPr>
              <w:rFonts w:asciiTheme="majorHAnsi" w:hAnsiTheme="majorHAnsi" w:cstheme="majorHAnsi"/>
              <w:bCs/>
            </w:rPr>
            <w:fldChar w:fldCharType="begin"/>
          </w:r>
          <w:r w:rsidRPr="00F72901">
            <w:rPr>
              <w:rFonts w:asciiTheme="majorHAnsi" w:hAnsiTheme="majorHAnsi" w:cstheme="majorHAnsi"/>
              <w:bCs/>
            </w:rPr>
            <w:instrText xml:space="preserve"> TOC \o "1-3" \h \z \u </w:instrText>
          </w:r>
          <w:r w:rsidRPr="00F72901">
            <w:rPr>
              <w:rFonts w:asciiTheme="majorHAnsi" w:hAnsiTheme="majorHAnsi" w:cstheme="majorHAnsi"/>
              <w:bCs/>
            </w:rPr>
            <w:fldChar w:fldCharType="separate"/>
          </w:r>
          <w:hyperlink w:anchor="_Toc900000101" w:history="1">
            <w:r w:rsidR="00C4518B" w:rsidRPr="002C17B8">
              <w:rPr>
                <w:rStyle w:val="Hyperlink"/>
                <w:rFonts w:asciiTheme="majorHAnsi" w:hAnsiTheme="majorHAnsi" w:cstheme="majorHAnsi"/>
                <w:lang w:val="vi-VN"/>
              </w:rPr>
              <w:t>LỜI NÓI ĐẦU</w:t>
            </w:r>
            <w:r w:rsidR="00C4518B" w:rsidRPr="002C17B8">
              <w:rPr>
                <w:webHidden/>
              </w:rPr>
              <w:tab/>
            </w:r>
            <w:r w:rsidR="00C4518B" w:rsidRPr="002C17B8">
              <w:rPr>
                <w:webHidden/>
              </w:rPr>
              <w:fldChar w:fldCharType="begin"/>
            </w:r>
            <w:r w:rsidR="00C4518B" w:rsidRPr="002C17B8">
              <w:rPr>
                <w:webHidden/>
              </w:rPr>
              <w:instrText xml:space="preserve"> PAGEREF _Toc900000101 \h </w:instrText>
            </w:r>
            <w:r w:rsidR="00C4518B" w:rsidRPr="002C17B8">
              <w:rPr>
                <w:webHidden/>
              </w:rPr>
            </w:r>
            <w:r w:rsidR="00C4518B" w:rsidRPr="002C17B8">
              <w:rPr>
                <w:webHidden/>
              </w:rPr>
              <w:fldChar w:fldCharType="separate"/>
            </w:r>
            <w:r w:rsidR="00C4518B" w:rsidRPr="002C17B8">
              <w:rPr>
                <w:webHidden/>
              </w:rPr>
              <w:t>3</w:t>
            </w:r>
            <w:r w:rsidR="00C4518B" w:rsidRPr="002C17B8">
              <w:rPr>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235447184" w:history="1">
            <w:r w:rsidRPr="002C17B8">
              <w:rPr>
                <w:rStyle w:val="Hyperlink"/>
                <w:rFonts w:asciiTheme="majorHAnsi" w:hAnsiTheme="majorHAnsi" w:cstheme="majorHAnsi"/>
                <w:lang w:val="fr-FR"/>
              </w:rPr>
              <w:t>MỤC LỤC</w:t>
            </w:r>
            <w:r w:rsidRPr="002C17B8">
              <w:rPr>
                <w:webHidden/>
              </w:rPr>
              <w:tab/>
            </w:r>
            <w:r w:rsidRPr="002C17B8">
              <w:rPr>
                <w:webHidden/>
              </w:rPr>
              <w:fldChar w:fldCharType="begin"/>
            </w:r>
            <w:r w:rsidRPr="002C17B8">
              <w:rPr>
                <w:webHidden/>
              </w:rPr>
              <w:instrText xml:space="preserve"> PAGEREF _Toc235447184 \h </w:instrText>
            </w:r>
            <w:r w:rsidRPr="002C17B8">
              <w:rPr>
                <w:webHidden/>
              </w:rPr>
            </w:r>
            <w:r w:rsidRPr="002C17B8">
              <w:rPr>
                <w:webHidden/>
              </w:rPr>
              <w:fldChar w:fldCharType="separate"/>
            </w:r>
            <w:r w:rsidRPr="002C17B8">
              <w:rPr>
                <w:webHidden/>
              </w:rPr>
              <w:t>4</w:t>
            </w:r>
            <w:r w:rsidRPr="002C17B8">
              <w:rPr>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02" w:history="1">
            <w:r w:rsidRPr="002C17B8">
              <w:rPr>
                <w:rStyle w:val="Hyperlink"/>
                <w:rFonts w:asciiTheme="majorHAnsi" w:hAnsiTheme="majorHAnsi" w:cstheme="majorHAnsi"/>
                <w:lang w:val="fr-FR"/>
              </w:rPr>
              <w:t>DANH MỤC TỪ VIẾT TẮT</w:t>
            </w:r>
            <w:r w:rsidRPr="002C17B8">
              <w:rPr>
                <w:webHidden/>
              </w:rPr>
              <w:tab/>
            </w:r>
            <w:r w:rsidRPr="002C17B8">
              <w:rPr>
                <w:webHidden/>
              </w:rPr>
              <w:fldChar w:fldCharType="begin"/>
            </w:r>
            <w:r w:rsidRPr="002C17B8">
              <w:rPr>
                <w:webHidden/>
              </w:rPr>
              <w:instrText xml:space="preserve"> PAGEREF _Toc900000102 \h </w:instrText>
            </w:r>
            <w:r w:rsidRPr="002C17B8">
              <w:rPr>
                <w:webHidden/>
              </w:rPr>
            </w:r>
            <w:r w:rsidRPr="002C17B8">
              <w:rPr>
                <w:webHidden/>
              </w:rPr>
              <w:fldChar w:fldCharType="separate"/>
            </w:r>
            <w:r w:rsidRPr="002C17B8">
              <w:rPr>
                <w:webHidden/>
              </w:rPr>
              <w:t>6</w:t>
            </w:r>
            <w:r w:rsidRPr="002C17B8">
              <w:rPr>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03" w:history="1">
            <w:r w:rsidRPr="002C17B8">
              <w:rPr>
                <w:rStyle w:val="Hyperlink"/>
                <w:rFonts w:asciiTheme="majorHAnsi" w:hAnsiTheme="majorHAnsi" w:cstheme="majorHAnsi"/>
                <w:lang w:val="fr-FR"/>
              </w:rPr>
              <w:t>DANH MỤC BẢNG</w:t>
            </w:r>
            <w:r w:rsidRPr="002C17B8">
              <w:rPr>
                <w:webHidden/>
              </w:rPr>
              <w:tab/>
            </w:r>
            <w:r w:rsidRPr="002C17B8">
              <w:rPr>
                <w:webHidden/>
              </w:rPr>
              <w:fldChar w:fldCharType="begin"/>
            </w:r>
            <w:r w:rsidRPr="002C17B8">
              <w:rPr>
                <w:webHidden/>
              </w:rPr>
              <w:instrText xml:space="preserve"> PAGEREF _Toc900000103 \h </w:instrText>
            </w:r>
            <w:r w:rsidRPr="002C17B8">
              <w:rPr>
                <w:webHidden/>
              </w:rPr>
            </w:r>
            <w:r w:rsidRPr="002C17B8">
              <w:rPr>
                <w:webHidden/>
              </w:rPr>
              <w:fldChar w:fldCharType="separate"/>
            </w:r>
            <w:r w:rsidRPr="002C17B8">
              <w:rPr>
                <w:webHidden/>
              </w:rPr>
              <w:t>7</w:t>
            </w:r>
            <w:r w:rsidRPr="002C17B8">
              <w:rPr>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04" w:history="1">
            <w:r w:rsidRPr="002C17B8">
              <w:rPr>
                <w:rStyle w:val="Hyperlink"/>
                <w:rFonts w:asciiTheme="majorHAnsi" w:hAnsiTheme="majorHAnsi" w:cstheme="majorHAnsi"/>
                <w:lang w:val="fr-FR"/>
              </w:rPr>
              <w:t>PHÂN CÔNG THỰC HIỆN</w:t>
            </w:r>
            <w:r w:rsidRPr="002C17B8">
              <w:rPr>
                <w:webHidden/>
              </w:rPr>
              <w:tab/>
            </w:r>
            <w:r w:rsidRPr="002C17B8">
              <w:rPr>
                <w:webHidden/>
              </w:rPr>
              <w:fldChar w:fldCharType="begin"/>
            </w:r>
            <w:r w:rsidRPr="002C17B8">
              <w:rPr>
                <w:webHidden/>
              </w:rPr>
              <w:instrText xml:space="preserve"> PAGEREF _Toc900000104 \h </w:instrText>
            </w:r>
            <w:r w:rsidRPr="002C17B8">
              <w:rPr>
                <w:webHidden/>
              </w:rPr>
            </w:r>
            <w:r w:rsidRPr="002C17B8">
              <w:rPr>
                <w:webHidden/>
              </w:rPr>
              <w:fldChar w:fldCharType="separate"/>
            </w:r>
            <w:r w:rsidRPr="002C17B8">
              <w:rPr>
                <w:webHidden/>
              </w:rPr>
              <w:t>8</w:t>
            </w:r>
            <w:r w:rsidRPr="002C17B8">
              <w:rPr>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05" w:history="1">
            <w:r w:rsidRPr="002C17B8">
              <w:rPr>
                <w:rStyle w:val="Hyperlink"/>
                <w:rFonts w:asciiTheme="majorHAnsi" w:hAnsiTheme="majorHAnsi" w:cstheme="majorHAnsi"/>
                <w:lang w:val="fr-FR"/>
              </w:rPr>
              <w:t>CHƯƠNG I. MỞ ĐẦU</w:t>
            </w:r>
            <w:r w:rsidRPr="002C17B8">
              <w:rPr>
                <w:webHidden/>
              </w:rPr>
              <w:tab/>
            </w:r>
            <w:r w:rsidRPr="002C17B8">
              <w:rPr>
                <w:webHidden/>
              </w:rPr>
              <w:fldChar w:fldCharType="begin"/>
            </w:r>
            <w:r w:rsidRPr="002C17B8">
              <w:rPr>
                <w:webHidden/>
              </w:rPr>
              <w:instrText xml:space="preserve"> PAGEREF _Toc900000105 \h </w:instrText>
            </w:r>
            <w:r w:rsidRPr="002C17B8">
              <w:rPr>
                <w:webHidden/>
              </w:rPr>
            </w:r>
            <w:r w:rsidRPr="002C17B8">
              <w:rPr>
                <w:webHidden/>
              </w:rPr>
              <w:fldChar w:fldCharType="separate"/>
            </w:r>
            <w:r w:rsidRPr="002C17B8">
              <w:rPr>
                <w:webHidden/>
              </w:rPr>
              <w:t>9</w:t>
            </w:r>
            <w:r w:rsidRPr="002C17B8">
              <w:rPr>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06" w:history="1">
            <w:r w:rsidRPr="002C17B8">
              <w:rPr>
                <w:rStyle w:val="Hyperlink"/>
                <w:rFonts w:asciiTheme="majorHAnsi" w:hAnsiTheme="majorHAnsi" w:cstheme="majorHAnsi"/>
                <w:b/>
                <w:lang w:val="fr-FR"/>
              </w:rPr>
              <w:t>I.1. Bối cảnh</w:t>
            </w:r>
            <w:r w:rsidRPr="002C17B8">
              <w:rPr>
                <w:b/>
                <w:webHidden/>
              </w:rPr>
              <w:tab/>
            </w:r>
            <w:r w:rsidRPr="002C17B8">
              <w:rPr>
                <w:b/>
                <w:webHidden/>
              </w:rPr>
              <w:fldChar w:fldCharType="begin"/>
            </w:r>
            <w:r w:rsidRPr="002C17B8">
              <w:rPr>
                <w:b/>
                <w:webHidden/>
              </w:rPr>
              <w:instrText xml:space="preserve"> PAGEREF _Toc900000106 \h </w:instrText>
            </w:r>
            <w:r w:rsidRPr="002C17B8">
              <w:rPr>
                <w:b/>
                <w:webHidden/>
              </w:rPr>
            </w:r>
            <w:r w:rsidRPr="002C17B8">
              <w:rPr>
                <w:b/>
                <w:webHidden/>
              </w:rPr>
              <w:fldChar w:fldCharType="separate"/>
            </w:r>
            <w:r w:rsidRPr="002C17B8">
              <w:rPr>
                <w:b/>
                <w:webHidden/>
              </w:rPr>
              <w:t>9</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07" w:history="1">
            <w:r w:rsidRPr="002C17B8">
              <w:rPr>
                <w:rStyle w:val="Hyperlink"/>
                <w:rFonts w:asciiTheme="majorHAnsi" w:hAnsiTheme="majorHAnsi" w:cstheme="majorHAnsi"/>
                <w:b/>
                <w:lang w:val="fr-FR"/>
              </w:rPr>
              <w:t>I.2. Khái niệm</w:t>
            </w:r>
            <w:r w:rsidRPr="002C17B8">
              <w:rPr>
                <w:b/>
                <w:webHidden/>
              </w:rPr>
              <w:tab/>
            </w:r>
            <w:r w:rsidRPr="002C17B8">
              <w:rPr>
                <w:b/>
                <w:webHidden/>
              </w:rPr>
              <w:fldChar w:fldCharType="begin"/>
            </w:r>
            <w:r w:rsidRPr="002C17B8">
              <w:rPr>
                <w:b/>
                <w:webHidden/>
              </w:rPr>
              <w:instrText xml:space="preserve"> PAGEREF _Toc900000107 \h </w:instrText>
            </w:r>
            <w:r w:rsidRPr="002C17B8">
              <w:rPr>
                <w:b/>
                <w:webHidden/>
              </w:rPr>
            </w:r>
            <w:r w:rsidRPr="002C17B8">
              <w:rPr>
                <w:b/>
                <w:webHidden/>
              </w:rPr>
              <w:fldChar w:fldCharType="separate"/>
            </w:r>
            <w:r w:rsidRPr="002C17B8">
              <w:rPr>
                <w:b/>
                <w:webHidden/>
              </w:rPr>
              <w:t>9</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08" w:history="1">
            <w:r w:rsidRPr="002C17B8">
              <w:rPr>
                <w:rStyle w:val="Hyperlink"/>
                <w:rFonts w:asciiTheme="majorHAnsi" w:hAnsiTheme="majorHAnsi" w:cstheme="majorHAnsi"/>
                <w:b/>
                <w:lang w:val="fr-FR"/>
              </w:rPr>
              <w:t>I.3. Câu hỏi nghiên cứu</w:t>
            </w:r>
            <w:r w:rsidRPr="002C17B8">
              <w:rPr>
                <w:b/>
                <w:webHidden/>
              </w:rPr>
              <w:tab/>
            </w:r>
            <w:r w:rsidRPr="002C17B8">
              <w:rPr>
                <w:b/>
                <w:webHidden/>
              </w:rPr>
              <w:fldChar w:fldCharType="begin"/>
            </w:r>
            <w:r w:rsidRPr="002C17B8">
              <w:rPr>
                <w:b/>
                <w:webHidden/>
              </w:rPr>
              <w:instrText xml:space="preserve"> PAGEREF _Toc900000108 \h </w:instrText>
            </w:r>
            <w:r w:rsidRPr="002C17B8">
              <w:rPr>
                <w:b/>
                <w:webHidden/>
              </w:rPr>
            </w:r>
            <w:r w:rsidRPr="002C17B8">
              <w:rPr>
                <w:b/>
                <w:webHidden/>
              </w:rPr>
              <w:fldChar w:fldCharType="separate"/>
            </w:r>
            <w:r w:rsidRPr="002C17B8">
              <w:rPr>
                <w:b/>
                <w:webHidden/>
              </w:rPr>
              <w:t>10</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09" w:history="1">
            <w:r w:rsidRPr="002C17B8">
              <w:rPr>
                <w:rStyle w:val="Hyperlink"/>
                <w:rFonts w:asciiTheme="majorHAnsi" w:hAnsiTheme="majorHAnsi" w:cstheme="majorHAnsi"/>
                <w:b/>
                <w:lang w:val="fr-FR"/>
              </w:rPr>
              <w:t>I.4. Phạm vi và phương pháp</w:t>
            </w:r>
            <w:r w:rsidRPr="002C17B8">
              <w:rPr>
                <w:b/>
                <w:webHidden/>
              </w:rPr>
              <w:tab/>
            </w:r>
            <w:r w:rsidRPr="002C17B8">
              <w:rPr>
                <w:b/>
                <w:webHidden/>
              </w:rPr>
              <w:fldChar w:fldCharType="begin"/>
            </w:r>
            <w:r w:rsidRPr="002C17B8">
              <w:rPr>
                <w:b/>
                <w:webHidden/>
              </w:rPr>
              <w:instrText xml:space="preserve"> PAGEREF _Toc900000109 \h </w:instrText>
            </w:r>
            <w:r w:rsidRPr="002C17B8">
              <w:rPr>
                <w:b/>
                <w:webHidden/>
              </w:rPr>
            </w:r>
            <w:r w:rsidRPr="002C17B8">
              <w:rPr>
                <w:b/>
                <w:webHidden/>
              </w:rPr>
              <w:fldChar w:fldCharType="separate"/>
            </w:r>
            <w:r w:rsidRPr="002C17B8">
              <w:rPr>
                <w:b/>
                <w:webHidden/>
              </w:rPr>
              <w:t>10</w:t>
            </w:r>
            <w:r w:rsidRPr="002C17B8">
              <w:rPr>
                <w:b/>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10" w:history="1">
            <w:r w:rsidRPr="002C17B8">
              <w:rPr>
                <w:rStyle w:val="Hyperlink"/>
                <w:rFonts w:asciiTheme="majorHAnsi" w:hAnsiTheme="majorHAnsi" w:cstheme="majorHAnsi"/>
                <w:lang w:val="fr-FR"/>
              </w:rPr>
              <w:t>CHƯƠNG II. TỔNG QUAN VÀ PHÂN LOẠI TÀI LIỆU</w:t>
            </w:r>
            <w:r w:rsidRPr="002C17B8">
              <w:rPr>
                <w:webHidden/>
              </w:rPr>
              <w:tab/>
            </w:r>
            <w:r w:rsidRPr="002C17B8">
              <w:rPr>
                <w:webHidden/>
              </w:rPr>
              <w:fldChar w:fldCharType="begin"/>
            </w:r>
            <w:r w:rsidRPr="002C17B8">
              <w:rPr>
                <w:webHidden/>
              </w:rPr>
              <w:instrText xml:space="preserve"> PAGEREF _Toc900000110 \h </w:instrText>
            </w:r>
            <w:r w:rsidRPr="002C17B8">
              <w:rPr>
                <w:webHidden/>
              </w:rPr>
            </w:r>
            <w:r w:rsidRPr="002C17B8">
              <w:rPr>
                <w:webHidden/>
              </w:rPr>
              <w:fldChar w:fldCharType="separate"/>
            </w:r>
            <w:r w:rsidRPr="002C17B8">
              <w:rPr>
                <w:webHidden/>
              </w:rPr>
              <w:t>11</w:t>
            </w:r>
            <w:r w:rsidRPr="002C17B8">
              <w:rPr>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11" w:history="1">
            <w:r w:rsidRPr="002C17B8">
              <w:rPr>
                <w:rStyle w:val="Hyperlink"/>
                <w:rFonts w:asciiTheme="majorHAnsi" w:hAnsiTheme="majorHAnsi" w:cstheme="majorHAnsi"/>
                <w:b/>
                <w:lang w:val="fr-FR"/>
              </w:rPr>
              <w:t>II.1. Vì sao là tám tài liệu này</w:t>
            </w:r>
            <w:r w:rsidRPr="002C17B8">
              <w:rPr>
                <w:b/>
                <w:webHidden/>
              </w:rPr>
              <w:tab/>
            </w:r>
            <w:r w:rsidRPr="002C17B8">
              <w:rPr>
                <w:b/>
                <w:webHidden/>
              </w:rPr>
              <w:fldChar w:fldCharType="begin"/>
            </w:r>
            <w:r w:rsidRPr="002C17B8">
              <w:rPr>
                <w:b/>
                <w:webHidden/>
              </w:rPr>
              <w:instrText xml:space="preserve"> PAGEREF _Toc900000111 \h </w:instrText>
            </w:r>
            <w:r w:rsidRPr="002C17B8">
              <w:rPr>
                <w:b/>
                <w:webHidden/>
              </w:rPr>
            </w:r>
            <w:r w:rsidRPr="002C17B8">
              <w:rPr>
                <w:b/>
                <w:webHidden/>
              </w:rPr>
              <w:fldChar w:fldCharType="separate"/>
            </w:r>
            <w:r w:rsidRPr="002C17B8">
              <w:rPr>
                <w:b/>
                <w:webHidden/>
              </w:rPr>
              <w:t>11</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12" w:history="1">
            <w:r w:rsidRPr="002C17B8">
              <w:rPr>
                <w:rStyle w:val="Hyperlink"/>
                <w:rFonts w:asciiTheme="majorHAnsi" w:hAnsiTheme="majorHAnsi" w:cstheme="majorHAnsi"/>
                <w:b/>
                <w:lang w:val="fr-FR"/>
              </w:rPr>
              <w:t>II.2. Ba hướng tiếp cận</w:t>
            </w:r>
            <w:r w:rsidRPr="002C17B8">
              <w:rPr>
                <w:b/>
                <w:webHidden/>
              </w:rPr>
              <w:tab/>
            </w:r>
            <w:r w:rsidRPr="002C17B8">
              <w:rPr>
                <w:b/>
                <w:webHidden/>
              </w:rPr>
              <w:fldChar w:fldCharType="begin"/>
            </w:r>
            <w:r w:rsidRPr="002C17B8">
              <w:rPr>
                <w:b/>
                <w:webHidden/>
              </w:rPr>
              <w:instrText xml:space="preserve"> PAGEREF _Toc900000112 \h </w:instrText>
            </w:r>
            <w:r w:rsidRPr="002C17B8">
              <w:rPr>
                <w:b/>
                <w:webHidden/>
              </w:rPr>
            </w:r>
            <w:r w:rsidRPr="002C17B8">
              <w:rPr>
                <w:b/>
                <w:webHidden/>
              </w:rPr>
              <w:fldChar w:fldCharType="separate"/>
            </w:r>
            <w:r w:rsidRPr="002C17B8">
              <w:rPr>
                <w:b/>
                <w:webHidden/>
              </w:rPr>
              <w:t>11</w:t>
            </w:r>
            <w:r w:rsidRPr="002C17B8">
              <w:rPr>
                <w:b/>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13" w:history="1">
            <w:r w:rsidRPr="002C17B8">
              <w:rPr>
                <w:rStyle w:val="Hyperlink"/>
                <w:rFonts w:asciiTheme="majorHAnsi" w:hAnsiTheme="majorHAnsi" w:cstheme="majorHAnsi"/>
                <w:lang w:val="fr-FR"/>
              </w:rPr>
              <w:t>CHƯƠNG III. PHÁP LUẬT VIỆT NAM</w:t>
            </w:r>
            <w:r w:rsidRPr="002C17B8">
              <w:rPr>
                <w:webHidden/>
              </w:rPr>
              <w:tab/>
            </w:r>
            <w:r w:rsidRPr="002C17B8">
              <w:rPr>
                <w:webHidden/>
              </w:rPr>
              <w:fldChar w:fldCharType="begin"/>
            </w:r>
            <w:r w:rsidRPr="002C17B8">
              <w:rPr>
                <w:webHidden/>
              </w:rPr>
              <w:instrText xml:space="preserve"> PAGEREF _Toc900000113 \h </w:instrText>
            </w:r>
            <w:r w:rsidRPr="002C17B8">
              <w:rPr>
                <w:webHidden/>
              </w:rPr>
            </w:r>
            <w:r w:rsidRPr="002C17B8">
              <w:rPr>
                <w:webHidden/>
              </w:rPr>
              <w:fldChar w:fldCharType="separate"/>
            </w:r>
            <w:r w:rsidRPr="002C17B8">
              <w:rPr>
                <w:webHidden/>
              </w:rPr>
              <w:t>12</w:t>
            </w:r>
            <w:r w:rsidRPr="002C17B8">
              <w:rPr>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14" w:history="1">
            <w:r w:rsidRPr="002C17B8">
              <w:rPr>
                <w:rStyle w:val="Hyperlink"/>
                <w:rFonts w:asciiTheme="majorHAnsi" w:hAnsiTheme="majorHAnsi" w:cstheme="majorHAnsi"/>
                <w:b/>
                <w:lang w:val="fr-FR"/>
              </w:rPr>
              <w:t>III.1. Tiến trình</w:t>
            </w:r>
            <w:r w:rsidRPr="002C17B8">
              <w:rPr>
                <w:b/>
                <w:webHidden/>
              </w:rPr>
              <w:tab/>
            </w:r>
            <w:r w:rsidRPr="002C17B8">
              <w:rPr>
                <w:b/>
                <w:webHidden/>
              </w:rPr>
              <w:fldChar w:fldCharType="begin"/>
            </w:r>
            <w:r w:rsidRPr="002C17B8">
              <w:rPr>
                <w:b/>
                <w:webHidden/>
              </w:rPr>
              <w:instrText xml:space="preserve"> PAGEREF _Toc900000114 \h </w:instrText>
            </w:r>
            <w:r w:rsidRPr="002C17B8">
              <w:rPr>
                <w:b/>
                <w:webHidden/>
              </w:rPr>
            </w:r>
            <w:r w:rsidRPr="002C17B8">
              <w:rPr>
                <w:b/>
                <w:webHidden/>
              </w:rPr>
              <w:fldChar w:fldCharType="separate"/>
            </w:r>
            <w:r w:rsidRPr="002C17B8">
              <w:rPr>
                <w:b/>
                <w:webHidden/>
              </w:rPr>
              <w:t>12</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15" w:history="1">
            <w:r w:rsidRPr="002C17B8">
              <w:rPr>
                <w:rStyle w:val="Hyperlink"/>
                <w:rFonts w:asciiTheme="majorHAnsi" w:hAnsiTheme="majorHAnsi" w:cstheme="majorHAnsi"/>
                <w:b/>
                <w:lang w:val="fr-FR"/>
              </w:rPr>
              <w:t>III.2. Phạm vi, nguyên tắc và sự đồng ý</w:t>
            </w:r>
            <w:r w:rsidRPr="002C17B8">
              <w:rPr>
                <w:b/>
                <w:webHidden/>
              </w:rPr>
              <w:tab/>
            </w:r>
            <w:r w:rsidRPr="002C17B8">
              <w:rPr>
                <w:b/>
                <w:webHidden/>
              </w:rPr>
              <w:fldChar w:fldCharType="begin"/>
            </w:r>
            <w:r w:rsidRPr="002C17B8">
              <w:rPr>
                <w:b/>
                <w:webHidden/>
              </w:rPr>
              <w:instrText xml:space="preserve"> PAGEREF _Toc900000115 \h </w:instrText>
            </w:r>
            <w:r w:rsidRPr="002C17B8">
              <w:rPr>
                <w:b/>
                <w:webHidden/>
              </w:rPr>
            </w:r>
            <w:r w:rsidRPr="002C17B8">
              <w:rPr>
                <w:b/>
                <w:webHidden/>
              </w:rPr>
              <w:fldChar w:fldCharType="separate"/>
            </w:r>
            <w:r w:rsidRPr="002C17B8">
              <w:rPr>
                <w:b/>
                <w:webHidden/>
              </w:rPr>
              <w:t>12</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16" w:history="1">
            <w:r w:rsidRPr="002C17B8">
              <w:rPr>
                <w:rStyle w:val="Hyperlink"/>
                <w:rFonts w:asciiTheme="majorHAnsi" w:hAnsiTheme="majorHAnsi" w:cstheme="majorHAnsi"/>
                <w:b/>
                <w:lang w:val="fr-FR"/>
              </w:rPr>
              <w:t>III.3. Điều 19 không mở một cửa chung cho dữ liệu web</w:t>
            </w:r>
            <w:r w:rsidRPr="002C17B8">
              <w:rPr>
                <w:b/>
                <w:webHidden/>
              </w:rPr>
              <w:tab/>
            </w:r>
            <w:r w:rsidRPr="002C17B8">
              <w:rPr>
                <w:b/>
                <w:webHidden/>
              </w:rPr>
              <w:fldChar w:fldCharType="begin"/>
            </w:r>
            <w:r w:rsidRPr="002C17B8">
              <w:rPr>
                <w:b/>
                <w:webHidden/>
              </w:rPr>
              <w:instrText xml:space="preserve"> PAGEREF _Toc900000116 \h </w:instrText>
            </w:r>
            <w:r w:rsidRPr="002C17B8">
              <w:rPr>
                <w:b/>
                <w:webHidden/>
              </w:rPr>
            </w:r>
            <w:r w:rsidRPr="002C17B8">
              <w:rPr>
                <w:b/>
                <w:webHidden/>
              </w:rPr>
              <w:fldChar w:fldCharType="separate"/>
            </w:r>
            <w:r w:rsidRPr="002C17B8">
              <w:rPr>
                <w:b/>
                <w:webHidden/>
              </w:rPr>
              <w:t>13</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17" w:history="1">
            <w:r w:rsidRPr="002C17B8">
              <w:rPr>
                <w:rStyle w:val="Hyperlink"/>
                <w:rFonts w:asciiTheme="majorHAnsi" w:hAnsiTheme="majorHAnsi" w:cstheme="majorHAnsi"/>
                <w:b/>
                <w:lang w:val="fr-FR"/>
              </w:rPr>
              <w:t>III.4. Rút đồng ý và yêu cầu xóa</w:t>
            </w:r>
            <w:r w:rsidRPr="002C17B8">
              <w:rPr>
                <w:b/>
                <w:webHidden/>
              </w:rPr>
              <w:tab/>
            </w:r>
            <w:r w:rsidRPr="002C17B8">
              <w:rPr>
                <w:b/>
                <w:webHidden/>
              </w:rPr>
              <w:fldChar w:fldCharType="begin"/>
            </w:r>
            <w:r w:rsidRPr="002C17B8">
              <w:rPr>
                <w:b/>
                <w:webHidden/>
              </w:rPr>
              <w:instrText xml:space="preserve"> PAGEREF _Toc900000117 \h </w:instrText>
            </w:r>
            <w:r w:rsidRPr="002C17B8">
              <w:rPr>
                <w:b/>
                <w:webHidden/>
              </w:rPr>
            </w:r>
            <w:r w:rsidRPr="002C17B8">
              <w:rPr>
                <w:b/>
                <w:webHidden/>
              </w:rPr>
              <w:fldChar w:fldCharType="separate"/>
            </w:r>
            <w:r w:rsidRPr="002C17B8">
              <w:rPr>
                <w:b/>
                <w:webHidden/>
              </w:rPr>
              <w:t>14</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18" w:history="1">
            <w:r w:rsidRPr="002C17B8">
              <w:rPr>
                <w:rStyle w:val="Hyperlink"/>
                <w:rFonts w:asciiTheme="majorHAnsi" w:hAnsiTheme="majorHAnsi" w:cstheme="majorHAnsi"/>
                <w:b/>
                <w:lang w:val="fr-FR"/>
              </w:rPr>
              <w:t>III.5. Đánh giá tác động, xuyên biên giới, mua bán và chế tài</w:t>
            </w:r>
            <w:r w:rsidRPr="002C17B8">
              <w:rPr>
                <w:b/>
                <w:webHidden/>
              </w:rPr>
              <w:tab/>
            </w:r>
            <w:r w:rsidRPr="002C17B8">
              <w:rPr>
                <w:b/>
                <w:webHidden/>
              </w:rPr>
              <w:fldChar w:fldCharType="begin"/>
            </w:r>
            <w:r w:rsidRPr="002C17B8">
              <w:rPr>
                <w:b/>
                <w:webHidden/>
              </w:rPr>
              <w:instrText xml:space="preserve"> PAGEREF _Toc900000118 \h </w:instrText>
            </w:r>
            <w:r w:rsidRPr="002C17B8">
              <w:rPr>
                <w:b/>
                <w:webHidden/>
              </w:rPr>
            </w:r>
            <w:r w:rsidRPr="002C17B8">
              <w:rPr>
                <w:b/>
                <w:webHidden/>
              </w:rPr>
              <w:fldChar w:fldCharType="separate"/>
            </w:r>
            <w:r w:rsidRPr="002C17B8">
              <w:rPr>
                <w:b/>
                <w:webHidden/>
              </w:rPr>
              <w:t>15</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19" w:history="1">
            <w:r w:rsidRPr="002C17B8">
              <w:rPr>
                <w:rStyle w:val="Hyperlink"/>
                <w:rFonts w:asciiTheme="majorHAnsi" w:hAnsiTheme="majorHAnsi" w:cstheme="majorHAnsi"/>
                <w:b/>
                <w:lang w:val="fr-FR"/>
              </w:rPr>
              <w:t>III.6. Quy định riêng cho AI</w:t>
            </w:r>
            <w:r w:rsidRPr="002C17B8">
              <w:rPr>
                <w:b/>
                <w:webHidden/>
              </w:rPr>
              <w:tab/>
            </w:r>
            <w:r w:rsidRPr="002C17B8">
              <w:rPr>
                <w:b/>
                <w:webHidden/>
              </w:rPr>
              <w:fldChar w:fldCharType="begin"/>
            </w:r>
            <w:r w:rsidRPr="002C17B8">
              <w:rPr>
                <w:b/>
                <w:webHidden/>
              </w:rPr>
              <w:instrText xml:space="preserve"> PAGEREF _Toc900000119 \h </w:instrText>
            </w:r>
            <w:r w:rsidRPr="002C17B8">
              <w:rPr>
                <w:b/>
                <w:webHidden/>
              </w:rPr>
            </w:r>
            <w:r w:rsidRPr="002C17B8">
              <w:rPr>
                <w:b/>
                <w:webHidden/>
              </w:rPr>
              <w:fldChar w:fldCharType="separate"/>
            </w:r>
            <w:r w:rsidRPr="002C17B8">
              <w:rPr>
                <w:b/>
                <w:webHidden/>
              </w:rPr>
              <w:t>16</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20" w:history="1">
            <w:r w:rsidRPr="002C17B8">
              <w:rPr>
                <w:rStyle w:val="Hyperlink"/>
                <w:rFonts w:asciiTheme="majorHAnsi" w:hAnsiTheme="majorHAnsi" w:cstheme="majorHAnsi"/>
                <w:b/>
                <w:lang w:val="fr-FR"/>
              </w:rPr>
              <w:t>III.7. Luật Trí tuệ nhân tạo</w:t>
            </w:r>
            <w:r w:rsidRPr="002C17B8">
              <w:rPr>
                <w:b/>
                <w:webHidden/>
              </w:rPr>
              <w:tab/>
            </w:r>
            <w:r w:rsidRPr="002C17B8">
              <w:rPr>
                <w:b/>
                <w:webHidden/>
              </w:rPr>
              <w:fldChar w:fldCharType="begin"/>
            </w:r>
            <w:r w:rsidRPr="002C17B8">
              <w:rPr>
                <w:b/>
                <w:webHidden/>
              </w:rPr>
              <w:instrText xml:space="preserve"> PAGEREF _Toc900000120 \h </w:instrText>
            </w:r>
            <w:r w:rsidRPr="002C17B8">
              <w:rPr>
                <w:b/>
                <w:webHidden/>
              </w:rPr>
            </w:r>
            <w:r w:rsidRPr="002C17B8">
              <w:rPr>
                <w:b/>
                <w:webHidden/>
              </w:rPr>
              <w:fldChar w:fldCharType="separate"/>
            </w:r>
            <w:r w:rsidRPr="002C17B8">
              <w:rPr>
                <w:b/>
                <w:webHidden/>
              </w:rPr>
              <w:t>17</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21" w:history="1">
            <w:r w:rsidRPr="002C17B8">
              <w:rPr>
                <w:rStyle w:val="Hyperlink"/>
                <w:rFonts w:asciiTheme="majorHAnsi" w:hAnsiTheme="majorHAnsi" w:cstheme="majorHAnsi"/>
                <w:b/>
                <w:lang w:val="fr-FR"/>
              </w:rPr>
              <w:t>III.8. Nhận xét</w:t>
            </w:r>
            <w:r w:rsidRPr="002C17B8">
              <w:rPr>
                <w:b/>
                <w:webHidden/>
              </w:rPr>
              <w:tab/>
            </w:r>
            <w:r w:rsidRPr="002C17B8">
              <w:rPr>
                <w:b/>
                <w:webHidden/>
              </w:rPr>
              <w:fldChar w:fldCharType="begin"/>
            </w:r>
            <w:r w:rsidRPr="002C17B8">
              <w:rPr>
                <w:b/>
                <w:webHidden/>
              </w:rPr>
              <w:instrText xml:space="preserve"> PAGEREF _Toc900000121 \h </w:instrText>
            </w:r>
            <w:r w:rsidRPr="002C17B8">
              <w:rPr>
                <w:b/>
                <w:webHidden/>
              </w:rPr>
            </w:r>
            <w:r w:rsidRPr="002C17B8">
              <w:rPr>
                <w:b/>
                <w:webHidden/>
              </w:rPr>
              <w:fldChar w:fldCharType="separate"/>
            </w:r>
            <w:r w:rsidRPr="002C17B8">
              <w:rPr>
                <w:b/>
                <w:webHidden/>
              </w:rPr>
              <w:t>17</w:t>
            </w:r>
            <w:r w:rsidRPr="002C17B8">
              <w:rPr>
                <w:b/>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22" w:history="1">
            <w:r w:rsidRPr="002C17B8">
              <w:rPr>
                <w:rStyle w:val="Hyperlink"/>
                <w:rFonts w:asciiTheme="majorHAnsi" w:hAnsiTheme="majorHAnsi" w:cstheme="majorHAnsi"/>
                <w:lang w:val="fr-FR"/>
              </w:rPr>
              <w:t>CHƯƠNG IV. PHÁP LUẬT THẾ GIỚI</w:t>
            </w:r>
            <w:r w:rsidRPr="002C17B8">
              <w:rPr>
                <w:webHidden/>
              </w:rPr>
              <w:tab/>
            </w:r>
            <w:r w:rsidRPr="002C17B8">
              <w:rPr>
                <w:webHidden/>
              </w:rPr>
              <w:fldChar w:fldCharType="begin"/>
            </w:r>
            <w:r w:rsidRPr="002C17B8">
              <w:rPr>
                <w:webHidden/>
              </w:rPr>
              <w:instrText xml:space="preserve"> PAGEREF _Toc900000122 \h </w:instrText>
            </w:r>
            <w:r w:rsidRPr="002C17B8">
              <w:rPr>
                <w:webHidden/>
              </w:rPr>
            </w:r>
            <w:r w:rsidRPr="002C17B8">
              <w:rPr>
                <w:webHidden/>
              </w:rPr>
              <w:fldChar w:fldCharType="separate"/>
            </w:r>
            <w:r w:rsidRPr="002C17B8">
              <w:rPr>
                <w:webHidden/>
              </w:rPr>
              <w:t>18</w:t>
            </w:r>
            <w:r w:rsidRPr="002C17B8">
              <w:rPr>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23" w:history="1">
            <w:r w:rsidRPr="002C17B8">
              <w:rPr>
                <w:rStyle w:val="Hyperlink"/>
                <w:rFonts w:asciiTheme="majorHAnsi" w:hAnsiTheme="majorHAnsi" w:cstheme="majorHAnsi"/>
                <w:b/>
                <w:lang w:val="fr-FR"/>
              </w:rPr>
              <w:t>IV.1. GDPR</w:t>
            </w:r>
            <w:r w:rsidRPr="002C17B8">
              <w:rPr>
                <w:b/>
                <w:webHidden/>
              </w:rPr>
              <w:tab/>
            </w:r>
            <w:r w:rsidRPr="002C17B8">
              <w:rPr>
                <w:b/>
                <w:webHidden/>
              </w:rPr>
              <w:fldChar w:fldCharType="begin"/>
            </w:r>
            <w:r w:rsidRPr="002C17B8">
              <w:rPr>
                <w:b/>
                <w:webHidden/>
              </w:rPr>
              <w:instrText xml:space="preserve"> PAGEREF _Toc900000123 \h </w:instrText>
            </w:r>
            <w:r w:rsidRPr="002C17B8">
              <w:rPr>
                <w:b/>
                <w:webHidden/>
              </w:rPr>
            </w:r>
            <w:r w:rsidRPr="002C17B8">
              <w:rPr>
                <w:b/>
                <w:webHidden/>
              </w:rPr>
              <w:fldChar w:fldCharType="separate"/>
            </w:r>
            <w:r w:rsidRPr="002C17B8">
              <w:rPr>
                <w:b/>
                <w:webHidden/>
              </w:rPr>
              <w:t>18</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24" w:history="1">
            <w:r w:rsidRPr="002C17B8">
              <w:rPr>
                <w:rStyle w:val="Hyperlink"/>
                <w:rFonts w:asciiTheme="majorHAnsi" w:hAnsiTheme="majorHAnsi" w:cstheme="majorHAnsi"/>
                <w:b/>
                <w:lang w:val="fr-FR"/>
              </w:rPr>
              <w:t>IV.2. Ý kiến 28/2024 của EDPB</w:t>
            </w:r>
            <w:r w:rsidRPr="002C17B8">
              <w:rPr>
                <w:b/>
                <w:webHidden/>
              </w:rPr>
              <w:tab/>
            </w:r>
            <w:r w:rsidRPr="002C17B8">
              <w:rPr>
                <w:b/>
                <w:webHidden/>
              </w:rPr>
              <w:fldChar w:fldCharType="begin"/>
            </w:r>
            <w:r w:rsidRPr="002C17B8">
              <w:rPr>
                <w:b/>
                <w:webHidden/>
              </w:rPr>
              <w:instrText xml:space="preserve"> PAGEREF _Toc900000124 \h </w:instrText>
            </w:r>
            <w:r w:rsidRPr="002C17B8">
              <w:rPr>
                <w:b/>
                <w:webHidden/>
              </w:rPr>
            </w:r>
            <w:r w:rsidRPr="002C17B8">
              <w:rPr>
                <w:b/>
                <w:webHidden/>
              </w:rPr>
              <w:fldChar w:fldCharType="separate"/>
            </w:r>
            <w:r w:rsidRPr="002C17B8">
              <w:rPr>
                <w:b/>
                <w:webHidden/>
              </w:rPr>
              <w:t>19</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25" w:history="1">
            <w:r w:rsidRPr="002C17B8">
              <w:rPr>
                <w:rStyle w:val="Hyperlink"/>
                <w:rFonts w:asciiTheme="majorHAnsi" w:hAnsiTheme="majorHAnsi" w:cstheme="majorHAnsi"/>
                <w:b/>
                <w:lang w:val="fr-FR"/>
              </w:rPr>
              <w:t>IV.3. Đạo luật AI của EU</w:t>
            </w:r>
            <w:r w:rsidRPr="002C17B8">
              <w:rPr>
                <w:b/>
                <w:webHidden/>
              </w:rPr>
              <w:tab/>
            </w:r>
            <w:r w:rsidRPr="002C17B8">
              <w:rPr>
                <w:b/>
                <w:webHidden/>
              </w:rPr>
              <w:fldChar w:fldCharType="begin"/>
            </w:r>
            <w:r w:rsidRPr="002C17B8">
              <w:rPr>
                <w:b/>
                <w:webHidden/>
              </w:rPr>
              <w:instrText xml:space="preserve"> PAGEREF _Toc900000125 \h </w:instrText>
            </w:r>
            <w:r w:rsidRPr="002C17B8">
              <w:rPr>
                <w:b/>
                <w:webHidden/>
              </w:rPr>
            </w:r>
            <w:r w:rsidRPr="002C17B8">
              <w:rPr>
                <w:b/>
                <w:webHidden/>
              </w:rPr>
              <w:fldChar w:fldCharType="separate"/>
            </w:r>
            <w:r w:rsidRPr="002C17B8">
              <w:rPr>
                <w:b/>
                <w:webHidden/>
              </w:rPr>
              <w:t>19</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26" w:history="1">
            <w:r w:rsidRPr="002C17B8">
              <w:rPr>
                <w:rStyle w:val="Hyperlink"/>
                <w:rFonts w:asciiTheme="majorHAnsi" w:hAnsiTheme="majorHAnsi" w:cstheme="majorHAnsi"/>
                <w:b/>
                <w:lang w:val="fr-FR"/>
              </w:rPr>
              <w:t>IV.4. Hoa Kỳ, Trung Quốc và Hàn Quốc</w:t>
            </w:r>
            <w:r w:rsidRPr="002C17B8">
              <w:rPr>
                <w:b/>
                <w:webHidden/>
              </w:rPr>
              <w:tab/>
            </w:r>
            <w:r w:rsidRPr="002C17B8">
              <w:rPr>
                <w:b/>
                <w:webHidden/>
              </w:rPr>
              <w:fldChar w:fldCharType="begin"/>
            </w:r>
            <w:r w:rsidRPr="002C17B8">
              <w:rPr>
                <w:b/>
                <w:webHidden/>
              </w:rPr>
              <w:instrText xml:space="preserve"> PAGEREF _Toc900000126 \h </w:instrText>
            </w:r>
            <w:r w:rsidRPr="002C17B8">
              <w:rPr>
                <w:b/>
                <w:webHidden/>
              </w:rPr>
            </w:r>
            <w:r w:rsidRPr="002C17B8">
              <w:rPr>
                <w:b/>
                <w:webHidden/>
              </w:rPr>
              <w:fldChar w:fldCharType="separate"/>
            </w:r>
            <w:r w:rsidRPr="002C17B8">
              <w:rPr>
                <w:b/>
                <w:webHidden/>
              </w:rPr>
              <w:t>20</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27" w:history="1">
            <w:r w:rsidRPr="002C17B8">
              <w:rPr>
                <w:rStyle w:val="Hyperlink"/>
                <w:rFonts w:asciiTheme="majorHAnsi" w:hAnsiTheme="majorHAnsi" w:cstheme="majorHAnsi"/>
                <w:b/>
                <w:lang w:val="fr-FR"/>
              </w:rPr>
              <w:t>IV.5. Thực tiễn thực thi</w:t>
            </w:r>
            <w:r w:rsidRPr="002C17B8">
              <w:rPr>
                <w:b/>
                <w:webHidden/>
              </w:rPr>
              <w:tab/>
            </w:r>
            <w:r w:rsidRPr="002C17B8">
              <w:rPr>
                <w:b/>
                <w:webHidden/>
              </w:rPr>
              <w:fldChar w:fldCharType="begin"/>
            </w:r>
            <w:r w:rsidRPr="002C17B8">
              <w:rPr>
                <w:b/>
                <w:webHidden/>
              </w:rPr>
              <w:instrText xml:space="preserve"> PAGEREF _Toc900000127 \h </w:instrText>
            </w:r>
            <w:r w:rsidRPr="002C17B8">
              <w:rPr>
                <w:b/>
                <w:webHidden/>
              </w:rPr>
            </w:r>
            <w:r w:rsidRPr="002C17B8">
              <w:rPr>
                <w:b/>
                <w:webHidden/>
              </w:rPr>
              <w:fldChar w:fldCharType="separate"/>
            </w:r>
            <w:r w:rsidRPr="002C17B8">
              <w:rPr>
                <w:b/>
                <w:webHidden/>
              </w:rPr>
              <w:t>21</w:t>
            </w:r>
            <w:r w:rsidRPr="002C17B8">
              <w:rPr>
                <w:b/>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28" w:history="1">
            <w:r w:rsidRPr="002C17B8">
              <w:rPr>
                <w:rStyle w:val="Hyperlink"/>
                <w:rFonts w:asciiTheme="majorHAnsi" w:hAnsiTheme="majorHAnsi" w:cstheme="majorHAnsi"/>
                <w:lang w:val="fr-FR"/>
              </w:rPr>
              <w:t>CHƯƠNG V. CÁC NGHIÊN CỨU TIÊU BIỂU VÀ CÂU HỎI VỀ MÔ HÌNH</w:t>
            </w:r>
            <w:r w:rsidRPr="002C17B8">
              <w:rPr>
                <w:webHidden/>
              </w:rPr>
              <w:tab/>
            </w:r>
            <w:r w:rsidRPr="002C17B8">
              <w:rPr>
                <w:webHidden/>
              </w:rPr>
              <w:fldChar w:fldCharType="begin"/>
            </w:r>
            <w:r w:rsidRPr="002C17B8">
              <w:rPr>
                <w:webHidden/>
              </w:rPr>
              <w:instrText xml:space="preserve"> PAGEREF _Toc900000128 \h </w:instrText>
            </w:r>
            <w:r w:rsidRPr="002C17B8">
              <w:rPr>
                <w:webHidden/>
              </w:rPr>
            </w:r>
            <w:r w:rsidRPr="002C17B8">
              <w:rPr>
                <w:webHidden/>
              </w:rPr>
              <w:fldChar w:fldCharType="separate"/>
            </w:r>
            <w:r w:rsidRPr="002C17B8">
              <w:rPr>
                <w:webHidden/>
              </w:rPr>
              <w:t>22</w:t>
            </w:r>
            <w:r w:rsidRPr="002C17B8">
              <w:rPr>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29" w:history="1">
            <w:r w:rsidRPr="002C17B8">
              <w:rPr>
                <w:rStyle w:val="Hyperlink"/>
                <w:rFonts w:asciiTheme="majorHAnsi" w:hAnsiTheme="majorHAnsi" w:cstheme="majorHAnsi"/>
                <w:b/>
                <w:lang w:val="fr-FR"/>
              </w:rPr>
              <w:t>V.1. Veale, Binns và Edwards (2018)</w:t>
            </w:r>
            <w:r w:rsidRPr="002C17B8">
              <w:rPr>
                <w:b/>
                <w:webHidden/>
              </w:rPr>
              <w:tab/>
            </w:r>
            <w:r w:rsidRPr="002C17B8">
              <w:rPr>
                <w:b/>
                <w:webHidden/>
              </w:rPr>
              <w:fldChar w:fldCharType="begin"/>
            </w:r>
            <w:r w:rsidRPr="002C17B8">
              <w:rPr>
                <w:b/>
                <w:webHidden/>
              </w:rPr>
              <w:instrText xml:space="preserve"> PAGEREF _Toc900000129 \h </w:instrText>
            </w:r>
            <w:r w:rsidRPr="002C17B8">
              <w:rPr>
                <w:b/>
                <w:webHidden/>
              </w:rPr>
            </w:r>
            <w:r w:rsidRPr="002C17B8">
              <w:rPr>
                <w:b/>
                <w:webHidden/>
              </w:rPr>
              <w:fldChar w:fldCharType="separate"/>
            </w:r>
            <w:r w:rsidRPr="002C17B8">
              <w:rPr>
                <w:b/>
                <w:webHidden/>
              </w:rPr>
              <w:t>22</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30" w:history="1">
            <w:r w:rsidRPr="002C17B8">
              <w:rPr>
                <w:rStyle w:val="Hyperlink"/>
                <w:rFonts w:asciiTheme="majorHAnsi" w:hAnsiTheme="majorHAnsi" w:cstheme="majorHAnsi"/>
                <w:b/>
                <w:lang w:val="fr-FR"/>
              </w:rPr>
              <w:t>V.2. Carlini và cộng sự (2021)</w:t>
            </w:r>
            <w:r w:rsidRPr="002C17B8">
              <w:rPr>
                <w:b/>
                <w:webHidden/>
              </w:rPr>
              <w:tab/>
            </w:r>
            <w:r w:rsidRPr="002C17B8">
              <w:rPr>
                <w:b/>
                <w:webHidden/>
              </w:rPr>
              <w:fldChar w:fldCharType="begin"/>
            </w:r>
            <w:r w:rsidRPr="002C17B8">
              <w:rPr>
                <w:b/>
                <w:webHidden/>
              </w:rPr>
              <w:instrText xml:space="preserve"> PAGEREF _Toc900000130 \h </w:instrText>
            </w:r>
            <w:r w:rsidRPr="002C17B8">
              <w:rPr>
                <w:b/>
                <w:webHidden/>
              </w:rPr>
            </w:r>
            <w:r w:rsidRPr="002C17B8">
              <w:rPr>
                <w:b/>
                <w:webHidden/>
              </w:rPr>
              <w:fldChar w:fldCharType="separate"/>
            </w:r>
            <w:r w:rsidRPr="002C17B8">
              <w:rPr>
                <w:b/>
                <w:webHidden/>
              </w:rPr>
              <w:t>22</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31" w:history="1">
            <w:r w:rsidRPr="002C17B8">
              <w:rPr>
                <w:rStyle w:val="Hyperlink"/>
                <w:rFonts w:asciiTheme="majorHAnsi" w:hAnsiTheme="majorHAnsi" w:cstheme="majorHAnsi"/>
                <w:b/>
                <w:lang w:val="fr-FR"/>
              </w:rPr>
              <w:t>V.3. Abadi và cộng sự (2016)</w:t>
            </w:r>
            <w:r w:rsidRPr="002C17B8">
              <w:rPr>
                <w:b/>
                <w:webHidden/>
              </w:rPr>
              <w:tab/>
            </w:r>
            <w:r w:rsidRPr="002C17B8">
              <w:rPr>
                <w:b/>
                <w:webHidden/>
              </w:rPr>
              <w:fldChar w:fldCharType="begin"/>
            </w:r>
            <w:r w:rsidRPr="002C17B8">
              <w:rPr>
                <w:b/>
                <w:webHidden/>
              </w:rPr>
              <w:instrText xml:space="preserve"> PAGEREF _Toc900000131 \h </w:instrText>
            </w:r>
            <w:r w:rsidRPr="002C17B8">
              <w:rPr>
                <w:b/>
                <w:webHidden/>
              </w:rPr>
            </w:r>
            <w:r w:rsidRPr="002C17B8">
              <w:rPr>
                <w:b/>
                <w:webHidden/>
              </w:rPr>
              <w:fldChar w:fldCharType="separate"/>
            </w:r>
            <w:r w:rsidRPr="002C17B8">
              <w:rPr>
                <w:b/>
                <w:webHidden/>
              </w:rPr>
              <w:t>23</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32" w:history="1">
            <w:r w:rsidRPr="002C17B8">
              <w:rPr>
                <w:rStyle w:val="Hyperlink"/>
                <w:rFonts w:asciiTheme="majorHAnsi" w:hAnsiTheme="majorHAnsi" w:cstheme="majorHAnsi"/>
                <w:b/>
                <w:lang w:val="fr-FR"/>
              </w:rPr>
              <w:t>V.4. Bourtoule và cộng sự (2021)</w:t>
            </w:r>
            <w:r w:rsidRPr="002C17B8">
              <w:rPr>
                <w:b/>
                <w:webHidden/>
              </w:rPr>
              <w:tab/>
            </w:r>
            <w:r w:rsidRPr="002C17B8">
              <w:rPr>
                <w:b/>
                <w:webHidden/>
              </w:rPr>
              <w:fldChar w:fldCharType="begin"/>
            </w:r>
            <w:r w:rsidRPr="002C17B8">
              <w:rPr>
                <w:b/>
                <w:webHidden/>
              </w:rPr>
              <w:instrText xml:space="preserve"> PAGEREF _Toc900000132 \h </w:instrText>
            </w:r>
            <w:r w:rsidRPr="002C17B8">
              <w:rPr>
                <w:b/>
                <w:webHidden/>
              </w:rPr>
            </w:r>
            <w:r w:rsidRPr="002C17B8">
              <w:rPr>
                <w:b/>
                <w:webHidden/>
              </w:rPr>
              <w:fldChar w:fldCharType="separate"/>
            </w:r>
            <w:r w:rsidRPr="002C17B8">
              <w:rPr>
                <w:b/>
                <w:webHidden/>
              </w:rPr>
              <w:t>23</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33" w:history="1">
            <w:r w:rsidRPr="002C17B8">
              <w:rPr>
                <w:rStyle w:val="Hyperlink"/>
                <w:rFonts w:asciiTheme="majorHAnsi" w:hAnsiTheme="majorHAnsi" w:cstheme="majorHAnsi"/>
                <w:b/>
                <w:lang w:val="fr-FR"/>
              </w:rPr>
              <w:t>V.5. Mô hình đã huấn luyện theo Điều 2</w:t>
            </w:r>
            <w:r w:rsidRPr="002C17B8">
              <w:rPr>
                <w:b/>
                <w:webHidden/>
              </w:rPr>
              <w:tab/>
            </w:r>
            <w:r w:rsidRPr="002C17B8">
              <w:rPr>
                <w:b/>
                <w:webHidden/>
              </w:rPr>
              <w:fldChar w:fldCharType="begin"/>
            </w:r>
            <w:r w:rsidRPr="002C17B8">
              <w:rPr>
                <w:b/>
                <w:webHidden/>
              </w:rPr>
              <w:instrText xml:space="preserve"> PAGEREF _Toc900000133 \h </w:instrText>
            </w:r>
            <w:r w:rsidRPr="002C17B8">
              <w:rPr>
                <w:b/>
                <w:webHidden/>
              </w:rPr>
            </w:r>
            <w:r w:rsidRPr="002C17B8">
              <w:rPr>
                <w:b/>
                <w:webHidden/>
              </w:rPr>
              <w:fldChar w:fldCharType="separate"/>
            </w:r>
            <w:r w:rsidRPr="002C17B8">
              <w:rPr>
                <w:b/>
                <w:webHidden/>
              </w:rPr>
              <w:t>24</w:t>
            </w:r>
            <w:r w:rsidRPr="002C17B8">
              <w:rPr>
                <w:b/>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34" w:history="1">
            <w:r w:rsidRPr="002C17B8">
              <w:rPr>
                <w:rStyle w:val="Hyperlink"/>
                <w:rFonts w:asciiTheme="majorHAnsi" w:hAnsiTheme="majorHAnsi" w:cstheme="majorHAnsi"/>
                <w:lang w:val="fr-FR"/>
              </w:rPr>
              <w:t>CHƯƠNG VI. SO SÁNH VÀ ĐÁNH GIÁ</w:t>
            </w:r>
            <w:r w:rsidRPr="002C17B8">
              <w:rPr>
                <w:webHidden/>
              </w:rPr>
              <w:tab/>
            </w:r>
            <w:r w:rsidRPr="002C17B8">
              <w:rPr>
                <w:webHidden/>
              </w:rPr>
              <w:fldChar w:fldCharType="begin"/>
            </w:r>
            <w:r w:rsidRPr="002C17B8">
              <w:rPr>
                <w:webHidden/>
              </w:rPr>
              <w:instrText xml:space="preserve"> PAGEREF _Toc900000134 \h </w:instrText>
            </w:r>
            <w:r w:rsidRPr="002C17B8">
              <w:rPr>
                <w:webHidden/>
              </w:rPr>
            </w:r>
            <w:r w:rsidRPr="002C17B8">
              <w:rPr>
                <w:webHidden/>
              </w:rPr>
              <w:fldChar w:fldCharType="separate"/>
            </w:r>
            <w:r w:rsidRPr="002C17B8">
              <w:rPr>
                <w:webHidden/>
              </w:rPr>
              <w:t>25</w:t>
            </w:r>
            <w:r w:rsidRPr="002C17B8">
              <w:rPr>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35" w:history="1">
            <w:r w:rsidRPr="002C17B8">
              <w:rPr>
                <w:rStyle w:val="Hyperlink"/>
                <w:rFonts w:asciiTheme="majorHAnsi" w:hAnsiTheme="majorHAnsi" w:cstheme="majorHAnsi"/>
                <w:b/>
                <w:lang w:val="fr-FR"/>
              </w:rPr>
              <w:t>VI.1. So sánh các khung pháp luật</w:t>
            </w:r>
            <w:r w:rsidRPr="002C17B8">
              <w:rPr>
                <w:b/>
                <w:webHidden/>
              </w:rPr>
              <w:tab/>
            </w:r>
            <w:r w:rsidRPr="002C17B8">
              <w:rPr>
                <w:b/>
                <w:webHidden/>
              </w:rPr>
              <w:fldChar w:fldCharType="begin"/>
            </w:r>
            <w:r w:rsidRPr="002C17B8">
              <w:rPr>
                <w:b/>
                <w:webHidden/>
              </w:rPr>
              <w:instrText xml:space="preserve"> PAGEREF _Toc900000135 \h </w:instrText>
            </w:r>
            <w:r w:rsidRPr="002C17B8">
              <w:rPr>
                <w:b/>
                <w:webHidden/>
              </w:rPr>
            </w:r>
            <w:r w:rsidRPr="002C17B8">
              <w:rPr>
                <w:b/>
                <w:webHidden/>
              </w:rPr>
              <w:fldChar w:fldCharType="separate"/>
            </w:r>
            <w:r w:rsidRPr="002C17B8">
              <w:rPr>
                <w:b/>
                <w:webHidden/>
              </w:rPr>
              <w:t>25</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36" w:history="1">
            <w:r w:rsidRPr="002C17B8">
              <w:rPr>
                <w:rStyle w:val="Hyperlink"/>
                <w:rFonts w:asciiTheme="majorHAnsi" w:hAnsiTheme="majorHAnsi" w:cstheme="majorHAnsi"/>
                <w:b/>
                <w:lang w:val="fr-FR"/>
              </w:rPr>
              <w:t>VI.2. So sánh bốn văn bản và hướng dẫn</w:t>
            </w:r>
            <w:r w:rsidRPr="002C17B8">
              <w:rPr>
                <w:b/>
                <w:webHidden/>
              </w:rPr>
              <w:tab/>
            </w:r>
            <w:r w:rsidRPr="002C17B8">
              <w:rPr>
                <w:b/>
                <w:webHidden/>
              </w:rPr>
              <w:fldChar w:fldCharType="begin"/>
            </w:r>
            <w:r w:rsidRPr="002C17B8">
              <w:rPr>
                <w:b/>
                <w:webHidden/>
              </w:rPr>
              <w:instrText xml:space="preserve"> PAGEREF _Toc900000136 \h </w:instrText>
            </w:r>
            <w:r w:rsidRPr="002C17B8">
              <w:rPr>
                <w:b/>
                <w:webHidden/>
              </w:rPr>
            </w:r>
            <w:r w:rsidRPr="002C17B8">
              <w:rPr>
                <w:b/>
                <w:webHidden/>
              </w:rPr>
              <w:fldChar w:fldCharType="separate"/>
            </w:r>
            <w:r w:rsidRPr="002C17B8">
              <w:rPr>
                <w:b/>
                <w:webHidden/>
              </w:rPr>
              <w:t>27</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37" w:history="1">
            <w:r w:rsidRPr="002C17B8">
              <w:rPr>
                <w:rStyle w:val="Hyperlink"/>
                <w:rFonts w:asciiTheme="majorHAnsi" w:hAnsiTheme="majorHAnsi" w:cstheme="majorHAnsi"/>
                <w:b/>
                <w:lang w:val="fr-FR"/>
              </w:rPr>
              <w:t>VI.3. So sánh bốn công trình</w:t>
            </w:r>
            <w:r w:rsidRPr="002C17B8">
              <w:rPr>
                <w:b/>
                <w:webHidden/>
              </w:rPr>
              <w:tab/>
            </w:r>
            <w:r w:rsidRPr="002C17B8">
              <w:rPr>
                <w:b/>
                <w:webHidden/>
              </w:rPr>
              <w:fldChar w:fldCharType="begin"/>
            </w:r>
            <w:r w:rsidRPr="002C17B8">
              <w:rPr>
                <w:b/>
                <w:webHidden/>
              </w:rPr>
              <w:instrText xml:space="preserve"> PAGEREF _Toc900000137 \h </w:instrText>
            </w:r>
            <w:r w:rsidRPr="002C17B8">
              <w:rPr>
                <w:b/>
                <w:webHidden/>
              </w:rPr>
            </w:r>
            <w:r w:rsidRPr="002C17B8">
              <w:rPr>
                <w:b/>
                <w:webHidden/>
              </w:rPr>
              <w:fldChar w:fldCharType="separate"/>
            </w:r>
            <w:r w:rsidRPr="002C17B8">
              <w:rPr>
                <w:b/>
                <w:webHidden/>
              </w:rPr>
              <w:t>28</w:t>
            </w:r>
            <w:r w:rsidRPr="002C17B8">
              <w:rPr>
                <w:b/>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38" w:history="1">
            <w:r w:rsidRPr="002C17B8">
              <w:rPr>
                <w:rStyle w:val="Hyperlink"/>
                <w:rFonts w:asciiTheme="majorHAnsi" w:hAnsiTheme="majorHAnsi" w:cstheme="majorHAnsi"/>
                <w:lang w:val="fr-FR"/>
              </w:rPr>
              <w:t>CHƯƠNG VII. Ý NGHĨA ĐỐI VỚI PHÁT TRIỂN MÔ HÌNH</w:t>
            </w:r>
            <w:r w:rsidRPr="002C17B8">
              <w:rPr>
                <w:webHidden/>
              </w:rPr>
              <w:tab/>
            </w:r>
            <w:r w:rsidRPr="002C17B8">
              <w:rPr>
                <w:webHidden/>
              </w:rPr>
              <w:fldChar w:fldCharType="begin"/>
            </w:r>
            <w:r w:rsidRPr="002C17B8">
              <w:rPr>
                <w:webHidden/>
              </w:rPr>
              <w:instrText xml:space="preserve"> PAGEREF _Toc900000138 \h </w:instrText>
            </w:r>
            <w:r w:rsidRPr="002C17B8">
              <w:rPr>
                <w:webHidden/>
              </w:rPr>
            </w:r>
            <w:r w:rsidRPr="002C17B8">
              <w:rPr>
                <w:webHidden/>
              </w:rPr>
              <w:fldChar w:fldCharType="separate"/>
            </w:r>
            <w:r w:rsidRPr="002C17B8">
              <w:rPr>
                <w:webHidden/>
              </w:rPr>
              <w:t>29</w:t>
            </w:r>
            <w:r w:rsidRPr="002C17B8">
              <w:rPr>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39" w:history="1">
            <w:r w:rsidRPr="002C17B8">
              <w:rPr>
                <w:rStyle w:val="Hyperlink"/>
                <w:rFonts w:asciiTheme="majorHAnsi" w:hAnsiTheme="majorHAnsi" w:cstheme="majorHAnsi"/>
                <w:b/>
                <w:lang w:val="fr-FR"/>
              </w:rPr>
              <w:t>VII.1. Bảy giai đoạn</w:t>
            </w:r>
            <w:r w:rsidRPr="002C17B8">
              <w:rPr>
                <w:b/>
                <w:webHidden/>
              </w:rPr>
              <w:tab/>
            </w:r>
            <w:r w:rsidRPr="002C17B8">
              <w:rPr>
                <w:b/>
                <w:webHidden/>
              </w:rPr>
              <w:fldChar w:fldCharType="begin"/>
            </w:r>
            <w:r w:rsidRPr="002C17B8">
              <w:rPr>
                <w:b/>
                <w:webHidden/>
              </w:rPr>
              <w:instrText xml:space="preserve"> PAGEREF _Toc900000139 \h </w:instrText>
            </w:r>
            <w:r w:rsidRPr="002C17B8">
              <w:rPr>
                <w:b/>
                <w:webHidden/>
              </w:rPr>
            </w:r>
            <w:r w:rsidRPr="002C17B8">
              <w:rPr>
                <w:b/>
                <w:webHidden/>
              </w:rPr>
              <w:fldChar w:fldCharType="separate"/>
            </w:r>
            <w:r w:rsidRPr="002C17B8">
              <w:rPr>
                <w:b/>
                <w:webHidden/>
              </w:rPr>
              <w:t>29</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40" w:history="1">
            <w:r w:rsidRPr="002C17B8">
              <w:rPr>
                <w:rStyle w:val="Hyperlink"/>
                <w:rFonts w:asciiTheme="majorHAnsi" w:hAnsiTheme="majorHAnsi" w:cstheme="majorHAnsi"/>
                <w:b/>
                <w:lang w:val="fr-FR"/>
              </w:rPr>
              <w:t>VII.2. Năm hệ quả cần giữ khi thiết kế</w:t>
            </w:r>
            <w:r w:rsidRPr="002C17B8">
              <w:rPr>
                <w:b/>
                <w:webHidden/>
              </w:rPr>
              <w:tab/>
            </w:r>
            <w:r w:rsidRPr="002C17B8">
              <w:rPr>
                <w:b/>
                <w:webHidden/>
              </w:rPr>
              <w:fldChar w:fldCharType="begin"/>
            </w:r>
            <w:r w:rsidRPr="002C17B8">
              <w:rPr>
                <w:b/>
                <w:webHidden/>
              </w:rPr>
              <w:instrText xml:space="preserve"> PAGEREF _Toc900000140 \h </w:instrText>
            </w:r>
            <w:r w:rsidRPr="002C17B8">
              <w:rPr>
                <w:b/>
                <w:webHidden/>
              </w:rPr>
            </w:r>
            <w:r w:rsidRPr="002C17B8">
              <w:rPr>
                <w:b/>
                <w:webHidden/>
              </w:rPr>
              <w:fldChar w:fldCharType="separate"/>
            </w:r>
            <w:r w:rsidRPr="002C17B8">
              <w:rPr>
                <w:b/>
                <w:webHidden/>
              </w:rPr>
              <w:t>30</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41" w:history="1">
            <w:r w:rsidRPr="002C17B8">
              <w:rPr>
                <w:rStyle w:val="Hyperlink"/>
                <w:rFonts w:asciiTheme="majorHAnsi" w:hAnsiTheme="majorHAnsi" w:cstheme="majorHAnsi"/>
                <w:b/>
                <w:lang w:val="fr-FR"/>
              </w:rPr>
              <w:t>VII.3. Ví dụ chấm điểm tín dụng</w:t>
            </w:r>
            <w:r w:rsidRPr="002C17B8">
              <w:rPr>
                <w:b/>
                <w:webHidden/>
              </w:rPr>
              <w:tab/>
            </w:r>
            <w:r w:rsidRPr="002C17B8">
              <w:rPr>
                <w:b/>
                <w:webHidden/>
              </w:rPr>
              <w:fldChar w:fldCharType="begin"/>
            </w:r>
            <w:r w:rsidRPr="002C17B8">
              <w:rPr>
                <w:b/>
                <w:webHidden/>
              </w:rPr>
              <w:instrText xml:space="preserve"> PAGEREF _Toc900000141 \h </w:instrText>
            </w:r>
            <w:r w:rsidRPr="002C17B8">
              <w:rPr>
                <w:b/>
                <w:webHidden/>
              </w:rPr>
            </w:r>
            <w:r w:rsidRPr="002C17B8">
              <w:rPr>
                <w:b/>
                <w:webHidden/>
              </w:rPr>
              <w:fldChar w:fldCharType="separate"/>
            </w:r>
            <w:r w:rsidRPr="002C17B8">
              <w:rPr>
                <w:b/>
                <w:webHidden/>
              </w:rPr>
              <w:t>30</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42" w:history="1">
            <w:r w:rsidRPr="002C17B8">
              <w:rPr>
                <w:rStyle w:val="Hyperlink"/>
                <w:rFonts w:asciiTheme="majorHAnsi" w:hAnsiTheme="majorHAnsi" w:cstheme="majorHAnsi"/>
                <w:b/>
                <w:lang w:val="fr-FR"/>
              </w:rPr>
              <w:t>VII.4. Ví dụ mô hình tiếng Việt thu từ web</w:t>
            </w:r>
            <w:r w:rsidRPr="002C17B8">
              <w:rPr>
                <w:b/>
                <w:webHidden/>
              </w:rPr>
              <w:tab/>
            </w:r>
            <w:r w:rsidRPr="002C17B8">
              <w:rPr>
                <w:b/>
                <w:webHidden/>
              </w:rPr>
              <w:fldChar w:fldCharType="begin"/>
            </w:r>
            <w:r w:rsidRPr="002C17B8">
              <w:rPr>
                <w:b/>
                <w:webHidden/>
              </w:rPr>
              <w:instrText xml:space="preserve"> PAGEREF _Toc900000142 \h </w:instrText>
            </w:r>
            <w:r w:rsidRPr="002C17B8">
              <w:rPr>
                <w:b/>
                <w:webHidden/>
              </w:rPr>
            </w:r>
            <w:r w:rsidRPr="002C17B8">
              <w:rPr>
                <w:b/>
                <w:webHidden/>
              </w:rPr>
              <w:fldChar w:fldCharType="separate"/>
            </w:r>
            <w:r w:rsidRPr="002C17B8">
              <w:rPr>
                <w:b/>
                <w:webHidden/>
              </w:rPr>
              <w:t>31</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43" w:history="1">
            <w:r w:rsidRPr="002C17B8">
              <w:rPr>
                <w:rStyle w:val="Hyperlink"/>
                <w:rFonts w:asciiTheme="majorHAnsi" w:hAnsiTheme="majorHAnsi" w:cstheme="majorHAnsi"/>
                <w:b/>
                <w:lang w:val="fr-FR"/>
              </w:rPr>
              <w:t>VII.5. Danh mục việc trước khi mở một đợt học</w:t>
            </w:r>
            <w:r w:rsidRPr="002C17B8">
              <w:rPr>
                <w:b/>
                <w:webHidden/>
              </w:rPr>
              <w:tab/>
            </w:r>
            <w:r w:rsidRPr="002C17B8">
              <w:rPr>
                <w:b/>
                <w:webHidden/>
              </w:rPr>
              <w:fldChar w:fldCharType="begin"/>
            </w:r>
            <w:r w:rsidRPr="002C17B8">
              <w:rPr>
                <w:b/>
                <w:webHidden/>
              </w:rPr>
              <w:instrText xml:space="preserve"> PAGEREF _Toc900000143 \h </w:instrText>
            </w:r>
            <w:r w:rsidRPr="002C17B8">
              <w:rPr>
                <w:b/>
                <w:webHidden/>
              </w:rPr>
            </w:r>
            <w:r w:rsidRPr="002C17B8">
              <w:rPr>
                <w:b/>
                <w:webHidden/>
              </w:rPr>
              <w:fldChar w:fldCharType="separate"/>
            </w:r>
            <w:r w:rsidRPr="002C17B8">
              <w:rPr>
                <w:b/>
                <w:webHidden/>
              </w:rPr>
              <w:t>31</w:t>
            </w:r>
            <w:r w:rsidRPr="002C17B8">
              <w:rPr>
                <w:b/>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44" w:history="1">
            <w:r w:rsidRPr="002C17B8">
              <w:rPr>
                <w:rStyle w:val="Hyperlink"/>
                <w:rFonts w:asciiTheme="majorHAnsi" w:hAnsiTheme="majorHAnsi" w:cstheme="majorHAnsi"/>
                <w:lang w:val="fr-FR"/>
              </w:rPr>
              <w:t>CHƯƠNG VIII. XU HƯỚNG, KHOẢNG TRỐNG VÀ KẾT LUẬN</w:t>
            </w:r>
            <w:r w:rsidRPr="002C17B8">
              <w:rPr>
                <w:webHidden/>
              </w:rPr>
              <w:tab/>
            </w:r>
            <w:r w:rsidRPr="002C17B8">
              <w:rPr>
                <w:webHidden/>
              </w:rPr>
              <w:fldChar w:fldCharType="begin"/>
            </w:r>
            <w:r w:rsidRPr="002C17B8">
              <w:rPr>
                <w:webHidden/>
              </w:rPr>
              <w:instrText xml:space="preserve"> PAGEREF _Toc900000144 \h </w:instrText>
            </w:r>
            <w:r w:rsidRPr="002C17B8">
              <w:rPr>
                <w:webHidden/>
              </w:rPr>
            </w:r>
            <w:r w:rsidRPr="002C17B8">
              <w:rPr>
                <w:webHidden/>
              </w:rPr>
              <w:fldChar w:fldCharType="separate"/>
            </w:r>
            <w:r w:rsidRPr="002C17B8">
              <w:rPr>
                <w:webHidden/>
              </w:rPr>
              <w:t>32</w:t>
            </w:r>
            <w:r w:rsidRPr="002C17B8">
              <w:rPr>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45" w:history="1">
            <w:r w:rsidRPr="002C17B8">
              <w:rPr>
                <w:rStyle w:val="Hyperlink"/>
                <w:rFonts w:asciiTheme="majorHAnsi" w:hAnsiTheme="majorHAnsi" w:cstheme="majorHAnsi"/>
                <w:b/>
                <w:lang w:val="fr-FR"/>
              </w:rPr>
              <w:t>VIII.1. Xu hướng</w:t>
            </w:r>
            <w:r w:rsidRPr="002C17B8">
              <w:rPr>
                <w:b/>
                <w:webHidden/>
              </w:rPr>
              <w:tab/>
            </w:r>
            <w:r w:rsidRPr="002C17B8">
              <w:rPr>
                <w:b/>
                <w:webHidden/>
              </w:rPr>
              <w:fldChar w:fldCharType="begin"/>
            </w:r>
            <w:r w:rsidRPr="002C17B8">
              <w:rPr>
                <w:b/>
                <w:webHidden/>
              </w:rPr>
              <w:instrText xml:space="preserve"> PAGEREF _Toc900000145 \h </w:instrText>
            </w:r>
            <w:r w:rsidRPr="002C17B8">
              <w:rPr>
                <w:b/>
                <w:webHidden/>
              </w:rPr>
            </w:r>
            <w:r w:rsidRPr="002C17B8">
              <w:rPr>
                <w:b/>
                <w:webHidden/>
              </w:rPr>
              <w:fldChar w:fldCharType="separate"/>
            </w:r>
            <w:r w:rsidRPr="002C17B8">
              <w:rPr>
                <w:b/>
                <w:webHidden/>
              </w:rPr>
              <w:t>32</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46" w:history="1">
            <w:r w:rsidRPr="002C17B8">
              <w:rPr>
                <w:rStyle w:val="Hyperlink"/>
                <w:rFonts w:asciiTheme="majorHAnsi" w:hAnsiTheme="majorHAnsi" w:cstheme="majorHAnsi"/>
                <w:b/>
                <w:lang w:val="fr-FR"/>
              </w:rPr>
              <w:t>VIII.2. Khoảng trống</w:t>
            </w:r>
            <w:r w:rsidRPr="002C17B8">
              <w:rPr>
                <w:b/>
                <w:webHidden/>
              </w:rPr>
              <w:tab/>
            </w:r>
            <w:r w:rsidRPr="002C17B8">
              <w:rPr>
                <w:b/>
                <w:webHidden/>
              </w:rPr>
              <w:fldChar w:fldCharType="begin"/>
            </w:r>
            <w:r w:rsidRPr="002C17B8">
              <w:rPr>
                <w:b/>
                <w:webHidden/>
              </w:rPr>
              <w:instrText xml:space="preserve"> PAGEREF _Toc900000146 \h </w:instrText>
            </w:r>
            <w:r w:rsidRPr="002C17B8">
              <w:rPr>
                <w:b/>
                <w:webHidden/>
              </w:rPr>
            </w:r>
            <w:r w:rsidRPr="002C17B8">
              <w:rPr>
                <w:b/>
                <w:webHidden/>
              </w:rPr>
              <w:fldChar w:fldCharType="separate"/>
            </w:r>
            <w:r w:rsidRPr="002C17B8">
              <w:rPr>
                <w:b/>
                <w:webHidden/>
              </w:rPr>
              <w:t>32</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47" w:history="1">
            <w:r w:rsidRPr="002C17B8">
              <w:rPr>
                <w:rStyle w:val="Hyperlink"/>
                <w:rFonts w:asciiTheme="majorHAnsi" w:hAnsiTheme="majorHAnsi" w:cstheme="majorHAnsi"/>
                <w:b/>
                <w:lang w:val="fr-FR"/>
              </w:rPr>
              <w:t>VIII.3. Triển vọng áp dụng</w:t>
            </w:r>
            <w:r w:rsidRPr="002C17B8">
              <w:rPr>
                <w:b/>
                <w:webHidden/>
              </w:rPr>
              <w:tab/>
            </w:r>
            <w:r w:rsidRPr="002C17B8">
              <w:rPr>
                <w:b/>
                <w:webHidden/>
              </w:rPr>
              <w:fldChar w:fldCharType="begin"/>
            </w:r>
            <w:r w:rsidRPr="002C17B8">
              <w:rPr>
                <w:b/>
                <w:webHidden/>
              </w:rPr>
              <w:instrText xml:space="preserve"> PAGEREF _Toc900000147 \h </w:instrText>
            </w:r>
            <w:r w:rsidRPr="002C17B8">
              <w:rPr>
                <w:b/>
                <w:webHidden/>
              </w:rPr>
            </w:r>
            <w:r w:rsidRPr="002C17B8">
              <w:rPr>
                <w:b/>
                <w:webHidden/>
              </w:rPr>
              <w:fldChar w:fldCharType="separate"/>
            </w:r>
            <w:r w:rsidRPr="002C17B8">
              <w:rPr>
                <w:b/>
                <w:webHidden/>
              </w:rPr>
              <w:t>32</w:t>
            </w:r>
            <w:r w:rsidRPr="002C17B8">
              <w:rPr>
                <w:b/>
                <w:webHidden/>
              </w:rPr>
              <w:fldChar w:fldCharType="end"/>
            </w:r>
          </w:hyperlink>
        </w:p>
        <w:p w14:paraId="135A24FA" w14:textId="73FB13EC" w:rsidR="00C4518B" w:rsidRPr="002C17B8" w:rsidRDefault="00C4518B">
          <w:pPr>
            <w:pStyle w:val="TOC2"/>
            <w:rPr>
              <w:rFonts w:asciiTheme="minorHAnsi" w:eastAsiaTheme="minorEastAsia" w:hAnsiTheme="minorHAnsi" w:cstheme="minorBidi"/>
              <w:b/>
              <w:kern w:val="2"/>
              <w:sz w:val="24"/>
              <w:szCs w:val="24"/>
              <w14:ligatures w14:val="standardContextual"/>
            </w:rPr>
          </w:pPr>
          <w:hyperlink w:anchor="_Toc900000148" w:history="1">
            <w:r w:rsidRPr="002C17B8">
              <w:rPr>
                <w:rStyle w:val="Hyperlink"/>
                <w:rFonts w:asciiTheme="majorHAnsi" w:hAnsiTheme="majorHAnsi" w:cstheme="majorHAnsi"/>
                <w:b/>
                <w:lang w:val="fr-FR"/>
              </w:rPr>
              <w:t>VIII.4. Kết luận</w:t>
            </w:r>
            <w:r w:rsidRPr="002C17B8">
              <w:rPr>
                <w:b/>
                <w:webHidden/>
              </w:rPr>
              <w:tab/>
            </w:r>
            <w:r w:rsidRPr="002C17B8">
              <w:rPr>
                <w:b/>
                <w:webHidden/>
              </w:rPr>
              <w:fldChar w:fldCharType="begin"/>
            </w:r>
            <w:r w:rsidRPr="002C17B8">
              <w:rPr>
                <w:b/>
                <w:webHidden/>
              </w:rPr>
              <w:instrText xml:space="preserve"> PAGEREF _Toc900000148 \h </w:instrText>
            </w:r>
            <w:r w:rsidRPr="002C17B8">
              <w:rPr>
                <w:b/>
                <w:webHidden/>
              </w:rPr>
            </w:r>
            <w:r w:rsidRPr="002C17B8">
              <w:rPr>
                <w:b/>
                <w:webHidden/>
              </w:rPr>
              <w:fldChar w:fldCharType="separate"/>
            </w:r>
            <w:r w:rsidRPr="002C17B8">
              <w:rPr>
                <w:b/>
                <w:webHidden/>
              </w:rPr>
              <w:t>33</w:t>
            </w:r>
            <w:r w:rsidRPr="002C17B8">
              <w:rPr>
                <w:b/>
                <w:webHidden/>
              </w:rPr>
              <w:fldChar w:fldCharType="end"/>
            </w:r>
          </w:hyperlink>
        </w:p>
        <w:p w14:paraId="6D55E5B4" w14:textId="4016A463" w:rsidR="00C4518B" w:rsidRPr="002C17B8" w:rsidRDefault="00C4518B">
          <w:pPr>
            <w:pStyle w:val="TOC1"/>
            <w:rPr>
              <w:rFonts w:asciiTheme="minorHAnsi" w:eastAsiaTheme="minorEastAsia" w:hAnsiTheme="minorHAnsi" w:cstheme="minorBidi"/>
              <w:kern w:val="2"/>
              <w:sz w:val="24"/>
              <w:szCs w:val="24"/>
              <w14:ligatures w14:val="standardContextual"/>
            </w:rPr>
          </w:pPr>
          <w:hyperlink w:anchor="_Toc900000149" w:history="1">
            <w:r w:rsidRPr="002C17B8">
              <w:rPr>
                <w:rStyle w:val="Hyperlink"/>
                <w:rFonts w:asciiTheme="majorHAnsi" w:hAnsiTheme="majorHAnsi" w:cstheme="majorHAnsi"/>
                <w:lang w:val="fr-FR"/>
              </w:rPr>
              <w:t>TÀI LIỆU THAM KHẢO</w:t>
            </w:r>
            <w:r w:rsidRPr="002C17B8">
              <w:rPr>
                <w:webHidden/>
              </w:rPr>
              <w:tab/>
            </w:r>
            <w:r w:rsidRPr="002C17B8">
              <w:rPr>
                <w:webHidden/>
              </w:rPr>
              <w:fldChar w:fldCharType="begin"/>
            </w:r>
            <w:r w:rsidRPr="002C17B8">
              <w:rPr>
                <w:webHidden/>
              </w:rPr>
              <w:instrText xml:space="preserve"> PAGEREF _Toc900000149 \h </w:instrText>
            </w:r>
            <w:r w:rsidRPr="002C17B8">
              <w:rPr>
                <w:webHidden/>
              </w:rPr>
            </w:r>
            <w:r w:rsidRPr="002C17B8">
              <w:rPr>
                <w:webHidden/>
              </w:rPr>
              <w:fldChar w:fldCharType="separate"/>
            </w:r>
            <w:r w:rsidRPr="002C17B8">
              <w:rPr>
                <w:webHidden/>
              </w:rPr>
              <w:t>34</w:t>
            </w:r>
            <w:r w:rsidRPr="002C17B8">
              <w:rPr>
                <w:webHidden/>
              </w:rPr>
              <w:fldChar w:fldCharType="end"/>
            </w:r>
          </w:hyperlink>
        </w:p>
        <w:p w14:paraId="5E6CCB4F" w14:textId="23505948" w:rsidR="007057DD" w:rsidRPr="002C17B8" w:rsidRDefault="00385E34" w:rsidP="00F473C2">
          <w:pPr>
            <w:spacing w:after="0" w:line="312" w:lineRule="auto"/>
            <w:rPr>
              <w:rFonts w:asciiTheme="majorHAnsi" w:hAnsiTheme="majorHAnsi" w:cstheme="majorHAnsi"/>
              <w:sz w:val="24"/>
              <w:szCs w:val="24"/>
              <w:lang w:val="en-US"/>
            </w:rPr>
            <w:sectPr w:rsidR="007057DD" w:rsidRPr="002C17B8" w:rsidSect="00D74046">
              <w:headerReference w:type="even" r:id="rId10"/>
              <w:footerReference w:type="even" r:id="rId11"/>
              <w:pgSz w:w="11906" w:h="16838" w:code="9"/>
              <w:pgMar w:top="1440" w:right="1440" w:bottom="1440" w:left="1440" w:header="708" w:footer="708" w:gutter="0"/>
              <w:cols w:space="708"/>
              <w:docGrid w:linePitch="360"/>
            </w:sectPr>
          </w:pPr>
          <w:r w:rsidRPr="00F72901">
            <w:rPr>
              <w:rFonts w:asciiTheme="majorHAnsi" w:hAnsiTheme="majorHAnsi" w:cstheme="majorHAnsi"/>
              <w:b/>
              <w:bCs/>
              <w:sz w:val="26"/>
              <w:szCs w:val="26"/>
            </w:rPr>
            <w:fldChar w:fldCharType="end"/>
          </w:r>
        </w:p>
      </w:sdtContent>
    </w:sdt>
    <w:p>
      <w:pPr>
        <w:keepNext/>
        <w:keepLines/>
        <w:spacing w:after="0" w:line="312" w:lineRule="auto"/>
        <w:jc w:val="center"/>
        <w:outlineLvl w:val="0"/>
        <w:rPr>
          <w:rFonts w:ascii="Times New Roman" w:eastAsia="Times New Roman" w:hAnsi="Times New Roman" w:cs="Times New Roman"/>
          <w:b/>
          <w:bCs/>
          <w:sz w:val="32"/>
          <w:szCs w:val="32"/>
        </w:rPr>
      </w:pPr>
      <w:bookmarkStart w:id="102" w:name="_Toc900000102"/>
      <w:r>
        <w:rPr>
          <w:rFonts w:ascii="Times New Roman" w:eastAsia="Times New Roman" w:hAnsi="Times New Roman" w:cs="Times New Roman"/>
          <w:b/>
          <w:bCs/>
          <w:sz w:val="32"/>
          <w:szCs w:val="32"/>
        </w:rPr>
        <w:t xml:space="preserve">DANH MỤC TỪ VIẾT TẮT</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60"/>
        <w:gridCol w:w="7666"/>
      </w:tblGrid>
      <w:tr>
        <w:trPr>
          <w:tblHeader/>
        </w:trPr>
        <w:tc>
          <w:tcPr>
            <w:tcW w:w="136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Viết tắt</w:t>
            </w:r>
          </w:p>
        </w:tc>
        <w:tc>
          <w:tcPr>
            <w:tcW w:w="7666"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Diễn giải</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AI</w:t>
            </w:r>
          </w:p>
        </w:tc>
        <w:tc>
          <w:tcPr>
            <w:tcW w:w="76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Trí tuệ nhân tạo (artificial intelligence).</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GDPR</w:t>
            </w:r>
          </w:p>
        </w:tc>
        <w:tc>
          <w:tcPr>
            <w:tcW w:w="76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 định (EU) 2016/679, General Data Protection Regulation, áp dụng từ 25/5/2018.</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EDPB</w:t>
            </w:r>
          </w:p>
        </w:tc>
        <w:tc>
          <w:tcPr>
            <w:tcW w:w="76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European Data Protection Board, Ủy ban Bảo vệ dữ liệu châu Âu.</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EDPS</w:t>
            </w:r>
          </w:p>
        </w:tc>
        <w:tc>
          <w:tcPr>
            <w:tcW w:w="76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European Data Protection Supervisor, Cơ quan Giám sát bảo vệ dữ liệu châu Âu.</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DP-SGD</w:t>
            </w:r>
          </w:p>
        </w:tc>
        <w:tc>
          <w:tcPr>
            <w:tcW w:w="76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Differentially Private Stochastic Gradient Descent, hạ gradient ngẫu nhiên có riêng tư vi phân.</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SISA</w:t>
            </w:r>
          </w:p>
        </w:tc>
        <w:tc>
          <w:tcPr>
            <w:tcW w:w="76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Sharded, Isolated, Sliced and Aggregated, khung huấn luyện để q</w:t>
            </w:r>
            <w:r>
              <w:rPr>
                <w:rFonts w:asciiTheme="majorHAnsi" w:hAnsiTheme="majorHAnsi" w:cstheme="majorHAnsi"/>
                <w:sz w:val="26"/>
                <w:szCs w:val="26"/>
              </w:rPr>
              <w:t xml:space="preserve">uên chính xác một điểm dữ liệu.</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FTC</w:t>
            </w:r>
          </w:p>
        </w:tc>
        <w:tc>
          <w:tcPr>
            <w:tcW w:w="76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Federal Trade Commission, Ủy ban Thương mại Liên bang Hoa Kỳ.</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PIPL</w:t>
            </w:r>
          </w:p>
        </w:tc>
        <w:tc>
          <w:tcPr>
            <w:tcW w:w="76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Personal Information Protection Law, Luật Bảo vệ thông tin cá nhân của Trung Quốc, hiệu lực 01/11/2021.</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0.1. Từ </w:t>
      </w:r>
      <w:r>
        <w:rPr>
          <w:rFonts w:ascii="Times New Roman" w:eastAsia="Times New Roman" w:hAnsi="Times New Roman" w:cs="Times New Roman"/>
          <w:b/>
          <w:bCs/>
          <w:i/>
          <w:iCs/>
          <w:sz w:val="24"/>
          <w:szCs w:val="24"/>
        </w:rPr>
        <w:t xml:space="preserve">viết tắt dùng trong báo cáo</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03" w:name="_Toc900000103"/>
      <w:r>
        <w:rPr>
          <w:rFonts w:ascii="Times New Roman" w:eastAsia="Times New Roman" w:hAnsi="Times New Roman" w:cs="Times New Roman"/>
          <w:b/>
          <w:bCs/>
          <w:sz w:val="32"/>
          <w:szCs w:val="32"/>
        </w:rPr>
        <w:t xml:space="preserve">DANH MỤC BẢNG</w:t>
      </w:r>
      <w:bookmarkEnd w:id="103"/>
    </w:p>
    <w:p>
      <w:pPr>
        <w:spacing w:after="40"/>
        <w:ind w:left="360"/>
      </w:pPr>
      <w:r>
        <w:rPr>
          <w:rFonts w:ascii="Times New Roman" w:eastAsia="Times New Roman" w:hAnsi="Times New Roman" w:cs="Times New Roman"/>
          <w:sz w:val="26"/>
          <w:szCs w:val="26"/>
        </w:rPr>
        <w:t xml:space="preserve">Bảng 0.1. Từ viết tắt dùng </w:t>
      </w:r>
      <w:r>
        <w:rPr>
          <w:rFonts w:ascii="Times New Roman" w:eastAsia="Times New Roman" w:hAnsi="Times New Roman" w:cs="Times New Roman"/>
          <w:sz w:val="26"/>
          <w:szCs w:val="26"/>
        </w:rPr>
        <w:t xml:space="preserve">trong báo cáo</w:t>
      </w:r>
    </w:p>
    <w:p>
      <w:pPr>
        <w:spacing w:after="40"/>
        <w:ind w:left="360"/>
      </w:pPr>
      <w:r>
        <w:rPr>
          <w:rFonts w:ascii="Times New Roman" w:eastAsia="Times New Roman" w:hAnsi="Times New Roman" w:cs="Times New Roman"/>
          <w:sz w:val="26"/>
          <w:szCs w:val="26"/>
        </w:rPr>
        <w:t xml:space="preserve">Bảng 1.1. Khái niệm dùng trong báo cáo</w:t>
      </w:r>
    </w:p>
    <w:p>
      <w:pPr>
        <w:spacing w:after="40"/>
        <w:ind w:left="360"/>
      </w:pPr>
      <w:r>
        <w:rPr>
          <w:rFonts w:ascii="Times New Roman" w:eastAsia="Times New Roman" w:hAnsi="Times New Roman" w:cs="Times New Roman"/>
          <w:sz w:val="26"/>
          <w:szCs w:val="26"/>
        </w:rPr>
        <w:t xml:space="preserve">Bảng 2.1. Tám tài liệu chính</w:t>
      </w:r>
    </w:p>
    <w:p>
      <w:pPr>
        <w:spacing w:after="40"/>
        <w:ind w:left="360"/>
      </w:pPr>
      <w:r>
        <w:rPr>
          <w:rFonts w:ascii="Times New Roman" w:eastAsia="Times New Roman" w:hAnsi="Times New Roman" w:cs="Times New Roman"/>
          <w:sz w:val="26"/>
          <w:szCs w:val="26"/>
        </w:rPr>
        <w:t xml:space="preserve">Bảng 3.1. Tiến trình văn bản tại Việt Nam</w:t>
      </w:r>
    </w:p>
    <w:p>
      <w:pPr>
        <w:spacing w:after="40"/>
        <w:ind w:left="360"/>
      </w:pPr>
      <w:r>
        <w:rPr>
          <w:rFonts w:ascii="Times New Roman" w:eastAsia="Times New Roman" w:hAnsi="Times New Roman" w:cs="Times New Roman"/>
          <w:sz w:val="26"/>
          <w:szCs w:val="26"/>
        </w:rPr>
        <w:t xml:space="preserve">Bảng 3.2. Mức phạt tối đa theo Điều 8 Luật 91/2025</w:t>
      </w:r>
    </w:p>
    <w:p>
      <w:pPr>
        <w:spacing w:after="40"/>
        <w:ind w:left="360"/>
      </w:pPr>
      <w:r>
        <w:rPr>
          <w:rFonts w:ascii="Times New Roman" w:eastAsia="Times New Roman" w:hAnsi="Times New Roman" w:cs="Times New Roman"/>
          <w:sz w:val="26"/>
          <w:szCs w:val="26"/>
        </w:rPr>
        <w:t xml:space="preserve">Bảng 3.3. Quy định về AI và dữ liệu lớn</w:t>
      </w:r>
    </w:p>
    <w:p>
      <w:pPr>
        <w:spacing w:after="40"/>
        <w:ind w:left="360"/>
      </w:pPr>
      <w:r>
        <w:rPr>
          <w:rFonts w:ascii="Times New Roman" w:eastAsia="Times New Roman" w:hAnsi="Times New Roman" w:cs="Times New Roman"/>
          <w:sz w:val="26"/>
          <w:szCs w:val="26"/>
        </w:rPr>
        <w:t xml:space="preserve">Bảng 3.4. Năm nhánh Điều 19 khoản 1 </w:t>
      </w:r>
      <w:r>
        <w:rPr>
          <w:rFonts w:ascii="Times New Roman" w:eastAsia="Times New Roman" w:hAnsi="Times New Roman" w:cs="Times New Roman"/>
          <w:sz w:val="26"/>
          <w:szCs w:val="26"/>
        </w:rPr>
        <w:t xml:space="preserve">đối với việc thu dữ liệu từ web</w:t>
      </w:r>
    </w:p>
    <w:p>
      <w:pPr>
        <w:spacing w:after="40"/>
        <w:ind w:left="360"/>
      </w:pPr>
      <w:r>
        <w:rPr>
          <w:rFonts w:ascii="Times New Roman" w:eastAsia="Times New Roman" w:hAnsi="Times New Roman" w:cs="Times New Roman"/>
          <w:sz w:val="26"/>
          <w:szCs w:val="26"/>
        </w:rPr>
        <w:t xml:space="preserve">Bảng 4.1. Nguyên tắc GDPR và chỗ vướng với học máy</w:t>
      </w:r>
    </w:p>
    <w:p>
      <w:pPr>
        <w:spacing w:after="40"/>
        <w:ind w:left="360"/>
      </w:pPr>
      <w:r>
        <w:rPr>
          <w:rFonts w:ascii="Times New Roman" w:eastAsia="Times New Roman" w:hAnsi="Times New Roman" w:cs="Times New Roman"/>
          <w:sz w:val="26"/>
          <w:szCs w:val="26"/>
        </w:rPr>
        <w:t xml:space="preserve">Bảng 4.2. Mốc áp dụng Đạo luật AI của EU</w:t>
      </w:r>
    </w:p>
    <w:p>
      <w:pPr>
        <w:spacing w:after="40"/>
        <w:ind w:left="360"/>
      </w:pPr>
      <w:r>
        <w:rPr>
          <w:rFonts w:ascii="Times New Roman" w:eastAsia="Times New Roman" w:hAnsi="Times New Roman" w:cs="Times New Roman"/>
          <w:sz w:val="26"/>
          <w:szCs w:val="26"/>
        </w:rPr>
        <w:t xml:space="preserve">Bảng 4.3. Một số vụ việc thực thi</w:t>
      </w:r>
    </w:p>
    <w:p>
      <w:pPr>
        <w:spacing w:after="40"/>
        <w:ind w:left="360"/>
      </w:pPr>
      <w:r>
        <w:rPr>
          <w:rFonts w:ascii="Times New Roman" w:eastAsia="Times New Roman" w:hAnsi="Times New Roman" w:cs="Times New Roman"/>
          <w:sz w:val="26"/>
          <w:szCs w:val="26"/>
        </w:rPr>
        <w:t xml:space="preserve">Bảng 5.1. Độ chính xác của DP-SGD trên MNIST và CIFAR-10</w:t>
      </w:r>
    </w:p>
    <w:p>
      <w:pPr>
        <w:spacing w:after="40"/>
        <w:ind w:left="360"/>
      </w:pPr>
      <w:r>
        <w:rPr>
          <w:rFonts w:ascii="Times New Roman" w:eastAsia="Times New Roman" w:hAnsi="Times New Roman" w:cs="Times New Roman"/>
          <w:sz w:val="26"/>
          <w:szCs w:val="26"/>
        </w:rPr>
        <w:t xml:space="preserve">Bảng 6.1. So sánh khung pháp luật</w:t>
      </w:r>
    </w:p>
    <w:p>
      <w:pPr>
        <w:spacing w:after="40"/>
        <w:ind w:left="360"/>
      </w:pPr>
      <w:r>
        <w:rPr>
          <w:rFonts w:ascii="Times New Roman" w:eastAsia="Times New Roman" w:hAnsi="Times New Roman" w:cs="Times New Roman"/>
          <w:sz w:val="26"/>
          <w:szCs w:val="26"/>
        </w:rPr>
        <w:t xml:space="preserve">Bảng 6.</w:t>
      </w:r>
      <w:r>
        <w:rPr>
          <w:rFonts w:ascii="Times New Roman" w:eastAsia="Times New Roman" w:hAnsi="Times New Roman" w:cs="Times New Roman"/>
          <w:sz w:val="26"/>
          <w:szCs w:val="26"/>
        </w:rPr>
        <w:t xml:space="preserve">2. So sánh bốn văn bản và hướng dẫn</w:t>
      </w:r>
    </w:p>
    <w:p>
      <w:pPr>
        <w:spacing w:after="40"/>
        <w:ind w:left="360"/>
      </w:pPr>
      <w:r>
        <w:rPr>
          <w:rFonts w:ascii="Times New Roman" w:eastAsia="Times New Roman" w:hAnsi="Times New Roman" w:cs="Times New Roman"/>
          <w:sz w:val="26"/>
          <w:szCs w:val="26"/>
        </w:rPr>
        <w:t xml:space="preserve">Bảng 6.3. So sánh bốn công trình nghiên cứu</w:t>
      </w:r>
    </w:p>
    <w:p>
      <w:pPr>
        <w:spacing w:after="40"/>
        <w:ind w:left="360"/>
      </w:pPr>
      <w:r>
        <w:rPr>
          <w:rFonts w:ascii="Times New Roman" w:eastAsia="Times New Roman" w:hAnsi="Times New Roman" w:cs="Times New Roman"/>
          <w:sz w:val="26"/>
          <w:szCs w:val="26"/>
        </w:rPr>
        <w:t xml:space="preserve">Bảng 7.1. Nghĩa vụ theo bảy giai đoạn vòng đời mô hình</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04" w:name="_Toc900000104"/>
      <w:r>
        <w:rPr>
          <w:rFonts w:ascii="Times New Roman" w:eastAsia="Times New Roman" w:hAnsi="Times New Roman" w:cs="Times New Roman"/>
          <w:b/>
          <w:bCs/>
          <w:sz w:val="32"/>
          <w:szCs w:val="32"/>
        </w:rPr>
        <w:t xml:space="preserve">PHÂN CÔNG THỰC HIỆN</w:t>
      </w:r>
      <w:bookmarkEnd w:id="104"/>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Bảng dưới chia việc theo cấu trúc báo cáo. Mọi thành viên cùng rà soát bản cuối và cùng trình bày.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39"/>
        <w:gridCol w:w="1974"/>
        <w:gridCol w:w="4513"/>
      </w:tblGrid>
      <w:tr>
        <w:trPr>
          <w:tblHeader/>
        </w:trPr>
        <w:tc>
          <w:tcPr>
            <w:tcW w:w="2539"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Họ và tên</w:t>
            </w:r>
          </w:p>
        </w:tc>
        <w:tc>
          <w:tcPr>
            <w:tcW w:w="1974"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Mã số sinh viên</w:t>
            </w:r>
          </w:p>
        </w:tc>
        <w:tc>
          <w:tcPr>
            <w:tcW w:w="4513"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Phần phụ trách</w:t>
            </w:r>
          </w:p>
        </w:tc>
      </w:tr>
      <w:tr>
        <w:tc>
          <w:tcPr>
            <w:tcW w:w="253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Nguyễn Thị Diễm Anh</w:t>
            </w:r>
          </w:p>
        </w:tc>
        <w:tc>
          <w:tcPr>
            <w:tcW w:w="19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20252613M</w:t>
            </w:r>
          </w:p>
        </w:tc>
        <w:tc>
          <w:tcPr>
            <w:tcW w:w="45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Chương 1, 2, 7, 8, tài liệu tham khảo và bài trình bày</w:t>
            </w:r>
          </w:p>
        </w:tc>
      </w:tr>
      <w:tr>
        <w:tc>
          <w:tcPr>
            <w:tcW w:w="253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Nguyễn Gia Khảm</w:t>
            </w:r>
          </w:p>
        </w:tc>
        <w:tc>
          <w:tcPr>
            <w:tcW w:w="19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20252126M</w:t>
            </w:r>
          </w:p>
        </w:tc>
        <w:tc>
          <w:tcPr>
            <w:tcW w:w="45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Chương 3. Pháp luật Việt Nam, và cột Việt Nam trong bảng 6.1</w:t>
            </w:r>
          </w:p>
        </w:tc>
      </w:tr>
      <w:tr>
        <w:tc>
          <w:tcPr>
            <w:tcW w:w="253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Nguyễn Hòa Khiêm</w:t>
            </w:r>
          </w:p>
        </w:tc>
        <w:tc>
          <w:tcPr>
            <w:tcW w:w="19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20252031M</w:t>
            </w:r>
          </w:p>
        </w:tc>
        <w:tc>
          <w:tcPr>
            <w:tcW w:w="45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Chương 4. Pháp luật thế giới, bảng 6.1 và bảng 6.2</w:t>
            </w:r>
          </w:p>
        </w:tc>
      </w:tr>
      <w:tr>
        <w:tc>
          <w:tcPr>
            <w:tcW w:w="253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Đàm Đức Mạnh</w:t>
            </w:r>
          </w:p>
        </w:tc>
        <w:tc>
          <w:tcPr>
            <w:tcW w:w="19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20252127M</w:t>
            </w:r>
          </w:p>
        </w:tc>
        <w:tc>
          <w:tcPr>
            <w:tcW w:w="45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Chương 5. Bốn công trình, và bảng 6.3</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PL.1. Phân công theo chương</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05" w:name="_Toc900000105"/>
      <w:r>
        <w:rPr>
          <w:rFonts w:ascii="Times New Roman" w:eastAsia="Times New Roman" w:hAnsi="Times New Roman" w:cs="Times New Roman"/>
          <w:b/>
          <w:bCs/>
          <w:sz w:val="32"/>
          <w:szCs w:val="32"/>
        </w:rPr>
        <w:t xml:space="preserve">CHƯƠNG I. MỞ ĐẦU</w:t>
      </w:r>
      <w:bookmarkEnd w:id="105"/>
    </w:p>
    <w:p>
      <w:pPr>
        <w:keepNext/>
        <w:keepLines/>
        <w:spacing w:after="0" w:line="312" w:lineRule="auto"/>
        <w:jc w:val="both"/>
        <w:outlineLvl w:val="1"/>
        <w:rPr>
          <w:rFonts w:ascii="Times New Roman" w:eastAsia="Times New Roman" w:hAnsi="Times New Roman" w:cs="Times New Roman"/>
          <w:b/>
          <w:bCs/>
          <w:sz w:val="28"/>
          <w:szCs w:val="28"/>
        </w:rPr>
      </w:pPr>
      <w:bookmarkStart w:id="106" w:name="_Toc900000106"/>
      <w:r>
        <w:rPr>
          <w:rFonts w:ascii="Times New Roman" w:eastAsia="Times New Roman" w:hAnsi="Times New Roman" w:cs="Times New Roman"/>
          <w:b/>
          <w:bCs/>
          <w:sz w:val="28"/>
          <w:szCs w:val="28"/>
        </w:rPr>
        <w:t xml:space="preserve">I.1. Bối cảnh</w:t>
      </w:r>
      <w:bookmarkEnd w:id="106"/>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hình học máy hiện đại cần lượng dữ liệu rất lớn, và phần lớn dữ liệu đó gắn với con người. Carlini và cộng sự đã chỉ ra trên GPT-2 rằng mô hình tái tạo được cả những mẫu chỉ xuất hiện một lần trong tập huấn luyện.</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Cùng giai đoạn, pháp luật dữ liệu cá nhân mở rộng. GDPR của EU áp dụng từ ngày 25/5/2018. Việt Nam có Luật Bảo vệ dữ liệu cá nhân số 91/2025/QH15 cùng Nghị định 356/2025/NĐ-CP, hiệu lực ngày 01/01/2026, và Luật Trí tuệ nhân tạo số 134/2025/QH15, hiệu lực ngày 01/3/2026.</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Câu hỏi thực tế vì vậy là ở từng giai đoạn của vòng đời mô hình, nhóm phát triển được dùng dữ liệu nào, trên căn cứ nào, và phải lưu hồ sơ gì. Bảo vệ dữ liệu phải có từ lúc thiết kế, vì riêng tư vi phân và quên máy chính xác đều phải được chọn trước lúc học.</w:t>
      </w:r>
    </w:p>
    <w:p>
      <w:pPr>
        <w:keepNext/>
        <w:keepLines/>
        <w:spacing w:after="0" w:line="312" w:lineRule="auto"/>
        <w:jc w:val="both"/>
        <w:outlineLvl w:val="1"/>
        <w:rPr>
          <w:rFonts w:ascii="Times New Roman" w:eastAsia="Times New Roman" w:hAnsi="Times New Roman" w:cs="Times New Roman"/>
          <w:b/>
          <w:bCs/>
          <w:sz w:val="28"/>
          <w:szCs w:val="28"/>
        </w:rPr>
      </w:pPr>
      <w:bookmarkStart w:id="107" w:name="_Toc900000107"/>
      <w:r>
        <w:rPr>
          <w:rFonts w:ascii="Times New Roman" w:eastAsia="Times New Roman" w:hAnsi="Times New Roman" w:cs="Times New Roman"/>
          <w:b/>
          <w:bCs/>
          <w:sz w:val="28"/>
          <w:szCs w:val="28"/>
        </w:rPr>
        <w:t xml:space="preserve">I.2. Khái niệm</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70"/>
        <w:gridCol w:w="5286"/>
        <w:gridCol w:w="1870"/>
      </w:tblGrid>
      <w:tr>
        <w:trPr>
          <w:tblHeader/>
        </w:trPr>
        <w:tc>
          <w:tcPr>
            <w:tcW w:w="187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Khái niệm</w:t>
            </w:r>
          </w:p>
        </w:tc>
        <w:tc>
          <w:tcPr>
            <w:tcW w:w="5286"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Nội dung</w:t>
            </w:r>
          </w:p>
        </w:tc>
        <w:tc>
          <w:tcPr>
            <w:tcW w:w="187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Nguồn</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 cá nhân</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 số hoặc </w:t>
            </w:r>
            <w:r>
              <w:rPr>
                <w:rFonts w:asciiTheme="majorHAnsi" w:hAnsiTheme="majorHAnsi" w:cstheme="majorHAnsi"/>
                <w:sz w:val="26"/>
                <w:szCs w:val="26"/>
              </w:rPr>
              <w:t xml:space="preserve">thông tin dưới dạng khác xác định hoặc giúp xác định một người cụ thể. Gồm dữ liệu cơ bản và dữ liệu nhạy cảm. Dữ liệu sau khi khử nhận dạng không còn là dữ liệu cá nhân.</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2 Luật 91/2025</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 nhạy cảm</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 gắn với quyền riêng tư; khi bị xâm </w:t>
            </w:r>
            <w:r>
              <w:rPr>
                <w:rFonts w:asciiTheme="majorHAnsi" w:hAnsiTheme="majorHAnsi" w:cstheme="majorHAnsi"/>
                <w:sz w:val="26"/>
                <w:szCs w:val="26"/>
              </w:rPr>
              <w:t xml:space="preserve">phạm sẽ ảnh hưởng trực tiếp đến quyền và lợi ích hợp pháp. Ví dụ: sức khỏe, sinh trắc học, tài chính, vị trí, hành vi trên mạng.</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4 Nghị định 356/2025</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Bên kiểm soát và bên xử lý</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Bên kiểm soát quyết định mục đích và phương tiện. Bên xử lý xử lý </w:t>
            </w:r>
            <w:r>
              <w:rPr>
                <w:rFonts w:asciiTheme="majorHAnsi" w:hAnsiTheme="majorHAnsi" w:cstheme="majorHAnsi"/>
                <w:sz w:val="26"/>
                <w:szCs w:val="26"/>
              </w:rPr>
              <w:t xml:space="preserve">dữ liệu theo yêu cầu của bên kiểm soát.</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2 Luật 91/2025; Điều 4 GDPR</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Khử nhận dạng</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Thay đổi hoặc xóa thông tin để tạo ra dữ liệu mới không thể xác định hoặc không thể giúp xác định một người.</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2 khoản 11 Luật 91/2025</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Ghi nhớ (memoriza</w:t>
            </w:r>
            <w:r>
              <w:rPr>
                <w:rFonts w:asciiTheme="majorHAnsi" w:hAnsiTheme="majorHAnsi" w:cstheme="majorHAnsi"/>
                <w:sz w:val="26"/>
                <w:szCs w:val="26"/>
              </w:rPr>
              <w:t xml:space="preserve">tion)</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tái tạo nguyên văn một mẫu huấn luyện khi được truy vấn.</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Carlini và cộng sự</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Suy luận thành viên</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Tấn công xác định một bản ghi có nằm trong tập huấn luyện hay không.</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Shokri và cộng sự</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Đảo ngược mô hình</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Tấn công khôi phục thông </w:t>
            </w:r>
            <w:r>
              <w:rPr>
                <w:rFonts w:asciiTheme="majorHAnsi" w:hAnsiTheme="majorHAnsi" w:cstheme="majorHAnsi"/>
                <w:sz w:val="26"/>
                <w:szCs w:val="26"/>
              </w:rPr>
              <w:t xml:space="preserve">tin về dữ liệu huấn luyện từ chính mô hình.</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Veale và cộng sự</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Riêng tư vi phân</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Bảo đảm toán học rằng kết quả gần như không đổi khi thêm hoặc bớt dữ liệu của một người. Mức bảo vệ đo bằng ε. ε càng nhỏ càng chặt.</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Abadi và cộng sự</w:t>
            </w:r>
          </w:p>
        </w:tc>
      </w:tr>
      <w:tr>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Quên máy</w:t>
            </w:r>
          </w:p>
        </w:tc>
        <w:tc>
          <w:tcPr>
            <w:tcW w:w="52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Loại bỏ ảnh hưởng của một mẫu khỏi mô hình đã huấn luyện.</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Bourtoule và cộng sự</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1.1. Khái niệm dùng trong báo cáo</w:t>
      </w:r>
    </w:p>
    <w:p>
      <w:pPr>
        <w:keepNext/>
        <w:keepLines/>
        <w:spacing w:after="0" w:line="312" w:lineRule="auto"/>
        <w:jc w:val="both"/>
        <w:outlineLvl w:val="1"/>
        <w:rPr>
          <w:rFonts w:ascii="Times New Roman" w:eastAsia="Times New Roman" w:hAnsi="Times New Roman" w:cs="Times New Roman"/>
          <w:b/>
          <w:bCs/>
          <w:sz w:val="28"/>
          <w:szCs w:val="28"/>
        </w:rPr>
      </w:pPr>
      <w:bookmarkStart w:id="108" w:name="_Toc900000108"/>
      <w:r>
        <w:rPr>
          <w:rFonts w:ascii="Times New Roman" w:eastAsia="Times New Roman" w:hAnsi="Times New Roman" w:cs="Times New Roman"/>
          <w:b/>
          <w:bCs/>
          <w:sz w:val="28"/>
          <w:szCs w:val="28"/>
        </w:rPr>
        <w:t xml:space="preserve">I.3. Câu hỏi nghiên cứu</w:t>
      </w:r>
      <w:bookmarkEnd w:id="108"/>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Pháp luật Việt Nam và các nước quy định gì về việc dùng dữ liệu cá nhân trong vòng đời của một mô hình trí tuệ nhân</w:t>
      </w:r>
      <w:r>
        <w:rPr>
          <w:rFonts w:ascii="Times New Roman" w:eastAsia="Times New Roman" w:hAnsi="Times New Roman" w:cs="Times New Roman"/>
          <w:sz w:val="26"/>
          <w:szCs w:val="26"/>
        </w:rPr>
        <w:t xml:space="preserve"> tạo?</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Các khung giống và khác nhau ở đâu về căn cứ xử lý, quyền của chủ thể dữ liệu và chế tài?</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Nghiên cứu kỹ thuật cho biết gì về mức rủi ro thực tế, và các giải pháp hiện có đáp ứng nghĩa vụ pháp lý đến đâu?</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Hai câu áp dụng được đọc tới điều khoản: mô hình đã huấn luyện còn là dữ liệu cá nhân theo Điều 2 Luật 91/2025 hay không, và dữ liệu thu từ web có căn cứ để huấn luyện hay không.</w:t>
      </w:r>
    </w:p>
    <w:p>
      <w:pPr>
        <w:keepNext/>
        <w:keepLines/>
        <w:spacing w:after="0" w:line="312" w:lineRule="auto"/>
        <w:jc w:val="both"/>
        <w:outlineLvl w:val="1"/>
        <w:rPr>
          <w:rFonts w:ascii="Times New Roman" w:eastAsia="Times New Roman" w:hAnsi="Times New Roman" w:cs="Times New Roman"/>
          <w:b/>
          <w:bCs/>
          <w:sz w:val="28"/>
          <w:szCs w:val="28"/>
        </w:rPr>
      </w:pPr>
      <w:bookmarkStart w:id="109" w:name="_Toc900000109"/>
      <w:r>
        <w:rPr>
          <w:rFonts w:ascii="Times New Roman" w:eastAsia="Times New Roman" w:hAnsi="Times New Roman" w:cs="Times New Roman"/>
          <w:b/>
          <w:bCs/>
          <w:sz w:val="28"/>
          <w:szCs w:val="28"/>
        </w:rPr>
        <w:t xml:space="preserve">I.4. Phạm vi và phương pháp</w:t>
      </w:r>
      <w:bookmarkEnd w:id="109"/>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Báo cáo theo hướng tổng quan tài liệu, chọn tám tài liệu chính là văn bản gốc đang có hiệu lực hoặc công trình có bình duyệt. Phương pháp gồm phân tích văn bản, so sánh theo một bộ tiêu chí thống nhất, và đối chiếu nghĩa vụ pháp lý với năng lực kỹ thuật. Báo cáo không tự chạy tấn công trích xuất và không thay một ý kiến tư vấn cho doanh nghiệp.</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10" w:name="_Toc900000110"/>
      <w:r>
        <w:rPr>
          <w:rFonts w:ascii="Times New Roman" w:eastAsia="Times New Roman" w:hAnsi="Times New Roman" w:cs="Times New Roman"/>
          <w:b/>
          <w:bCs/>
          <w:sz w:val="32"/>
          <w:szCs w:val="32"/>
        </w:rPr>
        <w:t xml:space="preserve">CHƯƠNG II. TỔNG QUAN VÀ PHÂN LOẠI TÀI LIỆU</w:t>
      </w:r>
      <w:bookmarkEnd w:id="110"/>
    </w:p>
    <w:p>
      <w:pPr>
        <w:keepNext/>
        <w:keepLines/>
        <w:spacing w:after="0" w:line="312" w:lineRule="auto"/>
        <w:jc w:val="both"/>
        <w:outlineLvl w:val="1"/>
        <w:rPr>
          <w:rFonts w:ascii="Times New Roman" w:eastAsia="Times New Roman" w:hAnsi="Times New Roman" w:cs="Times New Roman"/>
          <w:b/>
          <w:bCs/>
          <w:sz w:val="28"/>
          <w:szCs w:val="28"/>
        </w:rPr>
      </w:pPr>
      <w:bookmarkStart w:id="111" w:name="_Toc900000111"/>
      <w:r>
        <w:rPr>
          <w:rFonts w:ascii="Times New Roman" w:eastAsia="Times New Roman" w:hAnsi="Times New Roman" w:cs="Times New Roman"/>
          <w:b/>
          <w:bCs/>
          <w:sz w:val="28"/>
          <w:szCs w:val="28"/>
        </w:rPr>
        <w:t xml:space="preserve">II.1. Vì sao là tám tài liệu này</w:t>
      </w:r>
      <w:bookmarkEnd w:id="111"/>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Tám tài liệu ứng với ba câu hỏi của chương 1.</w:t>
      </w:r>
    </w:p>
    <w:p>
      <w:pPr>
        <w:keepNext/>
        <w:keepLines/>
        <w:spacing w:after="0" w:line="312" w:lineRule="auto"/>
        <w:jc w:val="both"/>
        <w:outlineLvl w:val="1"/>
        <w:rPr>
          <w:rFonts w:ascii="Times New Roman" w:eastAsia="Times New Roman" w:hAnsi="Times New Roman" w:cs="Times New Roman"/>
          <w:b/>
          <w:bCs/>
          <w:sz w:val="28"/>
          <w:szCs w:val="28"/>
        </w:rPr>
      </w:pPr>
      <w:bookmarkStart w:id="112" w:name="_Toc900000112"/>
      <w:r>
        <w:rPr>
          <w:rFonts w:ascii="Times New Roman" w:eastAsia="Times New Roman" w:hAnsi="Times New Roman" w:cs="Times New Roman"/>
          <w:b/>
          <w:bCs/>
          <w:sz w:val="28"/>
          <w:szCs w:val="28"/>
        </w:rPr>
        <w:t xml:space="preserve">II.2. Ba hướng tiếp cận</w:t>
      </w:r>
      <w:bookmarkEnd w:id="112"/>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Tám tài liệu chia ba hướng: lập pháp (T1 đến T3), diễn giải (T4, T5) và kỹ thuật (T6 đến T8). Ba hướng phụ thuộc lẫn nhau: EDPB dùng khả năng trích xuất làm tiêu chí xét mô hình ẩn danh; quyền yêu cầu xóa dẫn tới bài toán quên máy.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80"/>
        <w:gridCol w:w="2717"/>
        <w:gridCol w:w="1020"/>
        <w:gridCol w:w="1189"/>
        <w:gridCol w:w="3420"/>
      </w:tblGrid>
      <w:tr>
        <w:trPr>
          <w:tblHeader/>
        </w:trPr>
        <w:tc>
          <w:tcPr>
            <w:tcW w:w="68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Mã</w:t>
            </w:r>
          </w:p>
        </w:tc>
        <w:tc>
          <w:tcPr>
            <w:tcW w:w="2717"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w:t>
            </w:r>
            <w:r>
              <w:rPr>
                <w:rFonts w:asciiTheme="majorHAnsi" w:hAnsiTheme="majorHAnsi" w:cstheme="majorHAnsi"/>
                <w:b/>
                <w:bCs/>
                <w:sz w:val="26"/>
                <w:szCs w:val="26"/>
              </w:rPr>
              <w:t xml:space="preserve">ài liệu</w:t>
            </w:r>
          </w:p>
        </w:tc>
        <w:tc>
          <w:tcPr>
            <w:tcW w:w="102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Năm</w:t>
            </w:r>
          </w:p>
        </w:tc>
        <w:tc>
          <w:tcPr>
            <w:tcW w:w="1189"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Hướng</w:t>
            </w:r>
          </w:p>
        </w:tc>
        <w:tc>
          <w:tcPr>
            <w:tcW w:w="342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Câu hỏi trung tâm</w:t>
            </w:r>
          </w:p>
        </w:tc>
      </w:tr>
      <w:tr>
        <w:tc>
          <w:tcPr>
            <w:tcW w:w="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T1</w:t>
            </w:r>
          </w:p>
        </w:tc>
        <w:tc>
          <w:tcPr>
            <w:tcW w:w="271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Luật 91/2025/QH15 và Nghị định 356/2025/NĐ-CP</w:t>
            </w:r>
          </w:p>
        </w:tc>
        <w:tc>
          <w:tcPr>
            <w:tcW w:w="1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2025</w:t>
            </w:r>
          </w:p>
        </w:tc>
        <w:tc>
          <w:tcPr>
            <w:tcW w:w="11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A. Lập pháp</w:t>
            </w:r>
          </w:p>
        </w:tc>
        <w:tc>
          <w:tcPr>
            <w:tcW w:w="34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Quyền của chủ thể và nghĩa vụ của bên xử lý tại Việt Nam.</w:t>
            </w:r>
          </w:p>
        </w:tc>
      </w:tr>
      <w:tr>
        <w:tc>
          <w:tcPr>
            <w:tcW w:w="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T2</w:t>
            </w:r>
          </w:p>
        </w:tc>
        <w:tc>
          <w:tcPr>
            <w:tcW w:w="271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GDPR, Quy định (EU) 2016/679</w:t>
            </w:r>
          </w:p>
        </w:tc>
        <w:tc>
          <w:tcPr>
            <w:tcW w:w="1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2016</w:t>
            </w:r>
          </w:p>
        </w:tc>
        <w:tc>
          <w:tcPr>
            <w:tcW w:w="11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A. Lập pháp</w:t>
            </w:r>
          </w:p>
        </w:tc>
        <w:tc>
          <w:tcPr>
            <w:tcW w:w="34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Nguyên tắc và căn cứ xử lý dữ </w:t>
            </w:r>
            <w:r>
              <w:rPr>
                <w:rFonts w:asciiTheme="majorHAnsi" w:hAnsiTheme="majorHAnsi" w:cstheme="majorHAnsi"/>
                <w:sz w:val="26"/>
                <w:szCs w:val="26"/>
              </w:rPr>
              <w:t xml:space="preserve">liệu.</w:t>
            </w:r>
          </w:p>
        </w:tc>
      </w:tr>
      <w:tr>
        <w:tc>
          <w:tcPr>
            <w:tcW w:w="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T3</w:t>
            </w:r>
          </w:p>
        </w:tc>
        <w:tc>
          <w:tcPr>
            <w:tcW w:w="271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Đạo luật AI, Quy định (EU) 2024/1689</w:t>
            </w:r>
          </w:p>
        </w:tc>
        <w:tc>
          <w:tcPr>
            <w:tcW w:w="1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2024</w:t>
            </w:r>
          </w:p>
        </w:tc>
        <w:tc>
          <w:tcPr>
            <w:tcW w:w="11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A. Lập pháp</w:t>
            </w:r>
          </w:p>
        </w:tc>
        <w:tc>
          <w:tcPr>
            <w:tcW w:w="34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Nghĩa vụ theo mức rủi ro của hệ thống AI.</w:t>
            </w:r>
          </w:p>
        </w:tc>
      </w:tr>
      <w:tr>
        <w:tc>
          <w:tcPr>
            <w:tcW w:w="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T4</w:t>
            </w:r>
          </w:p>
        </w:tc>
        <w:tc>
          <w:tcPr>
            <w:tcW w:w="271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Ý kiến 28/2024 của EDPB</w:t>
            </w:r>
          </w:p>
        </w:tc>
        <w:tc>
          <w:tcPr>
            <w:tcW w:w="1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2024</w:t>
            </w:r>
          </w:p>
        </w:tc>
        <w:tc>
          <w:tcPr>
            <w:tcW w:w="11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 Diễn giải</w:t>
            </w:r>
          </w:p>
        </w:tc>
        <w:tc>
          <w:tcPr>
            <w:tcW w:w="34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Khi nào mô hình là ẩn danh; khi nào dùng được lợi ích chính đáng.</w:t>
            </w:r>
          </w:p>
        </w:tc>
      </w:tr>
      <w:tr>
        <w:tc>
          <w:tcPr>
            <w:tcW w:w="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T5</w:t>
            </w:r>
          </w:p>
        </w:tc>
        <w:tc>
          <w:tcPr>
            <w:tcW w:w="271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Veale, Binns, </w:t>
            </w:r>
            <w:r>
              <w:rPr>
                <w:rFonts w:asciiTheme="majorHAnsi" w:hAnsiTheme="majorHAnsi" w:cstheme="majorHAnsi"/>
                <w:sz w:val="26"/>
                <w:szCs w:val="26"/>
              </w:rPr>
              <w:t xml:space="preserve">Edwards</w:t>
            </w:r>
          </w:p>
        </w:tc>
        <w:tc>
          <w:tcPr>
            <w:tcW w:w="1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2018</w:t>
            </w:r>
          </w:p>
        </w:tc>
        <w:tc>
          <w:tcPr>
            <w:tcW w:w="11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 Diễn giải</w:t>
            </w:r>
          </w:p>
        </w:tc>
        <w:tc>
          <w:tcPr>
            <w:tcW w:w="34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Bản thân mô hình có phải là dữ liệu cá nhân không.</w:t>
            </w:r>
          </w:p>
        </w:tc>
      </w:tr>
      <w:tr>
        <w:tc>
          <w:tcPr>
            <w:tcW w:w="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T6</w:t>
            </w:r>
          </w:p>
        </w:tc>
        <w:tc>
          <w:tcPr>
            <w:tcW w:w="271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Carlini và cộng sự</w:t>
            </w:r>
          </w:p>
        </w:tc>
        <w:tc>
          <w:tcPr>
            <w:tcW w:w="1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2021</w:t>
            </w:r>
          </w:p>
        </w:tc>
        <w:tc>
          <w:tcPr>
            <w:tcW w:w="11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 Đo rủi ro</w:t>
            </w:r>
          </w:p>
        </w:tc>
        <w:tc>
          <w:tcPr>
            <w:tcW w:w="34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làm lộ dữ liệu huấn luyện đến mức nào.</w:t>
            </w:r>
          </w:p>
        </w:tc>
      </w:tr>
      <w:tr>
        <w:tc>
          <w:tcPr>
            <w:tcW w:w="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T7</w:t>
            </w:r>
          </w:p>
        </w:tc>
        <w:tc>
          <w:tcPr>
            <w:tcW w:w="271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Abadi và cộng sự</w:t>
            </w:r>
          </w:p>
        </w:tc>
        <w:tc>
          <w:tcPr>
            <w:tcW w:w="1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2016</w:t>
            </w:r>
          </w:p>
        </w:tc>
        <w:tc>
          <w:tcPr>
            <w:tcW w:w="11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 Phòng ngừa</w:t>
            </w:r>
          </w:p>
        </w:tc>
        <w:tc>
          <w:tcPr>
            <w:tcW w:w="34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Huấn luyện mạng sâu với bảo đảm </w:t>
            </w:r>
            <w:r>
              <w:rPr>
                <w:rFonts w:asciiTheme="majorHAnsi" w:hAnsiTheme="majorHAnsi" w:cstheme="majorHAnsi"/>
                <w:sz w:val="26"/>
                <w:szCs w:val="26"/>
              </w:rPr>
              <w:t xml:space="preserve">riêng tư đo được.</w:t>
            </w:r>
          </w:p>
        </w:tc>
      </w:tr>
      <w:tr>
        <w:tc>
          <w:tcPr>
            <w:tcW w:w="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T8</w:t>
            </w:r>
          </w:p>
        </w:tc>
        <w:tc>
          <w:tcPr>
            <w:tcW w:w="271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Bourtoule và cộng sự</w:t>
            </w:r>
          </w:p>
        </w:tc>
        <w:tc>
          <w:tcPr>
            <w:tcW w:w="1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2021</w:t>
            </w:r>
          </w:p>
        </w:tc>
        <w:tc>
          <w:tcPr>
            <w:tcW w:w="11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 Khắc phục</w:t>
            </w:r>
          </w:p>
        </w:tc>
        <w:tc>
          <w:tcPr>
            <w:tcW w:w="34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Xóa ảnh hưởng của một điểm dữ liệu khỏi mô hình.</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2.1. Tám tài liệu chính</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13" w:name="_Toc900000113"/>
      <w:r>
        <w:rPr>
          <w:rFonts w:ascii="Times New Roman" w:eastAsia="Times New Roman" w:hAnsi="Times New Roman" w:cs="Times New Roman"/>
          <w:b/>
          <w:bCs/>
          <w:sz w:val="32"/>
          <w:szCs w:val="32"/>
        </w:rPr>
        <w:t xml:space="preserve">CHƯƠNG III. PHÁP LUẬT VIỆT NAM</w:t>
      </w:r>
      <w:bookmarkEnd w:id="113"/>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Từ năm 2026, Việt Nam điều chỉnh dữ liệu cá nhân bằng một đạo luật, một nghị định hướng dẫn và một đạo luật riêng về AI. Cả ba đều chạm tới dữ liệu huấn luyện. Chương này đọc những điều khoản nhóm phát triển mô hình phải dùng đ</w:t>
      </w:r>
      <w:r>
        <w:rPr>
          <w:rFonts w:ascii="Times New Roman" w:eastAsia="Times New Roman" w:hAnsi="Times New Roman" w:cs="Times New Roman"/>
          <w:sz w:val="26"/>
          <w:szCs w:val="26"/>
        </w:rPr>
        <w:t xml:space="preserve">ược, rồi dừng lại ở Điều 19 và ở cặp quyền rút đồng ý với quyền xóa, vì đó là hai chỗ dễ bị đọc rộng hơn câu chữ.</w:t>
      </w:r>
    </w:p>
    <w:p>
      <w:pPr>
        <w:keepNext/>
        <w:keepLines/>
        <w:spacing w:after="0" w:line="312" w:lineRule="auto"/>
        <w:jc w:val="both"/>
        <w:outlineLvl w:val="1"/>
        <w:rPr>
          <w:rFonts w:ascii="Times New Roman" w:eastAsia="Times New Roman" w:hAnsi="Times New Roman" w:cs="Times New Roman"/>
          <w:b/>
          <w:bCs/>
          <w:sz w:val="28"/>
          <w:szCs w:val="28"/>
        </w:rPr>
      </w:pPr>
      <w:bookmarkStart w:id="114" w:name="_Toc900000114"/>
      <w:r>
        <w:rPr>
          <w:rFonts w:ascii="Times New Roman" w:eastAsia="Times New Roman" w:hAnsi="Times New Roman" w:cs="Times New Roman"/>
          <w:b/>
          <w:bCs/>
          <w:sz w:val="28"/>
          <w:szCs w:val="28"/>
        </w:rPr>
        <w:t xml:space="preserve">III.1. Tiến trình</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40"/>
        <w:gridCol w:w="2954"/>
        <w:gridCol w:w="4032"/>
      </w:tblGrid>
      <w:tr>
        <w:trPr>
          <w:tblHeader/>
        </w:trPr>
        <w:tc>
          <w:tcPr>
            <w:tcW w:w="204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Thời điểm</w:t>
            </w:r>
          </w:p>
        </w:tc>
        <w:tc>
          <w:tcPr>
            <w:tcW w:w="2954"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Văn bản</w:t>
            </w:r>
          </w:p>
        </w:tc>
        <w:tc>
          <w:tcPr>
            <w:tcW w:w="4032"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Ý nghĩa với dữ liệu huấn luyện</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01/7/2023</w:t>
            </w:r>
          </w:p>
        </w:tc>
        <w:tc>
          <w:tcPr>
            <w:tcW w:w="29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Nghị định </w:t>
            </w:r>
            <w:r>
              <w:rPr>
                <w:rFonts w:asciiTheme="majorHAnsi" w:hAnsiTheme="majorHAnsi" w:cstheme="majorHAnsi"/>
                <w:sz w:val="26"/>
                <w:szCs w:val="26"/>
              </w:rPr>
              <w:t xml:space="preserve">13/2023/NĐ-CP có hiệu lực</w:t>
            </w:r>
          </w:p>
        </w:tc>
        <w:tc>
          <w:tcPr>
            <w:tcW w:w="403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Văn bản riêng đầu tiên về dữ liệu cá nhân, ở cấp nghị định.</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01/7/2025</w:t>
            </w:r>
          </w:p>
        </w:tc>
        <w:tc>
          <w:tcPr>
            <w:tcW w:w="29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Luật Dữ liệu 60/2024/QH15 có hiệu lực</w:t>
            </w:r>
          </w:p>
        </w:tc>
        <w:tc>
          <w:tcPr>
            <w:tcW w:w="403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Khung chung về dữ liệu số, dữ liệu cốt lõi và dữ liệu quan trọng.</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01/01/2026</w:t>
            </w:r>
          </w:p>
        </w:tc>
        <w:tc>
          <w:tcPr>
            <w:tcW w:w="29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Luật 91/2025/QH15 và Nghị định </w:t>
            </w:r>
            <w:r>
              <w:rPr>
                <w:rFonts w:asciiTheme="majorHAnsi" w:hAnsiTheme="majorHAnsi" w:cstheme="majorHAnsi"/>
                <w:sz w:val="26"/>
                <w:szCs w:val="26"/>
              </w:rPr>
              <w:t xml:space="preserve">356/2025/NĐ-CP có hiệu lực</w:t>
            </w:r>
          </w:p>
        </w:tc>
        <w:tc>
          <w:tcPr>
            <w:tcW w:w="403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Thay Nghị định 13/2023. Có điều riêng cho AI và chế tài theo doanh thu.</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01/3/2026</w:t>
            </w:r>
          </w:p>
        </w:tc>
        <w:tc>
          <w:tcPr>
            <w:tcW w:w="29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Luật Trí tuệ nhân tạo 134/2025/QH15 có hiệu lực</w:t>
            </w:r>
          </w:p>
        </w:tc>
        <w:tc>
          <w:tcPr>
            <w:tcW w:w="403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Đạo luật riêng về AI, quản lý theo mức rủi ro.</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01/5/2026</w:t>
            </w:r>
          </w:p>
        </w:tc>
        <w:tc>
          <w:tcPr>
            <w:tcW w:w="29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Nghị định 142/2026/NĐ-CP có h</w:t>
            </w:r>
            <w:r>
              <w:rPr>
                <w:rFonts w:asciiTheme="majorHAnsi" w:hAnsiTheme="majorHAnsi" w:cstheme="majorHAnsi"/>
                <w:sz w:val="26"/>
                <w:szCs w:val="26"/>
              </w:rPr>
              <w:t xml:space="preserve">iệu lực</w:t>
            </w:r>
          </w:p>
        </w:tc>
        <w:tc>
          <w:tcPr>
            <w:tcW w:w="403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Hướng dẫn phân loại rủi ro, thông báo, gắn nhãn và báo cáo sự cố.</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3.1. Tiến trình văn bản tại Việt Nam</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Luật 91/2025 gồm 5 chương và 39 điều. Luật Trí tuệ nhân tạo gồm 8 chương và 35 điều; nội dung luật này và Nghị định 142 được dẫn theo bản giới thiệu chính thức và các bản tổng hợp điều khoản.</w:t>
      </w:r>
    </w:p>
    <w:p>
      <w:pPr>
        <w:keepNext/>
        <w:keepLines/>
        <w:spacing w:after="0" w:line="312" w:lineRule="auto"/>
        <w:jc w:val="both"/>
        <w:outlineLvl w:val="1"/>
        <w:rPr>
          <w:rFonts w:ascii="Times New Roman" w:eastAsia="Times New Roman" w:hAnsi="Times New Roman" w:cs="Times New Roman"/>
          <w:b/>
          <w:bCs/>
          <w:sz w:val="28"/>
          <w:szCs w:val="28"/>
        </w:rPr>
      </w:pPr>
      <w:bookmarkStart w:id="115" w:name="_Toc900000115"/>
      <w:r>
        <w:rPr>
          <w:rFonts w:ascii="Times New Roman" w:eastAsia="Times New Roman" w:hAnsi="Times New Roman" w:cs="Times New Roman"/>
          <w:b/>
          <w:bCs/>
          <w:sz w:val="28"/>
          <w:szCs w:val="28"/>
        </w:rPr>
        <w:t xml:space="preserve">III.2. Phạm vi, nguyên tắc và sự đồng ý</w:t>
      </w:r>
      <w:bookmarkEnd w:id="115"/>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Phạm vi. Luật áp dụng cả với tổ chức nước ngoài xử lý dữ liệu cá nhân của công dân Việt Nam (Điều 1), nên nhà cung cấp mô hình đặt máy chủ ở nước ngoài vẫn có thể thuộc phạm vi điều chỉnh.</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Nguyên tắc. Chỉ thu thập và xử lý đúng phạm vi, đúng mục đích cụ thể, lưu trữ trong thời gian phù hợp (Điều 3). Với kho huấn luyện, nguyên tắc này loại cách gom dữ liệu trước rồi mới nghĩ mục đích sau.</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Đồng ý là căn cứ mặc định. Điều 9 yêu cầu đồng ý tự nguyện, trên cơ sở được biết loại dữ liệu, mục đích, bên kiểm soát và quyền của chủ thể. Đồng ý phải thể hiện theo từng mục đích. Im lặng không được coi là đồng ý. Hệ quả vận hành là đồng ý mở tài </w:t>
      </w:r>
      <w:r>
        <w:rPr>
          <w:rFonts w:ascii="Times New Roman" w:eastAsia="Times New Roman" w:hAnsi="Times New Roman" w:cs="Times New Roman"/>
          <w:sz w:val="26"/>
          <w:szCs w:val="26"/>
        </w:rPr>
        <w:t xml:space="preserve">khoản, hoặc việc một người tự đăng bài lên mạng, không sinh ra đồng ý cho mục đích huấn luyện mô hình.</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11 yêu cầu đồng ý trước khi thu thập và chỉ cho tổ chức phân tích, tổng hợp từ nguồn mình được phép xử lý. Điều 16 chỉ cho công khai dữ liệu cá nhân trong một số trường hợp và buộc bên công khai ngăn xử lý trái phép. Việc công khai trên một trang web không phải giấy phép để bên thứ ba mang trang đó đi huấn luyện.</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12 khoản 1 nói chiều ngược với cách làm thường gặp khi chuẩn bị dữ liệu: dữ liệu đã</w:t>
      </w:r>
      <w:r>
        <w:rPr>
          <w:rFonts w:ascii="Times New Roman" w:eastAsia="Times New Roman" w:hAnsi="Times New Roman" w:cs="Times New Roman"/>
          <w:sz w:val="26"/>
          <w:szCs w:val="26"/>
        </w:rPr>
        <w:t xml:space="preserve"> mã hóa vẫn là dữ liệu cá nhân. Mã hóa đổi dạng đọc. Mã hóa không làm mất khả năng xác định người. Mã hóa kho cào về, hoặc mã hóa file trọng số, không đẩy dữ liệu ra khỏi định nghĩa.</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39 khoản 1 cho hoạt động xử lý đã được đồng ý theo Nghị định 13/2023 tiếp tục mà không phải xin đồng ý lại. Một đợt huấn luyện mà đồng ý cũ không nêu mục đích này là hoạt động mới.</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2 khoản 6 định nghĩa xử lý rất rộng, từ thu thập, phân tích, mã hóa tới chuyển giao. Huấn luyện, lưu mô hình, chuyển file mô hình và truy vấn ra thông tin định danh đều có thể rơi vào định nghĩa này.</w:t>
      </w:r>
    </w:p>
    <w:p>
      <w:pPr>
        <w:keepNext/>
        <w:keepLines/>
        <w:spacing w:after="0" w:line="312" w:lineRule="auto"/>
        <w:jc w:val="both"/>
        <w:outlineLvl w:val="1"/>
        <w:rPr>
          <w:rFonts w:ascii="Times New Roman" w:eastAsia="Times New Roman" w:hAnsi="Times New Roman" w:cs="Times New Roman"/>
          <w:b/>
          <w:bCs/>
          <w:sz w:val="28"/>
          <w:szCs w:val="28"/>
        </w:rPr>
      </w:pPr>
      <w:bookmarkStart w:id="116" w:name="_Toc900000116"/>
      <w:r>
        <w:rPr>
          <w:rFonts w:ascii="Times New Roman" w:eastAsia="Times New Roman" w:hAnsi="Times New Roman" w:cs="Times New Roman"/>
          <w:b/>
          <w:bCs/>
          <w:sz w:val="28"/>
          <w:szCs w:val="28"/>
        </w:rPr>
        <w:t xml:space="preserve">III.3. Điều 19 không mở một cửa chung cho dữ liệu web</w:t>
      </w:r>
      <w:bookmarkEnd w:id="116"/>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19 khoản 1 liệt kê các trường hợp xử lý không cần đồng ý. Một cách nói tắt là luật Việt Nam không có căn cứ “lợi ích chính đáng</w:t>
      </w:r>
      <w:r>
        <w:rPr>
          <w:rFonts w:ascii="Times New Roman" w:eastAsia="Times New Roman" w:hAnsi="Times New Roman" w:cs="Times New Roman"/>
          <w:sz w:val="26"/>
          <w:szCs w:val="26"/>
        </w:rPr>
        <w:t xml:space="preserve">” chung như Điều 6 GDPR. Cách </w:t>
      </w:r>
      <w:r>
        <w:rPr>
          <w:rFonts w:ascii="Times New Roman" w:eastAsia="Times New Roman" w:hAnsi="Times New Roman" w:cs="Times New Roman"/>
          <w:sz w:val="26"/>
          <w:szCs w:val="26"/>
        </w:rPr>
        <w:t xml:space="preserve">nói đó đúng về kết quả, nhưng chưa đủ, vì cụm “lợi ích chính đáng” có xuất hiện trong luật. Nó nằm ở một nhánh hẹp, gắn với việc chống một hành vi xâm phạm và với nghĩa vụ chứng minh. Đọc lần lượt năm nhánh đối với việc thu we</w:t>
      </w:r>
      <w:r>
        <w:rPr>
          <w:rFonts w:ascii="Times New Roman" w:eastAsia="Times New Roman" w:hAnsi="Times New Roman" w:cs="Times New Roman"/>
          <w:sz w:val="26"/>
          <w:szCs w:val="26"/>
        </w:rPr>
        <w:t xml:space="preserve">b quy mô lớn để huấn luyện một mô hình ngôn ngữ thì không nhánh nào đỡ được việc đó.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3691"/>
        <w:gridCol w:w="4145"/>
      </w:tblGrid>
      <w:tr>
        <w:trPr>
          <w:tblHeader/>
        </w:trPr>
        <w:tc>
          <w:tcPr>
            <w:tcW w:w="119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Nhánh</w:t>
            </w:r>
          </w:p>
        </w:tc>
        <w:tc>
          <w:tcPr>
            <w:tcW w:w="3691"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Luật cho phép khi</w:t>
            </w:r>
          </w:p>
        </w:tc>
        <w:tc>
          <w:tcPr>
            <w:tcW w:w="4145"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Với việc thu web để huấn luyện</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a</w:t>
            </w:r>
          </w:p>
        </w:tc>
        <w:tc>
          <w:tcPr>
            <w:tcW w:w="36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Cấp bách để bảo vệ tính mạng, sức khỏe, </w:t>
            </w:r>
            <w:r>
              <w:rPr>
                <w:rFonts w:asciiTheme="majorHAnsi" w:hAnsiTheme="majorHAnsi" w:cstheme="majorHAnsi"/>
                <w:sz w:val="26"/>
                <w:szCs w:val="26"/>
              </w:rPr>
              <w:t xml:space="preserve">danh dự, nhân phẩm, quyền và lợi ích hợp pháp; hoặc bảo vệ lợi ích chính đáng một cách cần thiết trước hành vi xâm phạm. Bên xử lý phải chứng minh.</w:t>
            </w:r>
          </w:p>
        </w:tc>
        <w:tc>
          <w:tcPr>
            <w:tcW w:w="414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Cụm “lợi ích chính đáng” nằm ở đây. Nâng chất lượng mô hình không phải tình thế chống một hành vi xâm phạm.</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w:t>
            </w:r>
          </w:p>
        </w:tc>
        <w:tc>
          <w:tcPr>
            <w:tcW w:w="36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Tình trạng khẩn cấp, an ninh quốc gia, phòng chống bạo loạn, khủng bố, tội phạm và vi phạm pháp luật.</w:t>
            </w:r>
          </w:p>
        </w:tc>
        <w:tc>
          <w:tcPr>
            <w:tcW w:w="414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Huấn luyện mô hình ngôn ngữ phổ thông không phải hoạt động phòng chống tội phạm.</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w:t>
            </w:r>
          </w:p>
        </w:tc>
        <w:tc>
          <w:tcPr>
            <w:tcW w:w="36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Hoạt động của cơ quan nhà nước và quản lý nhà nước theo luật.</w:t>
            </w:r>
          </w:p>
        </w:tc>
        <w:tc>
          <w:tcPr>
            <w:tcW w:w="414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Doanh nghiệp hoặc nhóm nghiên cứu tư nhân không đứng vào nhánh này chỉ vì sản phẩm có ích.</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w:t>
            </w:r>
          </w:p>
        </w:tc>
        <w:tc>
          <w:tcPr>
            <w:tcW w:w="36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Thực hiện thỏa thuận của chủ thể dữ liệu với bên có liên quan.</w:t>
            </w:r>
          </w:p>
        </w:tc>
        <w:tc>
          <w:tcPr>
            <w:tcW w:w="414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Phải có thỏa thuận với chính người có dữ liệu, và thỏa thuận phải bao gồm mục đích huấn luyện. Tran</w:t>
            </w:r>
            <w:r>
              <w:rPr>
                <w:rFonts w:asciiTheme="majorHAnsi" w:hAnsiTheme="majorHAnsi" w:cstheme="majorHAnsi"/>
                <w:sz w:val="26"/>
                <w:szCs w:val="26"/>
              </w:rPr>
              <w:t xml:space="preserve">g công khai không phải thỏa thuận ấy.</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w:t>
            </w:r>
          </w:p>
        </w:tc>
        <w:tc>
          <w:tcPr>
            <w:tcW w:w="369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Trường hợp khác theo quy định của pháp luật.</w:t>
            </w:r>
          </w:p>
        </w:tc>
        <w:tc>
          <w:tcPr>
            <w:tcW w:w="414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Trong các văn bản báo cáo đã khảo sát, chưa có điều nào mở một ngoại lệ huấn luyện. Nhánh này không tự sinh ra căn cứ.</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3.4. Năm nhánh Điều 19 khoản 1 đối với việc thu dữ liệu từ web</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19 khoản 2 còn buộc bên xử lý không cần </w:t>
      </w:r>
      <w:r>
        <w:rPr>
          <w:rFonts w:ascii="Times New Roman" w:eastAsia="Times New Roman" w:hAnsi="Times New Roman" w:cs="Times New Roman"/>
          <w:sz w:val="26"/>
          <w:szCs w:val="26"/>
        </w:rPr>
        <w:t xml:space="preserve">đồng ý phải có quy trình, đánh giá rủi ro, kiểm tra định kỳ và kênh tiếp nhận phản ánh. Kể cả khi một vụ việc lọt vào Điều 19, cửa đó không phải vùng miễn thủ tục.</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Ba lối luật đang chỉ sẵn: dữ liệu có đồng ý đúng mục đích huấn luyện; dữ liệu đã khử nhận dạng theo Điều 2 khoản 11, kèm lệnh cấm tái nhận dạng; và dữ liệu không còn giúp xác định một người. Mã hóa kho thu về không thuộc lối thứ hai.</w:t>
      </w:r>
    </w:p>
    <w:p>
      <w:pPr>
        <w:keepNext/>
        <w:keepLines/>
        <w:spacing w:after="0" w:line="312" w:lineRule="auto"/>
        <w:jc w:val="both"/>
        <w:outlineLvl w:val="1"/>
        <w:rPr>
          <w:rFonts w:ascii="Times New Roman" w:eastAsia="Times New Roman" w:hAnsi="Times New Roman" w:cs="Times New Roman"/>
          <w:b/>
          <w:bCs/>
          <w:sz w:val="28"/>
          <w:szCs w:val="28"/>
        </w:rPr>
      </w:pPr>
      <w:bookmarkStart w:id="117" w:name="_Toc900000117"/>
      <w:r>
        <w:rPr>
          <w:rFonts w:ascii="Times New Roman" w:eastAsia="Times New Roman" w:hAnsi="Times New Roman" w:cs="Times New Roman"/>
          <w:b/>
          <w:bCs/>
          <w:sz w:val="28"/>
          <w:szCs w:val="28"/>
        </w:rPr>
        <w:t xml:space="preserve">III.4. Rút đồng ý và yêu cầu xóa</w:t>
      </w:r>
      <w:bookmarkEnd w:id="117"/>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Chủ thể có quyền được biết, đồng ý, rút đồng ý, xem, chỉnh sửa, yêu cầu xóa, hạn chế và phản đối xử lý (Điều 4). Nghị định 356 ấn định thời hạn: phản hồi trong 2 ngày l</w:t>
      </w:r>
      <w:r>
        <w:rPr>
          <w:rFonts w:ascii="Times New Roman" w:eastAsia="Times New Roman" w:hAnsi="Times New Roman" w:cs="Times New Roman"/>
          <w:sz w:val="26"/>
          <w:szCs w:val="26"/>
        </w:rPr>
        <w:t xml:space="preserve">àm việc, thực hiện yêu cầu xóa trong 20 ngày, hoặc 30 ngày nếu phải yêu cầu bên thứ ba (Điều 5).</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10 khoản 4: việc rút đồng ý không áp dụng với hoạt động xử lý đã diễn ra trước thời điểm rút. Một vòng huấn luyện đã chạy xong không bị kéo ngược, nhưng sau thời điểm rút, mỗi hoạt động mới phải tự có căn cứ: suy luận về người đó, tinh chỉnh trên dữ liệu đó, chuyển một mô hình còn nhớ dữ liệu của người đó.</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Quyền xóa nằm ở Điều 14, tách khỏi quyền rút đồng ý. Khoản 5 là cửa kỹ thuật: nếu không thể xóa vì lý do chính đáng thì phải thông báo cho chủ thể; im lặng với lý do trọng số không xóa được không đúng cách luật yêu cầu. Khoản 6 điểm b cấm tái nhận dạng sau khi đã khử nhận dạng.</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Ba phương án kỹ thuật trả lời Điều 14: kiến trúc quên máy kiểu SISA, phải chọn trước lúc huấn luyện; lịch huấn luyện lại định kỳ; và bộ lọc đầu ra, vốn chỉ chặn mô hình nói lại dữ liệu nên chưa phải đã xóa. Với mô hình nền rất lớn, phương án chứng minh được là học lại cộng lọc đầu ra, và hồ sơ phải ghi rằng lọc đầu ra không thay cho việc xóa.</w:t>
      </w:r>
    </w:p>
    <w:p>
      <w:pPr>
        <w:keepNext/>
        <w:keepLines/>
        <w:spacing w:after="0" w:line="312" w:lineRule="auto"/>
        <w:jc w:val="both"/>
        <w:outlineLvl w:val="1"/>
        <w:rPr>
          <w:rFonts w:ascii="Times New Roman" w:eastAsia="Times New Roman" w:hAnsi="Times New Roman" w:cs="Times New Roman"/>
          <w:b/>
          <w:bCs/>
          <w:sz w:val="28"/>
          <w:szCs w:val="28"/>
        </w:rPr>
      </w:pPr>
      <w:bookmarkStart w:id="118" w:name="_Toc900000118"/>
      <w:r>
        <w:rPr>
          <w:rFonts w:ascii="Times New Roman" w:eastAsia="Times New Roman" w:hAnsi="Times New Roman" w:cs="Times New Roman"/>
          <w:b/>
          <w:bCs/>
          <w:sz w:val="28"/>
          <w:szCs w:val="28"/>
        </w:rPr>
        <w:t xml:space="preserve">III.5. Đánh giá tác động, xuyên biên giới, mua bán và chế tài</w:t>
      </w:r>
      <w:bookmarkEnd w:id="118"/>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Bên kiểm soát phải gửi hồ sơ đánh giá tác động trong 60 ngày kể từ ngày đầu xử lý (Điều 21), cập nhật 6 tháng một lần khi có thay đổi (Điều 22), và thông báo vi phạm trong 72 giờ (Điều 23).</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Chuyển dữ liệu xuyên biên giới bao gồm cả việc dùng nền tảng đặt ngoài lãnh thổ để xử lý dữ liệu thu thập tại Việt Nam (Điều 20 khoản 1 điểm c). Gọi dịch vụ mô hình hoặc thuê GPU ở nước ngoài vì vậy phát sinh hồ sơ đánh giá tác động chuyển dữ liệu, cũng trong 60 ngày.</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Luật cấm mua, bán dữ liệu cá nhân (Điều 7); chuyển giao trong trường hợp luật cho phép không bị coi là mua bán (Điều 17).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54"/>
        <w:gridCol w:w="4472"/>
      </w:tblGrid>
      <w:tr>
        <w:trPr>
          <w:tblHeader/>
        </w:trPr>
        <w:tc>
          <w:tcPr>
            <w:tcW w:w="4554"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Hành vi</w:t>
            </w:r>
          </w:p>
        </w:tc>
        <w:tc>
          <w:tcPr>
            <w:tcW w:w="4472"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Mức phạt tiền tối đa với tổ chức</w:t>
            </w:r>
          </w:p>
        </w:tc>
      </w:tr>
      <w:tr>
        <w:tc>
          <w:tcPr>
            <w:tcW w:w="45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Mua, bán dữ liệu cá </w:t>
            </w:r>
            <w:r>
              <w:rPr>
                <w:rFonts w:asciiTheme="majorHAnsi" w:hAnsiTheme="majorHAnsi" w:cstheme="majorHAnsi"/>
                <w:sz w:val="26"/>
                <w:szCs w:val="26"/>
              </w:rPr>
              <w:t xml:space="preserve">nhân</w:t>
            </w:r>
          </w:p>
        </w:tc>
        <w:tc>
          <w:tcPr>
            <w:tcW w:w="447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10 lần khoản thu có được từ vi phạm.</w:t>
            </w:r>
          </w:p>
        </w:tc>
      </w:tr>
      <w:tr>
        <w:tc>
          <w:tcPr>
            <w:tcW w:w="45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Vi phạm quy định chuyển dữ liệu xuyên biên giới</w:t>
            </w:r>
          </w:p>
        </w:tc>
        <w:tc>
          <w:tcPr>
            <w:tcW w:w="447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5% doanh thu của năm trước liền kề.</w:t>
            </w:r>
          </w:p>
        </w:tc>
      </w:tr>
      <w:tr>
        <w:tc>
          <w:tcPr>
            <w:tcW w:w="45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Vi phạm khác</w:t>
            </w:r>
          </w:p>
        </w:tc>
        <w:tc>
          <w:tcPr>
            <w:tcW w:w="447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3 tỷ đồng.</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3.2. Mức phạt tối đa theo Điều 8 Luật 91/2025</w:t>
      </w:r>
    </w:p>
    <w:p>
      <w:pPr>
        <w:spacing w:after="160"/>
        <w:ind w:left="360"/>
        <w:jc w:val="both"/>
      </w:pPr>
      <w:r>
        <w:rPr>
          <w:rFonts w:ascii="Times New Roman" w:eastAsia="Times New Roman" w:hAnsi="Times New Roman" w:cs="Times New Roman"/>
          <w:i/>
          <w:iCs/>
          <w:sz w:val="22"/>
          <w:szCs w:val="22"/>
        </w:rPr>
        <w:t xml:space="preserve">Cá nhân chịu một nửa mức của tổ chức. Nguồn: Điều 8 Luật 91/2025.</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Doanh nghiệp nhỏ và doanh nghiệp khởi nghiệp được miễn lập hồ sơ đánh giá tác động và chỉ định nhân sự bảo vệ dữ liệu trong 5 năm (Điều 38), trừ khi kinh doanh dịch vụ xử lý dữ liệu, xử lý dữ liệu nhạy cảm, hoặc đạt từ 100 nghìn chủ thể dữ liệu (Điều 41 Nghị định 356). Bộ Công an là đầu mối quản lý nhà nước.</w:t>
      </w:r>
    </w:p>
    <w:p>
      <w:pPr>
        <w:keepNext/>
        <w:keepLines/>
        <w:spacing w:after="0" w:line="312" w:lineRule="auto"/>
        <w:jc w:val="both"/>
        <w:outlineLvl w:val="1"/>
        <w:rPr>
          <w:rFonts w:ascii="Times New Roman" w:eastAsia="Times New Roman" w:hAnsi="Times New Roman" w:cs="Times New Roman"/>
          <w:b/>
          <w:bCs/>
          <w:sz w:val="28"/>
          <w:szCs w:val="28"/>
        </w:rPr>
      </w:pPr>
      <w:bookmarkStart w:id="119" w:name="_Toc900000119"/>
      <w:r>
        <w:rPr>
          <w:rFonts w:ascii="Times New Roman" w:eastAsia="Times New Roman" w:hAnsi="Times New Roman" w:cs="Times New Roman"/>
          <w:b/>
          <w:bCs/>
          <w:sz w:val="28"/>
          <w:szCs w:val="28"/>
        </w:rPr>
        <w:t xml:space="preserve">III.6. Quy định riêng cho AI</w:t>
      </w:r>
      <w:bookmarkEnd w:id="119"/>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30 của Luật và Điều 9, Điều 10 của Nghị định 356 nhắm t</w:t>
      </w:r>
      <w:r>
        <w:rPr>
          <w:rFonts w:ascii="Times New Roman" w:eastAsia="Times New Roman" w:hAnsi="Times New Roman" w:cs="Times New Roman"/>
          <w:sz w:val="26"/>
          <w:szCs w:val="26"/>
        </w:rPr>
        <w:t xml:space="preserve">hẳng vào AI và dữ liệu lớn. Điểm cần giữ là các điều này cho phép dùng dữ liệu cá nhân để phát triển hệ thống AI khi vẫn tuân luật. Chúng không tạo thêm một căn cứ xử lý mới bên cạnh đồng ý và Điều 19.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51"/>
        <w:gridCol w:w="4419"/>
        <w:gridCol w:w="2856"/>
      </w:tblGrid>
      <w:tr>
        <w:trPr>
          <w:tblHeader/>
        </w:trPr>
        <w:tc>
          <w:tcPr>
            <w:tcW w:w="1751"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Quy </w:t>
            </w:r>
            <w:r>
              <w:rPr>
                <w:rFonts w:asciiTheme="majorHAnsi" w:hAnsiTheme="majorHAnsi" w:cstheme="majorHAnsi"/>
                <w:b/>
                <w:bCs/>
                <w:sz w:val="26"/>
                <w:szCs w:val="26"/>
              </w:rPr>
              <w:t xml:space="preserve">định</w:t>
            </w:r>
          </w:p>
        </w:tc>
        <w:tc>
          <w:tcPr>
            <w:tcW w:w="4419"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Nội dung</w:t>
            </w:r>
          </w:p>
        </w:tc>
        <w:tc>
          <w:tcPr>
            <w:tcW w:w="2856"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Ý nghĩa với mô hình</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30 khoản 1</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Xử lý đúng mục đích, trong phạm vi cần thiết.</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Tối thiểu hóa dữ liệu huấn luyện.</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30 khoản 3</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Tích hợp bảo mật, xác thực, phân quyền.</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Bảo mật kho dữ liệu và môi trường huấn luyện.</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30 khoản 4</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Xử </w:t>
            </w:r>
            <w:r>
              <w:rPr>
                <w:rFonts w:asciiTheme="majorHAnsi" w:hAnsiTheme="majorHAnsi" w:cstheme="majorHAnsi"/>
                <w:sz w:val="26"/>
                <w:szCs w:val="26"/>
              </w:rPr>
              <w:t xml:space="preserve">lý bằng AI phải phân loại theo mức rủi ro.</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Biện pháp bảo vệ tương xứng với rủi ro.</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30 khoản 5</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Cấm hệ thống AI dùng dữ liệu cá nhân để gây tổn hại.</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Giới hạn mục đích sử dụng.</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10 khoản 1 Nghị định</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Được dùng dữ liệu cá nhân để phát triển AI nếu </w:t>
            </w:r>
            <w:r>
              <w:rPr>
                <w:rFonts w:asciiTheme="majorHAnsi" w:hAnsiTheme="majorHAnsi" w:cstheme="majorHAnsi"/>
                <w:sz w:val="26"/>
                <w:szCs w:val="26"/>
              </w:rPr>
              <w:t xml:space="preserve">vẫn tuân luật dữ liệu.</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Thừa nhận mục đích huấn luyện, không tạo căn cứ mới.</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10 khoản 2 Nghị định</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Kết quả suy luận giúp xác định một người phải được bảo vệ như dữ liệu cá nhân.</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Đầu ra của mô hình cũng thuộc phạm vi luật.</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10 khoản 3 Nghị định</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Thô</w:t>
            </w:r>
            <w:r>
              <w:rPr>
                <w:rFonts w:asciiTheme="majorHAnsi" w:hAnsiTheme="majorHAnsi" w:cstheme="majorHAnsi"/>
                <w:sz w:val="26"/>
                <w:szCs w:val="26"/>
              </w:rPr>
              <w:t xml:space="preserve">ng báo xử lý tự động, giải thích nguyên tắc, cho cách không tham gia.</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Minh bạch và cơ chế từ chối.</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10 khoản 5 Nghị định</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Tiêu chuẩn an ninh, giám sát, đánh giá tuân thủ mỗi năm.</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Kiểm toán định kỳ.</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10 khoản 6 Nghị định</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Chủ thể được sửa, ẩn </w:t>
            </w:r>
            <w:r>
              <w:rPr>
                <w:rFonts w:asciiTheme="majorHAnsi" w:hAnsiTheme="majorHAnsi" w:cstheme="majorHAnsi"/>
                <w:sz w:val="26"/>
                <w:szCs w:val="26"/>
              </w:rPr>
              <w:t xml:space="preserve">danh, xóa hồ sơ nhận dạng, kể cả khi nền tảng lưu lịch sử hành vi.</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Hồ sơ do mô hình tạo ra phải xóa được.</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9 Nghị định</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Với dữ liệu lớn: xác thực đa yếu tố, mã hóa và ẩn danh khi chuyển giao, giám sát truy cập.</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Yêu cầu kỹ thuật tối thiểu cho kho dữ liệ</w:t>
            </w:r>
            <w:r>
              <w:rPr>
                <w:rFonts w:asciiTheme="majorHAnsi" w:hAnsiTheme="majorHAnsi" w:cstheme="majorHAnsi"/>
                <w:sz w:val="26"/>
                <w:szCs w:val="26"/>
              </w:rPr>
              <w:t xml:space="preserve">u.</w:t>
            </w:r>
          </w:p>
        </w:tc>
      </w:tr>
      <w:tr>
        <w:tc>
          <w:tcPr>
            <w:tcW w:w="17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27 Luật</w:t>
            </w:r>
          </w:p>
        </w:tc>
        <w:tc>
          <w:tcPr>
            <w:tcW w:w="441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dùng thông tin tín dụng để chấm điểm khi chưa có đồng ý. Điều này không dẫn ngoại lệ Điều 19.</w:t>
            </w:r>
          </w:p>
        </w:tc>
        <w:tc>
          <w:tcPr>
            <w:tcW w:w="28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chấm điểm tín dụng cần đồng ý riêng.</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3.3. Quy định về AI và dữ liệu lớn</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26 về dữ liệu sức khỏe có dẫn một số ngoại lệ của Điều 19. Điều 27 về thông tin tín </w:t>
      </w:r>
      <w:r>
        <w:rPr>
          <w:rFonts w:ascii="Times New Roman" w:eastAsia="Times New Roman" w:hAnsi="Times New Roman" w:cs="Times New Roman"/>
          <w:sz w:val="26"/>
          <w:szCs w:val="26"/>
        </w:rPr>
        <w:t xml:space="preserve">dụng thì không. Sự khác nhau này quan trọng với ví dụ ở chương 7: mô hình chấm điểm không được viện Điều 19 để bỏ qua đồng ý.</w:t>
      </w:r>
    </w:p>
    <w:p>
      <w:pPr>
        <w:keepNext/>
        <w:keepLines/>
        <w:spacing w:after="0" w:line="312" w:lineRule="auto"/>
        <w:jc w:val="both"/>
        <w:outlineLvl w:val="1"/>
        <w:rPr>
          <w:rFonts w:ascii="Times New Roman" w:eastAsia="Times New Roman" w:hAnsi="Times New Roman" w:cs="Times New Roman"/>
          <w:b/>
          <w:bCs/>
          <w:sz w:val="28"/>
          <w:szCs w:val="28"/>
        </w:rPr>
      </w:pPr>
      <w:bookmarkStart w:id="120" w:name="_Toc900000120"/>
      <w:r>
        <w:rPr>
          <w:rFonts w:ascii="Times New Roman" w:eastAsia="Times New Roman" w:hAnsi="Times New Roman" w:cs="Times New Roman"/>
          <w:b/>
          <w:bCs/>
          <w:sz w:val="28"/>
          <w:szCs w:val="28"/>
        </w:rPr>
        <w:t xml:space="preserve">III.7. Luật Trí tuệ nhân tạo</w:t>
      </w:r>
      <w:bookmarkEnd w:id="120"/>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Bốn nội dung của Luật Trí tuệ nhân tạo chạm trực tiếp tới dữ liệu cá nhân.</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7 cấm thu thập, xử lý, sử dụng dữ liệu để phát triển, huấn luyện hoặc vận hành hệ thống AI trái với pháp luật về dữ liệu. Vi phạm luật dữ liệu khi huấn luyện đồng thời là vi phạm luật AI.</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Hệ thống AI được xếp vào mức cao, trung bình hoặc thấp; nhà cung cấp tự phân loại trước khi đưa vào sử dụng (Điều 9). Hệ thống rủi ro cao phải quản lý rủi ro, quản trị dữ liệu huấn luyện, lưu hồ sơ và nhật ký, bảo đảm con người can thiệp được (Điều 13, 14). Nội dung do AI tạo ra phải được gắn dấu hiệu nhận biết (Điều 11).</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Hệ thống đã hoạt động trước ngày luật có hiệu lực có 12 tháng để tuân thủ, riêng y tế, giáo dục và tài chính là 18 tháng. Nghị định 142/2026 yêu cầu thông báo hệ thống rủi ro cao và trung bình cho Bộ Khoa học và Công nghệ, và báo cáo sự cố nghiêm trọng trong 72 giờ.</w:t>
      </w:r>
    </w:p>
    <w:p>
      <w:pPr>
        <w:keepNext/>
        <w:keepLines/>
        <w:spacing w:after="0" w:line="312" w:lineRule="auto"/>
        <w:jc w:val="both"/>
        <w:outlineLvl w:val="1"/>
        <w:rPr>
          <w:rFonts w:ascii="Times New Roman" w:eastAsia="Times New Roman" w:hAnsi="Times New Roman" w:cs="Times New Roman"/>
          <w:b/>
          <w:bCs/>
          <w:sz w:val="28"/>
          <w:szCs w:val="28"/>
        </w:rPr>
      </w:pPr>
      <w:bookmarkStart w:id="121" w:name="_Toc900000121"/>
      <w:r>
        <w:rPr>
          <w:rFonts w:ascii="Times New Roman" w:eastAsia="Times New Roman" w:hAnsi="Times New Roman" w:cs="Times New Roman"/>
          <w:b/>
          <w:bCs/>
          <w:sz w:val="28"/>
          <w:szCs w:val="28"/>
        </w:rPr>
        <w:t xml:space="preserve">III.8. Nhận xét</w:t>
      </w:r>
      <w:bookmarkEnd w:id="121"/>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Việt Nam có điều khoản riêng cho AI ngay trong luật dữ liệu cá nhân, điều mà GDPR không có. Thời hạn thực hiện quyền được lượng hóa, và chế tài tính theo doanh thu đủ sức răn đe.</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Chỗ còn mở nằm ở cách áp khung đó: cơ chế đồng ý khó dùng cho dữ liệu web, chưa có tiêu chí phân loại rủi ro theo Điều 30 khoản 4, và chưa có ngưỡng số cho việc khử nhận dạng một mô hình.</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22" w:name="_Toc900000122"/>
      <w:r>
        <w:rPr>
          <w:rFonts w:ascii="Times New Roman" w:eastAsia="Times New Roman" w:hAnsi="Times New Roman" w:cs="Times New Roman"/>
          <w:b/>
          <w:bCs/>
          <w:sz w:val="32"/>
          <w:szCs w:val="32"/>
        </w:rPr>
        <w:t xml:space="preserve">CHƯƠNG IV. PHÁP LUẬT THẾ GIỚI</w:t>
      </w:r>
      <w:bookmarkEnd w:id="122"/>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EU là nơi có khung được diễn giải sâu nhất cho mô hình AI, nên chương này tập trung vào ba tài liệu châu Âu. Hoa Kỳ, Trung Quốc và Hàn Quốc được nêu để đối chiếu, và phần đó dựa trên nguồn thứ cấp.</w:t>
      </w:r>
    </w:p>
    <w:p>
      <w:pPr>
        <w:keepNext/>
        <w:keepLines/>
        <w:spacing w:after="0" w:line="312" w:lineRule="auto"/>
        <w:jc w:val="both"/>
        <w:outlineLvl w:val="1"/>
        <w:rPr>
          <w:rFonts w:ascii="Times New Roman" w:eastAsia="Times New Roman" w:hAnsi="Times New Roman" w:cs="Times New Roman"/>
          <w:b/>
          <w:bCs/>
          <w:sz w:val="28"/>
          <w:szCs w:val="28"/>
        </w:rPr>
      </w:pPr>
      <w:bookmarkStart w:id="123" w:name="_Toc900000123"/>
      <w:r>
        <w:rPr>
          <w:rFonts w:ascii="Times New Roman" w:eastAsia="Times New Roman" w:hAnsi="Times New Roman" w:cs="Times New Roman"/>
          <w:b/>
          <w:bCs/>
          <w:sz w:val="28"/>
          <w:szCs w:val="28"/>
        </w:rPr>
        <w:t xml:space="preserve">IV.1. GDPR</w:t>
      </w:r>
      <w:bookmarkEnd w:id="123"/>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GDPR là Quy định (EU) 2016/679, áp dụng từ </w:t>
      </w:r>
      <w:r>
        <w:rPr>
          <w:rFonts w:ascii="Times New Roman" w:eastAsia="Times New Roman" w:hAnsi="Times New Roman" w:cs="Times New Roman"/>
          <w:sz w:val="26"/>
          <w:szCs w:val="26"/>
        </w:rPr>
        <w:t xml:space="preserve">ngày 25/5/2018, gồm 99 điều. Quy định áp dụng cả với tổ chức ngoài EU khi cung cấp hàng hóa, dịch vụ cho người ở EU hoặc theo dõi hành vi của họ (Điều 3).</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Cấu trúc dựa trên bốn khối. Bảy nguyên tắc ở Điều 5: hợp pháp, công bằng và minh bạch; giới </w:t>
      </w:r>
      <w:r>
        <w:rPr>
          <w:rFonts w:ascii="Times New Roman" w:eastAsia="Times New Roman" w:hAnsi="Times New Roman" w:cs="Times New Roman"/>
          <w:sz w:val="26"/>
          <w:szCs w:val="26"/>
        </w:rPr>
        <w:t xml:space="preserve">hạn mục đích; tối thiểu hóa dữ liệu; chính xác; giới hạn lưu trữ; toàn vẹn và bảo mật; trách nhiệm giải trình. Sáu căn cứ xử lý ngang nhau ở Điều 6: đồng ý, hợp đồng, nghĩa vụ pháp lý, lợi ích sống còn, nhiệm vụ công, và lợi ích chính đáng. Dữ liệu thuộc l</w:t>
      </w:r>
      <w:r>
        <w:rPr>
          <w:rFonts w:ascii="Times New Roman" w:eastAsia="Times New Roman" w:hAnsi="Times New Roman" w:cs="Times New Roman"/>
          <w:sz w:val="26"/>
          <w:szCs w:val="26"/>
        </w:rPr>
        <w:t xml:space="preserve">oại đặc biệt, như sức khỏe, sinh trắc học, quan điểm chính trị, cần thêm một ngoại lệ tại Điều 9. Quyền của chủ thể gồm truy cập (Điều 15), chỉnh sửa (Điều 16), xóa (Điều 17), phản đối (Điều 21), và không bị áp dụng quyết định hoàn toàn tự động có ảnh hưởn</w:t>
      </w:r>
      <w:r>
        <w:rPr>
          <w:rFonts w:ascii="Times New Roman" w:eastAsia="Times New Roman" w:hAnsi="Times New Roman" w:cs="Times New Roman"/>
          <w:sz w:val="26"/>
          <w:szCs w:val="26"/>
        </w:rPr>
        <w:t xml:space="preserve">g đáng kể (Điều 22). Nghĩa vụ tổ chức gồm bảo vệ dữ liệu ngay từ thiết kế (Điều 25), đánh giá tác động (Điều 35), và mức phạt tới 20 triệu euro hoặc 4% doanh thu toàn cầu, lấy mức cao hơn (Điều 83).</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GDPR không có điều nào viết riêng cho AI. Mọi yêu cầu với</w:t>
      </w:r>
      <w:r>
        <w:rPr>
          <w:rFonts w:ascii="Times New Roman" w:eastAsia="Times New Roman" w:hAnsi="Times New Roman" w:cs="Times New Roman"/>
          <w:sz w:val="26"/>
          <w:szCs w:val="26"/>
        </w:rPr>
        <w:t xml:space="preserve"> mô hình đều suy ra từ nguyên tắc chung. Ở từng nguyên tắc lại có một chỗ vướng với cách học máy đang chạy.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75"/>
        <w:gridCol w:w="7051"/>
      </w:tblGrid>
      <w:tr>
        <w:trPr>
          <w:tblHeader/>
        </w:trPr>
        <w:tc>
          <w:tcPr>
            <w:tcW w:w="1975"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Quy định</w:t>
            </w:r>
          </w:p>
        </w:tc>
        <w:tc>
          <w:tcPr>
            <w:tcW w:w="7051"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Chỗ vướng khi áp vào mô hình</w:t>
            </w:r>
          </w:p>
        </w:tc>
      </w:tr>
      <w:tr>
        <w:tc>
          <w:tcPr>
            <w:tcW w:w="19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Giới hạn mục đích</w:t>
            </w:r>
          </w:p>
        </w:tc>
        <w:tc>
          <w:tcPr>
            <w:tcW w:w="70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 thu cho một dịch vụ bị dùng lại </w:t>
            </w:r>
            <w:r>
              <w:rPr>
                <w:rFonts w:asciiTheme="majorHAnsi" w:hAnsiTheme="majorHAnsi" w:cstheme="majorHAnsi"/>
                <w:sz w:val="26"/>
                <w:szCs w:val="26"/>
              </w:rPr>
              <w:t xml:space="preserve">để huấn luyện.</w:t>
            </w:r>
          </w:p>
        </w:tc>
      </w:tr>
      <w:tr>
        <w:tc>
          <w:tcPr>
            <w:tcW w:w="19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Tối thiểu hóa dữ liệu</w:t>
            </w:r>
          </w:p>
        </w:tc>
        <w:tc>
          <w:tcPr>
            <w:tcW w:w="70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lớn thường càng nhiều dữ liệu càng tốt.</w:t>
            </w:r>
          </w:p>
        </w:tc>
      </w:tr>
      <w:tr>
        <w:tc>
          <w:tcPr>
            <w:tcW w:w="19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Chính xác</w:t>
            </w:r>
          </w:p>
        </w:tc>
        <w:tc>
          <w:tcPr>
            <w:tcW w:w="70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tạo sinh có thể đưa ra thông tin sai về một người thật.</w:t>
            </w:r>
          </w:p>
        </w:tc>
      </w:tr>
      <w:tr>
        <w:tc>
          <w:tcPr>
            <w:tcW w:w="19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Minh bạch</w:t>
            </w:r>
          </w:p>
        </w:tc>
        <w:tc>
          <w:tcPr>
            <w:tcW w:w="70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thông báo được cho từng người có dữ liệu bị thu từ web.</w:t>
            </w:r>
          </w:p>
        </w:tc>
      </w:tr>
      <w:tr>
        <w:tc>
          <w:tcPr>
            <w:tcW w:w="19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Quyền xóa</w:t>
            </w:r>
          </w:p>
        </w:tc>
        <w:tc>
          <w:tcPr>
            <w:tcW w:w="70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gỡ </w:t>
            </w:r>
            <w:r>
              <w:rPr>
                <w:rFonts w:asciiTheme="majorHAnsi" w:hAnsiTheme="majorHAnsi" w:cstheme="majorHAnsi"/>
                <w:sz w:val="26"/>
                <w:szCs w:val="26"/>
              </w:rPr>
              <w:t xml:space="preserve">một bản ghi khỏi trọng số như xóa một dòng trong cơ sở dữ liệu.</w:t>
            </w:r>
          </w:p>
        </w:tc>
      </w:tr>
      <w:tr>
        <w:tc>
          <w:tcPr>
            <w:tcW w:w="19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Quyết định tự động</w:t>
            </w:r>
          </w:p>
        </w:tc>
        <w:tc>
          <w:tcPr>
            <w:tcW w:w="705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Chấm điểm bằng mô hình có thể là quyết định tự động ngay cả khi bên khác ra quyết định cuối, như Tòa Công lý EU đã xét trong vụ SCHUFA (C-634/21, năm 2023).</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4.1. Nguyên tắc GDPR và chỗ vướng với học máy</w:t>
      </w:r>
    </w:p>
    <w:p>
      <w:pPr>
        <w:keepNext/>
        <w:keepLines/>
        <w:spacing w:after="0" w:line="312" w:lineRule="auto"/>
        <w:jc w:val="both"/>
        <w:outlineLvl w:val="1"/>
        <w:rPr>
          <w:rFonts w:ascii="Times New Roman" w:eastAsia="Times New Roman" w:hAnsi="Times New Roman" w:cs="Times New Roman"/>
          <w:b/>
          <w:bCs/>
          <w:sz w:val="28"/>
          <w:szCs w:val="28"/>
        </w:rPr>
      </w:pPr>
      <w:bookmarkStart w:id="124" w:name="_Toc900000124"/>
      <w:r>
        <w:rPr>
          <w:rFonts w:ascii="Times New Roman" w:eastAsia="Times New Roman" w:hAnsi="Times New Roman" w:cs="Times New Roman"/>
          <w:b/>
          <w:bCs/>
          <w:sz w:val="28"/>
          <w:szCs w:val="28"/>
        </w:rPr>
        <w:t xml:space="preserve">IV.2. Ý kiến 28/2024 của EDPB</w:t>
      </w:r>
      <w:bookmarkEnd w:id="124"/>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EDPB thông qua Ý kiến 28/2024 ngày 17/12/2024 theo yêu cầu của cơ quan bảo vệ dữ liệu Ireland. Đây là văn bản đầu tiên của một cơ quan quản lý cấp khu vực trả lời trực tiếp ba câu hỏi về mô hình AI. Ý kiến định hướng các cơ quan g</w:t>
      </w:r>
      <w:r>
        <w:rPr>
          <w:rFonts w:ascii="Times New Roman" w:eastAsia="Times New Roman" w:hAnsi="Times New Roman" w:cs="Times New Roman"/>
          <w:sz w:val="26"/>
          <w:szCs w:val="26"/>
        </w:rPr>
        <w:t xml:space="preserve">iám sát. Nó không phải một điều luật mới.</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Về ẩn danh, mô hình huấn luyện trên dữ liệu cá nhân không mặc nhiên ẩn danh. Phải xét từng trường hợp. Mô hình chỉ ẩn danh khi cả hai khả năng đều không đáng kể: trích xuất trực tiếp dữ liệu của người có trong tập </w:t>
      </w:r>
      <w:r>
        <w:rPr>
          <w:rFonts w:ascii="Times New Roman" w:eastAsia="Times New Roman" w:hAnsi="Times New Roman" w:cs="Times New Roman"/>
          <w:sz w:val="26"/>
          <w:szCs w:val="26"/>
        </w:rPr>
        <w:t xml:space="preserve">huấn luyện, và thu được dữ liệu đó qua truy vấn. Một lời khẳng định là không đủ. Phải có tài liệu chứng minh. Ý kiến không đưa ngưỡng số cho cụm “không đáng kể”.</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Về lợi ích chính đáng, căn cứ này dùng được, và không phải mặc định. Bên kiểm soát phải qua ph</w:t>
      </w:r>
      <w:r>
        <w:rPr>
          <w:rFonts w:ascii="Times New Roman" w:eastAsia="Times New Roman" w:hAnsi="Times New Roman" w:cs="Times New Roman"/>
          <w:sz w:val="26"/>
          <w:szCs w:val="26"/>
        </w:rPr>
        <w:t xml:space="preserve">ép thử ba bước. Lợi ích phải hợp pháp, được nêu rõ và có thật. Việc xử lý phải cần thiết, theo nghĩa không còn cách nào ít xâm phạm hơn mà vẫn đạt mục đích. Lợi ích đó không được lấn át quyền của chủ thể, có xét tới kỳ vọng hợp lý của họ.</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Nếu dữ liệu huấn </w:t>
      </w:r>
      <w:r>
        <w:rPr>
          <w:rFonts w:ascii="Times New Roman" w:eastAsia="Times New Roman" w:hAnsi="Times New Roman" w:cs="Times New Roman"/>
          <w:sz w:val="26"/>
          <w:szCs w:val="26"/>
        </w:rPr>
        <w:t xml:space="preserve">luyện bị xử lý trái phép, cơ quan giám sát có thể phạt, hạn chế xử lý, buộc xóa dữ liệu, và có thể buộc xóa cả mô hình. Bên triển khai mô hình của bên thứ ba phải thẩm định nguồn gốc mô hình. Nếu mô hình đã được ẩn danh thật sự, GDPR không áp dụng cho việc</w:t>
      </w:r>
      <w:r>
        <w:rPr>
          <w:rFonts w:ascii="Times New Roman" w:eastAsia="Times New Roman" w:hAnsi="Times New Roman" w:cs="Times New Roman"/>
          <w:sz w:val="26"/>
          <w:szCs w:val="26"/>
        </w:rPr>
        <w:t xml:space="preserve"> vận hành sau đó.</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Ý kiến có ba giới hạn: không bàn dữ liệu thuộc loại đặc biệt, không bàn quyết định tự động, và không có ngưỡng định lượng. Tháng 7/2026, EDPB ban hành dự thảo Hướng dẫn 03/2026 về thu thập dữ liệu web cho AI tạo sinh; theo bài phân tích thứ cấp, dự thảo coi lợi ích chính đáng là con đường chính và yêu cầu lọc dữ liệu cá nhân trước khi thu thập.</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Luật Việt Nam chưa chép chuẩn “không đáng kể” này. Ý kiến của EDPB là chỗ đối chiếu. Định nghĩa để nhóm phát triển ở Việt Nam phải dùng vẫn là Điều 2, như chương 5 trình bày.</w:t>
      </w:r>
    </w:p>
    <w:p>
      <w:pPr>
        <w:keepNext/>
        <w:keepLines/>
        <w:spacing w:after="0" w:line="312" w:lineRule="auto"/>
        <w:jc w:val="both"/>
        <w:outlineLvl w:val="1"/>
        <w:rPr>
          <w:rFonts w:ascii="Times New Roman" w:eastAsia="Times New Roman" w:hAnsi="Times New Roman" w:cs="Times New Roman"/>
          <w:b/>
          <w:bCs/>
          <w:sz w:val="28"/>
          <w:szCs w:val="28"/>
        </w:rPr>
      </w:pPr>
      <w:bookmarkStart w:id="125" w:name="_Toc900000125"/>
      <w:r>
        <w:rPr>
          <w:rFonts w:ascii="Times New Roman" w:eastAsia="Times New Roman" w:hAnsi="Times New Roman" w:cs="Times New Roman"/>
          <w:b/>
          <w:bCs/>
          <w:sz w:val="28"/>
          <w:szCs w:val="28"/>
        </w:rPr>
        <w:t xml:space="preserve">IV.3. Đạo luật AI của EU</w:t>
      </w:r>
      <w:bookmarkEnd w:id="125"/>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Đạo luật AI là Quy định (EU) </w:t>
      </w:r>
      <w:r>
        <w:rPr>
          <w:rFonts w:ascii="Times New Roman" w:eastAsia="Times New Roman" w:hAnsi="Times New Roman" w:cs="Times New Roman"/>
          <w:sz w:val="26"/>
          <w:szCs w:val="26"/>
        </w:rPr>
        <w:t xml:space="preserve">2024/1689, có hiệu lực từ ngày 01/8/2024 và áp dụng theo giai đoạn. Đạo luật xếp hệ thống vào bốn tầng rủi ro: không chấp nhận được, cao, hạn chế và tối thiểu.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40"/>
        <w:gridCol w:w="6986"/>
      </w:tblGrid>
      <w:tr>
        <w:trPr>
          <w:tblHeader/>
        </w:trPr>
        <w:tc>
          <w:tcPr>
            <w:tcW w:w="204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Mốc</w:t>
            </w:r>
          </w:p>
        </w:tc>
        <w:tc>
          <w:tcPr>
            <w:tcW w:w="6986"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Nội dung</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02/02/2025</w:t>
            </w:r>
          </w:p>
        </w:tc>
        <w:tc>
          <w:tcPr>
            <w:tcW w:w="69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Cấm các thực hành không ch</w:t>
            </w:r>
            <w:r>
              <w:rPr>
                <w:rFonts w:asciiTheme="majorHAnsi" w:hAnsiTheme="majorHAnsi" w:cstheme="majorHAnsi"/>
                <w:sz w:val="26"/>
                <w:szCs w:val="26"/>
              </w:rPr>
              <w:t xml:space="preserve">ấp nhận được, trong đó có thu thập hàng loạt hình ảnh khuôn mặt để lập cơ sở dữ liệu nhận dạng.</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02/8/2025</w:t>
            </w:r>
          </w:p>
        </w:tc>
        <w:tc>
          <w:tcPr>
            <w:tcW w:w="69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Nghĩa vụ của nhà cung cấp mô hình AI đa dụng: tài liệu kỹ thuật, bản tóm tắt công khai về dữ liệu huấn luyện.</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02/8/2026</w:t>
            </w:r>
          </w:p>
        </w:tc>
        <w:tc>
          <w:tcPr>
            <w:tcW w:w="69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Nghĩa vụ minh bạch tại </w:t>
            </w:r>
            <w:r>
              <w:rPr>
                <w:rFonts w:asciiTheme="majorHAnsi" w:hAnsiTheme="majorHAnsi" w:cstheme="majorHAnsi"/>
                <w:sz w:val="26"/>
                <w:szCs w:val="26"/>
              </w:rPr>
              <w:t xml:space="preserve">Điều 50.</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02/12/2027</w:t>
            </w:r>
          </w:p>
        </w:tc>
        <w:tc>
          <w:tcPr>
            <w:tcW w:w="69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Hệ thống rủi ro cao độc lập. Mốc này được lùi từ 02/8/2026 theo gói sửa đổi Digital Omnibus, Hội đồng EU thông qua ngày 29/6/2026.</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02/8/2028</w:t>
            </w:r>
          </w:p>
        </w:tc>
        <w:tc>
          <w:tcPr>
            <w:tcW w:w="698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Hệ thống rủi ro cao gắn trong sản phẩm. Mốc này được lùi từ 02/8/2027.</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4.2. Mốc áp dụng Đạo luật AI của EU</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Ba quy </w:t>
      </w:r>
      <w:r>
        <w:rPr>
          <w:rFonts w:ascii="Times New Roman" w:eastAsia="Times New Roman" w:hAnsi="Times New Roman" w:cs="Times New Roman"/>
          <w:sz w:val="26"/>
          <w:szCs w:val="26"/>
        </w:rPr>
        <w:t xml:space="preserve">định chạm trực tiếp tới dữ liệu cá nhân. Điều 2 khoản 7: Đạo luật không làm thay đổi GDPR. Hai văn bản áp dụng song song. Tuân thủ văn bản này không thay cho văn bản kia. Điều 10: dữ liệu huấn luyện, kiểm định và kiểm thử của hệ thống rủi ro cao phải phù h</w:t>
      </w:r>
      <w:r>
        <w:rPr>
          <w:rFonts w:ascii="Times New Roman" w:eastAsia="Times New Roman" w:hAnsi="Times New Roman" w:cs="Times New Roman"/>
          <w:sz w:val="26"/>
          <w:szCs w:val="26"/>
        </w:rPr>
        <w:t xml:space="preserve">ợp, đủ đại diện và được kiểm tra thiên lệch. Khoản 5 cho phép xử lý dữ liệu thuộc loại đặc biệt để phát hiện và sửa thiên lệch, với điều kiện chặt. Điều 53: nhà cung cấp mô hình đa dụng phải công bố bản tóm tắt đủ chi tiết về nội dung dùng để huấn luyện. M</w:t>
      </w:r>
      <w:r>
        <w:rPr>
          <w:rFonts w:ascii="Times New Roman" w:eastAsia="Times New Roman" w:hAnsi="Times New Roman" w:cs="Times New Roman"/>
          <w:sz w:val="26"/>
          <w:szCs w:val="26"/>
        </w:rPr>
        <w:t xml:space="preserve">ức phạt cao nhất cho thực hành bị cấm là 35 triệu euro hoặc 7% doanh thu toàn cầu, lấy mức cao hơn.</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GDPR cũng đang được xem xét sửa: ngày 19/11/2025, Ủy ban châu Âu đề xuất bổ sung Điều 88c ghi nhận lợi ích chính đáng cho phát triển AI; EDPB và EDPS cho rằng điều khoản này làm giảm sự chắc chắn pháp lý. Ngay tại EU, căn cứ huấn luyện vẫn đang được viết lại.</w:t>
      </w:r>
    </w:p>
    <w:p>
      <w:pPr>
        <w:keepNext/>
        <w:keepLines/>
        <w:spacing w:after="0" w:line="312" w:lineRule="auto"/>
        <w:jc w:val="both"/>
        <w:outlineLvl w:val="1"/>
        <w:rPr>
          <w:rFonts w:ascii="Times New Roman" w:eastAsia="Times New Roman" w:hAnsi="Times New Roman" w:cs="Times New Roman"/>
          <w:b/>
          <w:bCs/>
          <w:sz w:val="28"/>
          <w:szCs w:val="28"/>
        </w:rPr>
      </w:pPr>
      <w:bookmarkStart w:id="126" w:name="_Toc900000126"/>
      <w:r>
        <w:rPr>
          <w:rFonts w:ascii="Times New Roman" w:eastAsia="Times New Roman" w:hAnsi="Times New Roman" w:cs="Times New Roman"/>
          <w:b/>
          <w:bCs/>
          <w:sz w:val="28"/>
          <w:szCs w:val="28"/>
        </w:rPr>
        <w:t xml:space="preserve">IV.4. Hoa Kỳ, Trung Quốc và Hàn Quốc</w:t>
      </w:r>
      <w:bookmarkEnd w:id="126"/>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Hoa Kỳ không có luật liên bang toàn diện về dữ liệu cá nhân. Quy định nằm</w:t>
      </w:r>
      <w:r>
        <w:rPr>
          <w:rFonts w:ascii="Times New Roman" w:eastAsia="Times New Roman" w:hAnsi="Times New Roman" w:cs="Times New Roman"/>
          <w:sz w:val="26"/>
          <w:szCs w:val="26"/>
        </w:rPr>
        <w:t xml:space="preserve"> ở cấp bang và theo ngành. Từ ngày 01/01/2026, California áp dụng các quy định mới về công nghệ ra quyết định tự động và đánh giá rủi ro. Một số bang sửa luật để yêu cầu công khai việc dùng dữ liệu cá nhân huấn luyện mô hình ngôn ngữ lớn. Ở cấp liên b</w:t>
      </w:r>
      <w:r>
        <w:rPr>
          <w:rFonts w:ascii="Times New Roman" w:eastAsia="Times New Roman" w:hAnsi="Times New Roman" w:cs="Times New Roman"/>
          <w:sz w:val="26"/>
          <w:szCs w:val="26"/>
        </w:rPr>
        <w:t xml:space="preserve">ang, FTC xử lý bằng luật chống hành vi lừa dối. Trong vụ Everalbum năm 2021, FTC buộc công ty xóa cả dữ liệu lẫn các mô hình nhận dạng khuôn mặt huấn luyện từ ảnh người dùng.</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Trung Quốc có PIPL, hiệu lực từ ngày 01/11/2021, và Biện pháp tạm thời quản </w:t>
      </w:r>
      <w:r>
        <w:rPr>
          <w:rFonts w:ascii="Times New Roman" w:eastAsia="Times New Roman" w:hAnsi="Times New Roman" w:cs="Times New Roman"/>
          <w:sz w:val="26"/>
          <w:szCs w:val="26"/>
        </w:rPr>
        <w:t xml:space="preserve">lý dịch vụ AI tạo sinh, hiệu lực từ ngày 15/8/2023. Nhà cung cấp phải dùng dữ liệu huấn luyện có nguồn gốc hợp pháp và tôn trọng thông tin cá nhân. Từ ngày 01/9/2025, nội dung do AI tạo ra phải được gắn nhãn. PIPL lấy đồng ý làm trung tâm và không có </w:t>
      </w:r>
      <w:r>
        <w:rPr>
          <w:rFonts w:ascii="Times New Roman" w:eastAsia="Times New Roman" w:hAnsi="Times New Roman" w:cs="Times New Roman"/>
          <w:sz w:val="26"/>
          <w:szCs w:val="26"/>
        </w:rPr>
        <w:t xml:space="preserve">lợi ích chính đáng theo kiểu Điều 6 GDPR.</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Hàn Quốc có Luật khung về AI, hiệu lực từ ngày 22/01/2026, với nghĩa vụ minh bạch và quản lý AI tác động cao. Cơ quan bảo vệ thông tin cá nhân nước này hướng dẫn từ năm 2024 rằng dữ liệu công khai có thể được </w:t>
      </w:r>
      <w:r>
        <w:rPr>
          <w:rFonts w:ascii="Times New Roman" w:eastAsia="Times New Roman" w:hAnsi="Times New Roman" w:cs="Times New Roman"/>
          <w:sz w:val="26"/>
          <w:szCs w:val="26"/>
        </w:rPr>
        <w:t xml:space="preserve">dùng để huấn luyện trên lợi ích chính đáng, nếu qua phép thử ba phần tương tự EU. Hướng dẫn này được dẫn qua bài tổng hợp, nên báo cáo chỉ dùng nó như một điểm đối chiếu, không như một điều luật đã được kiểm lại từng câu.</w:t>
      </w:r>
    </w:p>
    <w:p>
      <w:pPr>
        <w:keepNext/>
        <w:keepLines/>
        <w:spacing w:after="0" w:line="312" w:lineRule="auto"/>
        <w:jc w:val="both"/>
        <w:outlineLvl w:val="1"/>
        <w:rPr>
          <w:rFonts w:ascii="Times New Roman" w:eastAsia="Times New Roman" w:hAnsi="Times New Roman" w:cs="Times New Roman"/>
          <w:b/>
          <w:bCs/>
          <w:sz w:val="28"/>
          <w:szCs w:val="28"/>
        </w:rPr>
      </w:pPr>
      <w:bookmarkStart w:id="127" w:name="_Toc900000127"/>
      <w:r>
        <w:rPr>
          <w:rFonts w:ascii="Times New Roman" w:eastAsia="Times New Roman" w:hAnsi="Times New Roman" w:cs="Times New Roman"/>
          <w:b/>
          <w:bCs/>
          <w:sz w:val="28"/>
          <w:szCs w:val="28"/>
        </w:rPr>
        <w:t xml:space="preserve">IV.5. Thực tiễn thực thi</w:t>
      </w:r>
      <w:bookmarkEnd w:id="127"/>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Việc </w:t>
      </w:r>
      <w:r>
        <w:rPr>
          <w:rFonts w:ascii="Times New Roman" w:eastAsia="Times New Roman" w:hAnsi="Times New Roman" w:cs="Times New Roman"/>
          <w:sz w:val="26"/>
          <w:szCs w:val="26"/>
        </w:rPr>
        <w:t xml:space="preserve">thực thi đối với mô hình AI còn phân mảnh. Câu hỏi cốt lõi về tính hợp pháp của dữ liệu huấn luyện chưa được một tòa án trả lời dứt khoát cho mọi kiến trúc. Bốn vụ dưới đây vẫn có ích vì mỗi vụ chốt một mảnh.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40"/>
        <w:gridCol w:w="3938"/>
        <w:gridCol w:w="3048"/>
      </w:tblGrid>
      <w:tr>
        <w:trPr>
          <w:tblHeader/>
        </w:trPr>
        <w:tc>
          <w:tcPr>
            <w:tcW w:w="204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Vụ việc</w:t>
            </w:r>
          </w:p>
        </w:tc>
        <w:tc>
          <w:tcPr>
            <w:tcW w:w="3938"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Diễn </w:t>
            </w:r>
            <w:r>
              <w:rPr>
                <w:rFonts w:asciiTheme="majorHAnsi" w:hAnsiTheme="majorHAnsi" w:cstheme="majorHAnsi"/>
                <w:b/>
                <w:bCs/>
                <w:sz w:val="26"/>
                <w:szCs w:val="26"/>
              </w:rPr>
              <w:t xml:space="preserve">biến</w:t>
            </w:r>
          </w:p>
        </w:tc>
        <w:tc>
          <w:tcPr>
            <w:tcW w:w="3048"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Điều rút ra</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OpenAI tại Italy</w:t>
            </w:r>
          </w:p>
        </w:tc>
        <w:tc>
          <w:tcPr>
            <w:tcW w:w="39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Cơ quan bảo vệ dữ liệu phạt 15 triệu euro cuối năm 2024. Tòa Rome hủy quyết định ngày 18/3/2026.</w:t>
            </w:r>
          </w:p>
        </w:tc>
        <w:tc>
          <w:tcPr>
            <w:tcW w:w="304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Quyết định bị hủy vì lý do thẩm quyền. Tính hợp pháp của việc huấn luyện chưa được xét.</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Meta tại Đức</w:t>
            </w:r>
          </w:p>
        </w:tc>
        <w:tc>
          <w:tcPr>
            <w:tcW w:w="39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Tòa cấp cao </w:t>
            </w:r>
            <w:r>
              <w:rPr>
                <w:rFonts w:asciiTheme="majorHAnsi" w:hAnsiTheme="majorHAnsi" w:cstheme="majorHAnsi"/>
                <w:sz w:val="26"/>
                <w:szCs w:val="26"/>
              </w:rPr>
              <w:t xml:space="preserve">Cologne bác yêu cầu cấm Meta dùng dữ liệu công khai của người dùng để huấn luyện, tháng 5/2025.</w:t>
            </w:r>
          </w:p>
        </w:tc>
        <w:tc>
          <w:tcPr>
            <w:tcW w:w="304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Lợi ích chính đáng có thể được chấp nhận khi có thông báo trước và cơ chế từ chối.</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Clearview AI</w:t>
            </w:r>
          </w:p>
        </w:tc>
        <w:tc>
          <w:tcPr>
            <w:tcW w:w="39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Nhiều cơ quan châu Âu phạt việc thu ảnh khuôn mặt từ web. </w:t>
            </w:r>
            <w:r>
              <w:rPr>
                <w:rFonts w:asciiTheme="majorHAnsi" w:hAnsiTheme="majorHAnsi" w:cstheme="majorHAnsi"/>
                <w:sz w:val="26"/>
                <w:szCs w:val="26"/>
              </w:rPr>
              <w:t xml:space="preserve">Italy phạt 20 triệu euro năm 2022.</w:t>
            </w:r>
          </w:p>
        </w:tc>
        <w:tc>
          <w:tcPr>
            <w:tcW w:w="304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 công khai trên mạng vẫn là dữ liệu cá nhân.</w:t>
            </w:r>
          </w:p>
        </w:tc>
      </w:tr>
      <w:tr>
        <w:tc>
          <w:tcPr>
            <w:tcW w:w="20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Everalbum, Hoa Kỳ</w:t>
            </w:r>
          </w:p>
        </w:tc>
        <w:tc>
          <w:tcPr>
            <w:tcW w:w="39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FTC buộc xóa mô hình nhận dạng khuôn mặt huấn luyện từ dữ liệu thu sai cách, năm </w:t>
            </w:r>
            <w:r>
              <w:rPr>
                <w:rFonts w:asciiTheme="majorHAnsi" w:hAnsiTheme="majorHAnsi" w:cstheme="majorHAnsi"/>
                <w:sz w:val="26"/>
                <w:szCs w:val="26"/>
              </w:rPr>
              <w:t xml:space="preserve">2021.</w:t>
            </w:r>
          </w:p>
        </w:tc>
        <w:tc>
          <w:tcPr>
            <w:tcW w:w="304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Chế tài có thể nhắm vào chính mô hình, không chỉ </w:t>
            </w:r>
            <w:r>
              <w:rPr>
                <w:rFonts w:asciiTheme="majorHAnsi" w:hAnsiTheme="majorHAnsi" w:cstheme="majorHAnsi"/>
                <w:sz w:val="26"/>
                <w:szCs w:val="26"/>
              </w:rPr>
              <w:t xml:space="preserve">vào kho dữ liệu.</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4.3. Một số vụ việc thực thi</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28" w:name="_Toc900000128"/>
      <w:r>
        <w:rPr>
          <w:rFonts w:ascii="Times New Roman" w:eastAsia="Times New Roman" w:hAnsi="Times New Roman" w:cs="Times New Roman"/>
          <w:b/>
          <w:bCs/>
          <w:sz w:val="32"/>
          <w:szCs w:val="32"/>
        </w:rPr>
        <w:t xml:space="preserve">CHƯƠNG V. CÁC NGHIÊN CỨU TIÊU BIỂU VÀ CÂU HỎI VỀ MÔ HÌNH</w:t>
      </w:r>
      <w:bookmarkEnd w:id="128"/>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Bốn công trình dưới đây là cơ sở khoa học cho các quy định ở chương 3 và chương 4. Một công trình đặt câu hỏi pháp lý. Một công trình đo rủi ro. Hai công trình đề xuất giải pháp.</w:t>
      </w:r>
      <w:r>
        <w:rPr>
          <w:rFonts w:ascii="Times New Roman" w:eastAsia="Times New Roman" w:hAnsi="Times New Roman" w:cs="Times New Roman"/>
          <w:sz w:val="26"/>
          <w:szCs w:val="26"/>
        </w:rPr>
        <w:t xml:space="preserve"> Phần cuối chương áp kết quả đo rủi ro vào Điều 2 của luật Việt Nam.</w:t>
      </w:r>
    </w:p>
    <w:p>
      <w:pPr>
        <w:keepNext/>
        <w:keepLines/>
        <w:spacing w:after="0" w:line="312" w:lineRule="auto"/>
        <w:jc w:val="both"/>
        <w:outlineLvl w:val="1"/>
        <w:rPr>
          <w:rFonts w:ascii="Times New Roman" w:eastAsia="Times New Roman" w:hAnsi="Times New Roman" w:cs="Times New Roman"/>
          <w:b/>
          <w:bCs/>
          <w:sz w:val="28"/>
          <w:szCs w:val="28"/>
        </w:rPr>
      </w:pPr>
      <w:bookmarkStart w:id="129" w:name="_Toc900000129"/>
      <w:r>
        <w:rPr>
          <w:rFonts w:ascii="Times New Roman" w:eastAsia="Times New Roman" w:hAnsi="Times New Roman" w:cs="Times New Roman"/>
          <w:b/>
          <w:bCs/>
          <w:sz w:val="28"/>
          <w:szCs w:val="28"/>
        </w:rPr>
        <w:t xml:space="preserve">V.1. Veale, Binns và Edwards (2018)</w:t>
      </w:r>
      <w:bookmarkEnd w:id="129"/>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Bài “Algorithms that remember” xét xem một mô hình học máy có thể bị coi là dữ liệu cá nhân theo GDPR hay không. Đây là phân tích pháp lý, dựa vào kết quả của ngành an toàn thông tin về đảo ngược mô hình và suy luận thành viên.</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Lập luận chính là quá trình biến dữ liệu thành mô hình không phải một</w:t>
      </w:r>
      <w:r>
        <w:rPr>
          <w:rFonts w:ascii="Times New Roman" w:eastAsia="Times New Roman" w:hAnsi="Times New Roman" w:cs="Times New Roman"/>
          <w:sz w:val="26"/>
          <w:szCs w:val="26"/>
        </w:rPr>
        <w:t xml:space="preserve"> chiều. Nếu từ mô hình có thể suy ra thông tin về người trong tập huấn luyện, mô hình đó có thể được xếp là dữ liệu cá nhân. Hệ quả được nêu: người giữ mô hình có thể phải đáp ứng quyền truy cập, quyền xóa và quyền phản đối ngay trên mô hình. Nghĩa vụ bảo </w:t>
      </w:r>
      <w:r>
        <w:rPr>
          <w:rFonts w:ascii="Times New Roman" w:eastAsia="Times New Roman" w:hAnsi="Times New Roman" w:cs="Times New Roman"/>
          <w:sz w:val="26"/>
          <w:szCs w:val="26"/>
        </w:rPr>
        <w:t xml:space="preserve">mật và bảo vệ dữ liệu từ thiết kế cũng áp dụng. Việc chuyển giao hay bán mô hình trở thành chuyển giao dữ liệu cá nhân.</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Công trình đi trước thực tiễn sáu năm; Ý kiến 28/2024 tiếp nhận đúng hướng lập luận này. Hạn chế là bài báo ra đời trước thời mô hình ngôn ngữ lớn và không nêu tiêu chí định lượng.</w:t>
      </w:r>
    </w:p>
    <w:p>
      <w:pPr>
        <w:keepNext/>
        <w:keepLines/>
        <w:spacing w:after="0" w:line="312" w:lineRule="auto"/>
        <w:jc w:val="both"/>
        <w:outlineLvl w:val="1"/>
        <w:rPr>
          <w:rFonts w:ascii="Times New Roman" w:eastAsia="Times New Roman" w:hAnsi="Times New Roman" w:cs="Times New Roman"/>
          <w:b/>
          <w:bCs/>
          <w:sz w:val="28"/>
          <w:szCs w:val="28"/>
        </w:rPr>
      </w:pPr>
      <w:bookmarkStart w:id="130" w:name="_Toc900000130"/>
      <w:r>
        <w:rPr>
          <w:rFonts w:ascii="Times New Roman" w:eastAsia="Times New Roman" w:hAnsi="Times New Roman" w:cs="Times New Roman"/>
          <w:b/>
          <w:bCs/>
          <w:sz w:val="28"/>
          <w:szCs w:val="28"/>
        </w:rPr>
        <w:t xml:space="preserve">V.2. Carlini và cộng sự (2021)</w:t>
      </w:r>
      <w:bookmarkEnd w:id="130"/>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Công trình công bố tại USENIX Security chứng minh rằng kẻ tấn công có thể lấy lại nguyên văn các mẫu huấn luyện chỉ bằng cách truy vấn mô hình ngôn ngữ. Tấn công gồm hai bước. Bước một, cho mô hình sinh văn bản: 200.000 mẫ</w:t>
      </w:r>
      <w:r>
        <w:rPr>
          <w:rFonts w:ascii="Times New Roman" w:eastAsia="Times New Roman" w:hAnsi="Times New Roman" w:cs="Times New Roman"/>
          <w:sz w:val="26"/>
          <w:szCs w:val="26"/>
        </w:rPr>
        <w:t xml:space="preserve">u theo mỗi chiến lược trong ba chiến lược sinh. Bước hai, xếp hạng các mẫu bằng sáu thước đo suy luận thành viên để tìm mẫu có khả năng bị ghi nhớ. Nhóm kiểm tra thủ công 100 mẫu đứng đầu của mỗi cấu hình, tổng cộng 1.800 mẫu.</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hình bị tấn công là GPT-2,</w:t>
      </w:r>
      <w:r>
        <w:rPr>
          <w:rFonts w:ascii="Times New Roman" w:eastAsia="Times New Roman" w:hAnsi="Times New Roman" w:cs="Times New Roman"/>
          <w:sz w:val="26"/>
          <w:szCs w:val="26"/>
        </w:rPr>
        <w:t xml:space="preserve"> huấn luyện trên dữ liệu thu từ Internet công khai. Ba kích cỡ được so sánh, từ 117 triệu đến 1,5 tỷ tham số. Kết quả: 604 trong 1.800 mẫu ứng viên là mẫu huấn luyện bị nhớ nguyên văn, tức 33,5%. Trong đó có 46 mẫu chứa tên cá nhân không thuộc tin tức, và </w:t>
      </w:r>
      <w:r>
        <w:rPr>
          <w:rFonts w:ascii="Times New Roman" w:eastAsia="Times New Roman" w:hAnsi="Times New Roman" w:cs="Times New Roman"/>
          <w:sz w:val="26"/>
          <w:szCs w:val="26"/>
        </w:rPr>
        <w:t xml:space="preserve">32 mẫu chứa thông tin liên lạc như địa chỉ, thư điện tử, số điện thoại. Có mẫu bị ghi nhớ dù chỉ xuất hiện trong một tài liệu huấn luyện duy nhất. Mô hình càng lớn càng ghi nhớ nhiều.</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Công trình biến một lo ngại lý thuyết thành bằng chứng đo được. Hạn chế: GPT-2 nhỏ so với mô hình đang triển khai và khâu xác minh còn thủ công, dù Nasr và cộng sự năm 2023 cho thấy tấn công cùng kiểu còn chạy được trên mô hình thương mại. Con số 33,5% vì vậy là một sàn thực nghiệm: đủ để bác câu “học xong thì hết là dữ liệu cá nhân”, không đủ để kết luận mọi kiến trúc đều ghi nhớ như GPT-2.</w:t>
      </w:r>
    </w:p>
    <w:p>
      <w:pPr>
        <w:keepNext/>
        <w:keepLines/>
        <w:spacing w:after="0" w:line="312" w:lineRule="auto"/>
        <w:jc w:val="both"/>
        <w:outlineLvl w:val="1"/>
        <w:rPr>
          <w:rFonts w:ascii="Times New Roman" w:eastAsia="Times New Roman" w:hAnsi="Times New Roman" w:cs="Times New Roman"/>
          <w:b/>
          <w:bCs/>
          <w:sz w:val="28"/>
          <w:szCs w:val="28"/>
        </w:rPr>
      </w:pPr>
      <w:bookmarkStart w:id="131" w:name="_Toc900000131"/>
      <w:r>
        <w:rPr>
          <w:rFonts w:ascii="Times New Roman" w:eastAsia="Times New Roman" w:hAnsi="Times New Roman" w:cs="Times New Roman"/>
          <w:b/>
          <w:bCs/>
          <w:sz w:val="28"/>
          <w:szCs w:val="28"/>
        </w:rPr>
        <w:t xml:space="preserve">V.3. Abadi và cộng sự (2016)</w:t>
      </w:r>
      <w:bookmarkEnd w:id="131"/>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Bài tại ACM CCS đưa ra cách huấn luyện mạng nơ-ron sâu với bảo đảm riêng tư vi phân ở mức chi phí riêng tư vừa phải. Thuật toán DP-SGD thay đổi bước cập nhật của gradient descent ngẫu nhiên: cắt chuẩn gradient của từng mẫu rồi cộng nhiễu Gaus</w:t>
      </w:r>
      <w:r>
        <w:rPr>
          <w:rFonts w:ascii="Times New Roman" w:eastAsia="Times New Roman" w:hAnsi="Times New Roman" w:cs="Times New Roman"/>
          <w:sz w:val="26"/>
          <w:szCs w:val="26"/>
        </w:rPr>
        <w:t xml:space="preserve">s. Đóng góp thứ hai là moments accountant, cách tính tổng chi phí riêng tư qua nhiều bước huấn luyện chặt hơn các định lý hợp thành trước đó.</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Thí nghiệm chạy trên MNIST và CIFAR-10, cài đặt bằng TensorFlow. Độ chính xác giảm khi bảo đảm chặt hơn, tức khi ε</w:t>
      </w:r>
      <w:r>
        <w:rPr>
          <w:rFonts w:ascii="Times New Roman" w:eastAsia="Times New Roman" w:hAnsi="Times New Roman" w:cs="Times New Roman"/>
          <w:sz w:val="26"/>
          <w:szCs w:val="26"/>
        </w:rPr>
        <w:t xml:space="preserve"> nhỏ hơn, với δ bằng 10 mũ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31"/>
        <w:gridCol w:w="924"/>
        <w:gridCol w:w="1697"/>
        <w:gridCol w:w="3374"/>
      </w:tblGrid>
      <w:tr>
        <w:trPr>
          <w:tblHeader/>
        </w:trPr>
        <w:tc>
          <w:tcPr>
            <w:tcW w:w="3031"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Bộ dữ liệu</w:t>
            </w:r>
          </w:p>
        </w:tc>
        <w:tc>
          <w:tcPr>
            <w:tcW w:w="924"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ε</w:t>
            </w:r>
          </w:p>
        </w:tc>
        <w:tc>
          <w:tcPr>
            <w:tcW w:w="1697"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Có DP-SGD</w:t>
            </w:r>
          </w:p>
        </w:tc>
        <w:tc>
          <w:tcPr>
            <w:tcW w:w="3374"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Không áp dụng</w:t>
            </w:r>
          </w:p>
        </w:tc>
      </w:tr>
      <w:tr>
        <w:tc>
          <w:tcPr>
            <w:tcW w:w="303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MNIST</w:t>
            </w:r>
          </w:p>
        </w:tc>
        <w:tc>
          <w:tcPr>
            <w:tcW w:w="92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0,5</w:t>
            </w:r>
          </w:p>
        </w:tc>
        <w:tc>
          <w:tcPr>
            <w:tcW w:w="169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90%</w:t>
            </w:r>
          </w:p>
        </w:tc>
        <w:tc>
          <w:tcPr>
            <w:tcW w:w="33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98,3%</w:t>
            </w:r>
          </w:p>
        </w:tc>
      </w:tr>
      <w:tr>
        <w:tc>
          <w:tcPr>
            <w:tcW w:w="303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MNIST</w:t>
            </w:r>
          </w:p>
        </w:tc>
        <w:tc>
          <w:tcPr>
            <w:tcW w:w="92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w:t>
            </w:r>
          </w:p>
        </w:tc>
        <w:tc>
          <w:tcPr>
            <w:tcW w:w="169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95%</w:t>
            </w:r>
          </w:p>
        </w:tc>
        <w:tc>
          <w:tcPr>
            <w:tcW w:w="33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98,3%</w:t>
            </w:r>
          </w:p>
        </w:tc>
      </w:tr>
      <w:tr>
        <w:tc>
          <w:tcPr>
            <w:tcW w:w="303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MNIST</w:t>
            </w:r>
          </w:p>
        </w:tc>
        <w:tc>
          <w:tcPr>
            <w:tcW w:w="92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8</w:t>
            </w:r>
          </w:p>
        </w:tc>
        <w:tc>
          <w:tcPr>
            <w:tcW w:w="169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97%</w:t>
            </w:r>
          </w:p>
        </w:tc>
        <w:tc>
          <w:tcPr>
            <w:tcW w:w="33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98,3%</w:t>
            </w:r>
          </w:p>
        </w:tc>
      </w:tr>
      <w:tr>
        <w:tc>
          <w:tcPr>
            <w:tcW w:w="303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CIFAR-10</w:t>
            </w:r>
          </w:p>
        </w:tc>
        <w:tc>
          <w:tcPr>
            <w:tcW w:w="92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w:t>
            </w:r>
          </w:p>
        </w:tc>
        <w:tc>
          <w:tcPr>
            <w:tcW w:w="169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67%</w:t>
            </w:r>
          </w:p>
        </w:tc>
        <w:tc>
          <w:tcPr>
            <w:tcW w:w="33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khoảng 80%</w:t>
            </w:r>
          </w:p>
        </w:tc>
      </w:tr>
      <w:tr>
        <w:tc>
          <w:tcPr>
            <w:tcW w:w="303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CIFAR-10</w:t>
            </w:r>
          </w:p>
        </w:tc>
        <w:tc>
          <w:tcPr>
            <w:tcW w:w="92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4</w:t>
            </w:r>
          </w:p>
        </w:tc>
        <w:tc>
          <w:tcPr>
            <w:tcW w:w="169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70%</w:t>
            </w:r>
          </w:p>
        </w:tc>
        <w:tc>
          <w:tcPr>
            <w:tcW w:w="33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khoảng 80%</w:t>
            </w:r>
          </w:p>
        </w:tc>
      </w:tr>
      <w:tr>
        <w:tc>
          <w:tcPr>
            <w:tcW w:w="303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CIFAR-10</w:t>
            </w:r>
          </w:p>
        </w:tc>
        <w:tc>
          <w:tcPr>
            <w:tcW w:w="92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8</w:t>
            </w:r>
          </w:p>
        </w:tc>
        <w:tc>
          <w:tcPr>
            <w:tcW w:w="169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73%</w:t>
            </w:r>
          </w:p>
        </w:tc>
        <w:tc>
          <w:tcPr>
            <w:tcW w:w="337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khoảng 80%</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5.1. Độ chính xác của DP-SGD trên MNIST và CIFAR-10</w:t>
      </w:r>
    </w:p>
    <w:p>
      <w:pPr>
        <w:spacing w:after="160"/>
        <w:ind w:left="360"/>
        <w:jc w:val="both"/>
      </w:pPr>
      <w:r>
        <w:rPr>
          <w:rFonts w:ascii="Times New Roman" w:eastAsia="Times New Roman" w:hAnsi="Times New Roman" w:cs="Times New Roman"/>
          <w:i/>
          <w:iCs/>
          <w:sz w:val="22"/>
          <w:szCs w:val="22"/>
        </w:rPr>
        <w:t xml:space="preserve">Nguồn: Abadi và cộng sự, 2016. δ = 10⁻⁵.</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Đây là nền tảng của nhiều thư viện huấn luyện riêng tư hiện nay, và là biện pháp tiêu biểu đem lại bảo đảm toán học trước tấn công kiểu T6. Hạn chế: bài toán thử nghiệm nhỏ; khoảng cách độ chính xá</w:t>
      </w:r>
      <w:r>
        <w:rPr>
          <w:rFonts w:ascii="Times New Roman" w:eastAsia="Times New Roman" w:hAnsi="Times New Roman" w:cs="Times New Roman"/>
          <w:sz w:val="26"/>
          <w:szCs w:val="26"/>
        </w:rPr>
        <w:t xml:space="preserve">c tăng theo độ khó, từ khoảng 1,3 điểm phần trăm trên MNIST ở ε bằng 8 lên khoảng 7 điểm trên CIFAR-10; kết quả CIFAR-10 dựa vào các lớp tích chập đã huấn luyện trước trên dữ liệu công khai; tính gradient từng mẫu làm tăng chi phí. DP-SGD phải bật từ lúc h</w:t>
      </w:r>
      <w:r>
        <w:rPr>
          <w:rFonts w:ascii="Times New Roman" w:eastAsia="Times New Roman" w:hAnsi="Times New Roman" w:cs="Times New Roman"/>
          <w:sz w:val="26"/>
          <w:szCs w:val="26"/>
        </w:rPr>
        <w:t xml:space="preserve">uấn luyện. Gắn sau thì không còn tác dụng. Không văn bản nào trong khảo sát quy một giá trị ε về câu “không đáng kể” của EDPB.</w:t>
      </w:r>
    </w:p>
    <w:p>
      <w:pPr>
        <w:keepNext/>
        <w:keepLines/>
        <w:spacing w:after="0" w:line="312" w:lineRule="auto"/>
        <w:jc w:val="both"/>
        <w:outlineLvl w:val="1"/>
        <w:rPr>
          <w:rFonts w:ascii="Times New Roman" w:eastAsia="Times New Roman" w:hAnsi="Times New Roman" w:cs="Times New Roman"/>
          <w:b/>
          <w:bCs/>
          <w:sz w:val="28"/>
          <w:szCs w:val="28"/>
        </w:rPr>
      </w:pPr>
      <w:bookmarkStart w:id="132" w:name="_Toc900000132"/>
      <w:r>
        <w:rPr>
          <w:rFonts w:ascii="Times New Roman" w:eastAsia="Times New Roman" w:hAnsi="Times New Roman" w:cs="Times New Roman"/>
          <w:b/>
          <w:bCs/>
          <w:sz w:val="28"/>
          <w:szCs w:val="28"/>
        </w:rPr>
        <w:t xml:space="preserve">V.4. Bourtoule và cộng sự (2021)</w:t>
      </w:r>
      <w:bookmarkEnd w:id="132"/>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Bài tại IEEE Symposium on Security and Privacy nhằm đáp ứng yêu cầu xóa dữ liệu mà không phải hu</w:t>
      </w:r>
      <w:r>
        <w:rPr>
          <w:rFonts w:ascii="Times New Roman" w:eastAsia="Times New Roman" w:hAnsi="Times New Roman" w:cs="Times New Roman"/>
          <w:sz w:val="26"/>
          <w:szCs w:val="26"/>
        </w:rPr>
        <w:t xml:space="preserve">ấn luyện lại toàn bộ mô hình. Động cơ pháp lý được nêu thẳng: quyền được xóa. Khung SISA gồm bốn ý. Chia tập dữ liệu thành các mảnh. Huấn luyện một mô hình con độc lập trên mỗi mảnh. Chia mỗi mảnh thành các lát và lưu trạng thái sau mỗi lát. Tổng hợp </w:t>
      </w:r>
      <w:r>
        <w:rPr>
          <w:rFonts w:ascii="Times New Roman" w:eastAsia="Times New Roman" w:hAnsi="Times New Roman" w:cs="Times New Roman"/>
          <w:sz w:val="26"/>
          <w:szCs w:val="26"/>
        </w:rPr>
        <w:t xml:space="preserve">dự đoán của các mô hình con. Khi cần xóa một điểm, chỉ mô hình con chứa điểm đó được học lại, bắt đầu từ trạng thái ngay trước lát chứa nó.</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Trên Purchase, SVHN và ImageNet, SISA xóa nhanh hơn huấn luyện lại từ đầu lần lượt 4,63 lần, 2,45 lần và 1,36 lần. V</w:t>
      </w:r>
      <w:r>
        <w:rPr>
          <w:rFonts w:ascii="Times New Roman" w:eastAsia="Times New Roman" w:hAnsi="Times New Roman" w:cs="Times New Roman"/>
          <w:sz w:val="26"/>
          <w:szCs w:val="26"/>
        </w:rPr>
        <w:t xml:space="preserve">ới ImageNet, độ chính xác giảm và phải nhờ học chuyển giao để bù. SISA là quên chính xác: mô hình sau khi xóa tương đương mô hình chưa từng thấy điểm dữ liệu đó, nên dễ chứng minh với cơ quan quản lý hơn một thuật toán xấp xỉ. Hạn chế quyết định chỗ dùng đ</w:t>
      </w:r>
      <w:r>
        <w:rPr>
          <w:rFonts w:ascii="Times New Roman" w:eastAsia="Times New Roman" w:hAnsi="Times New Roman" w:cs="Times New Roman"/>
          <w:sz w:val="26"/>
          <w:szCs w:val="26"/>
        </w:rPr>
        <w:t xml:space="preserve">ược: phải thiết kế từ đầu, không gắn vào mô hình đã huấn luyện nguyên khối; lợi ích giảm mạnh khi bài toán khó; mỗi mô hình con của một mô hình nền rất lớn thường cần toàn bộ dữ liệu để đạt chất lượng, nên khung này chưa phải quy trình mặc định cho mô hình</w:t>
      </w:r>
      <w:r>
        <w:rPr>
          <w:rFonts w:ascii="Times New Roman" w:eastAsia="Times New Roman" w:hAnsi="Times New Roman" w:cs="Times New Roman"/>
          <w:sz w:val="26"/>
          <w:szCs w:val="26"/>
        </w:rPr>
        <w:t xml:space="preserve"> ngôn ngữ đang triển khai.</w:t>
      </w:r>
    </w:p>
    <w:p>
      <w:pPr>
        <w:keepNext/>
        <w:keepLines/>
        <w:spacing w:after="0" w:line="312" w:lineRule="auto"/>
        <w:jc w:val="both"/>
        <w:outlineLvl w:val="1"/>
        <w:rPr>
          <w:rFonts w:ascii="Times New Roman" w:eastAsia="Times New Roman" w:hAnsi="Times New Roman" w:cs="Times New Roman"/>
          <w:b/>
          <w:bCs/>
          <w:sz w:val="28"/>
          <w:szCs w:val="28"/>
        </w:rPr>
      </w:pPr>
      <w:bookmarkStart w:id="133" w:name="_Toc900000133"/>
      <w:r>
        <w:rPr>
          <w:rFonts w:ascii="Times New Roman" w:eastAsia="Times New Roman" w:hAnsi="Times New Roman" w:cs="Times New Roman"/>
          <w:b/>
          <w:bCs/>
          <w:sz w:val="28"/>
          <w:szCs w:val="28"/>
        </w:rPr>
        <w:t xml:space="preserve">V.5. Mô hình đã huấn luyện theo Điều 2</w:t>
      </w:r>
      <w:bookmarkEnd w:id="133"/>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Câu “mô hình đã học xong còn là dữ liệu cá nhân hay không” được gom về một chỗ và trả lời bằng luật Việt Nam.</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Điều 2 khoản 1 định nghĩa dữ liệu cá nhân là dữ liệu xác định hoặc giúp xác </w:t>
      </w:r>
      <w:r>
        <w:rPr>
          <w:rFonts w:ascii="Times New Roman" w:eastAsia="Times New Roman" w:hAnsi="Times New Roman" w:cs="Times New Roman"/>
          <w:sz w:val="26"/>
          <w:szCs w:val="26"/>
        </w:rPr>
        <w:t xml:space="preserve">định một người cụ thể. Câu cuối của khoản này: dữ liệu sau khi khử nhận dạng không còn là dữ liệu cá nhân. Khoản 11 định nghĩa khử nhận dạng là tạo ra dữ liệu mới không thể xác định hoặc không thể giúp xác định một người. Điều 12 khoản 1 giữ dữ liệu đã mã </w:t>
      </w:r>
      <w:r>
        <w:rPr>
          <w:rFonts w:ascii="Times New Roman" w:eastAsia="Times New Roman" w:hAnsi="Times New Roman" w:cs="Times New Roman"/>
          <w:sz w:val="26"/>
          <w:szCs w:val="26"/>
        </w:rPr>
        <w:t xml:space="preserve">hóa trong định nghĩa. Trọng số không đứng ngoài định nghĩa chỉ vì nó không còn là một dòng trong bảng.</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Đặt kết quả của Carlini vào định nghĩa đó. Nếu từ mô hình, bằng truy vấn, lấy lại được tên và thông tin liên lạc của một người cụ thể, thì mô hình đang g</w:t>
      </w:r>
      <w:r>
        <w:rPr>
          <w:rFonts w:ascii="Times New Roman" w:eastAsia="Times New Roman" w:hAnsi="Times New Roman" w:cs="Times New Roman"/>
          <w:sz w:val="26"/>
          <w:szCs w:val="26"/>
        </w:rPr>
        <w:t xml:space="preserve">iúp xác định người đó. Một mô hình còn bị trích xuất được thì chưa qua ngưỡng khử nhận dạng của khoản 11. Mã hóa file trọng số cũng không đẩy mô hình ra khỏi định nghĩa.</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Hệ quả đi theo khoản 6, không cần mượn GDPR. Lưu trọng số, nếu mô hình còn giúp xác đị</w:t>
      </w:r>
      <w:r>
        <w:rPr>
          <w:rFonts w:ascii="Times New Roman" w:eastAsia="Times New Roman" w:hAnsi="Times New Roman" w:cs="Times New Roman"/>
          <w:sz w:val="26"/>
          <w:szCs w:val="26"/>
        </w:rPr>
        <w:t xml:space="preserve">nh người, là lưu dữ liệu cá nhân. Chuyển file cho bên khác là chuyển giao. Đặt mô hình trên nền tảng ngoài lãnh thổ để xử lý dữ liệu thu tại Việt Nam rơi vào Điều 20 khoản 1 điểm c. Truy vấn và nhận về tên, thư điện tử, số điện thoại là một hoạt động tác đ</w:t>
      </w:r>
      <w:r>
        <w:rPr>
          <w:rFonts w:ascii="Times New Roman" w:eastAsia="Times New Roman" w:hAnsi="Times New Roman" w:cs="Times New Roman"/>
          <w:sz w:val="26"/>
          <w:szCs w:val="26"/>
        </w:rPr>
        <w:t xml:space="preserve">ộng đến dữ liệu. Nghị định 356 còn nói thẳng hơn ở đầu ra: kết quả suy luận giúp xác định một người phải được bảo vệ như dữ liệu cá nhân.</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EDPB đi cùng hướng, với chuẩn riêng của EU là cả hai khả năng trích xuất đều không đáng kể và phải có hồ sơ. L</w:t>
      </w:r>
      <w:r>
        <w:rPr>
          <w:rFonts w:ascii="Times New Roman" w:eastAsia="Times New Roman" w:hAnsi="Times New Roman" w:cs="Times New Roman"/>
          <w:sz w:val="26"/>
          <w:szCs w:val="26"/>
        </w:rPr>
        <w:t xml:space="preserve">uật Việt Nam chưa chép chuẩn đó. Điều 2 vẫn đủ để không được mặc định rằng đã huấn luyện xong thì hết là dữ liệu cá nhân.</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Giới hạn của lập luận: Carlini đo trên GPT-2, không trên mọi kiến trúc. Một mô hình đã qua riêng tư vi phân, hoặc đã thử trích xuất mà không ra dữ liệu định danh, có thể rơi về phía đã khử nhận dạng. Việc chứng minh thuộc về bên giữ mô hình.</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34" w:name="_Toc900000134"/>
      <w:r>
        <w:rPr>
          <w:rFonts w:ascii="Times New Roman" w:eastAsia="Times New Roman" w:hAnsi="Times New Roman" w:cs="Times New Roman"/>
          <w:b/>
          <w:bCs/>
          <w:sz w:val="32"/>
          <w:szCs w:val="32"/>
        </w:rPr>
        <w:t xml:space="preserve">CHƯƠNG VI. SO SÁNH VÀ ĐÁNH GIÁ</w:t>
      </w:r>
      <w:bookmarkEnd w:id="134"/>
    </w:p>
    <w:p>
      <w:pPr>
        <w:keepNext/>
        <w:keepLines/>
        <w:spacing w:after="0" w:line="312" w:lineRule="auto"/>
        <w:jc w:val="both"/>
        <w:outlineLvl w:val="1"/>
        <w:rPr>
          <w:rFonts w:ascii="Times New Roman" w:eastAsia="Times New Roman" w:hAnsi="Times New Roman" w:cs="Times New Roman"/>
          <w:b/>
          <w:bCs/>
          <w:sz w:val="28"/>
          <w:szCs w:val="28"/>
        </w:rPr>
      </w:pPr>
      <w:bookmarkStart w:id="135" w:name="_Toc900000135"/>
      <w:r>
        <w:rPr>
          <w:rFonts w:ascii="Times New Roman" w:eastAsia="Times New Roman" w:hAnsi="Times New Roman" w:cs="Times New Roman"/>
          <w:b/>
          <w:bCs/>
          <w:sz w:val="28"/>
          <w:szCs w:val="28"/>
        </w:rPr>
        <w:t xml:space="preserve">VI.1. So sánh các khung pháp luật</w:t>
      </w:r>
      <w:bookmarkEnd w:id="1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60"/>
        <w:gridCol w:w="1983"/>
        <w:gridCol w:w="1703"/>
        <w:gridCol w:w="2210"/>
        <w:gridCol w:w="1770"/>
      </w:tblGrid>
      <w:tr>
        <w:trPr>
          <w:tblHeader/>
        </w:trPr>
        <w:tc>
          <w:tcPr>
            <w:tcW w:w="136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Tiêu chí</w:t>
            </w:r>
          </w:p>
        </w:tc>
        <w:tc>
          <w:tcPr>
            <w:tcW w:w="1983"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Việt Nam</w:t>
            </w:r>
          </w:p>
        </w:tc>
        <w:tc>
          <w:tcPr>
            <w:tcW w:w="1703"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EU</w:t>
            </w:r>
          </w:p>
        </w:tc>
        <w:tc>
          <w:tcPr>
            <w:tcW w:w="221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Hoa Kỳ</w:t>
            </w:r>
          </w:p>
        </w:tc>
        <w:tc>
          <w:tcPr>
            <w:tcW w:w="177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Trung Quốc</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Văn bản chính</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Luật 91/2025, Nghị định 356/2025, Luật AI 134/2025.</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GDPR và Đạo luật AI.</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Luật bang; FTC thực thi luật chống lừa dối.</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PIPL và biện pháp tạm thời về </w:t>
            </w:r>
            <w:r>
              <w:rPr>
                <w:rFonts w:asciiTheme="majorHAnsi" w:hAnsiTheme="majorHAnsi" w:cstheme="majorHAnsi"/>
                <w:sz w:val="26"/>
                <w:szCs w:val="26"/>
              </w:rPr>
              <w:t xml:space="preserve">AI tạo sinh.</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Căn cứ mặc định</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Đồng ý. Ngoại lệ hẹp tại Điều 19, có kèm chứng minh ở nhánh lợi ích chính đáng.</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Sáu căn cứ ngang nhau, trong đó có lợi ích chính đáng.</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Thông báo và quyền từ chối.</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Đồng ý là trung tâm. Không có lợi ích chính đáng kiểu GDPR.</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w:t>
            </w:r>
            <w:r>
              <w:rPr>
                <w:rFonts w:asciiTheme="majorHAnsi" w:hAnsiTheme="majorHAnsi" w:cstheme="majorHAnsi"/>
                <w:sz w:val="26"/>
                <w:szCs w:val="26"/>
              </w:rPr>
              <w:t xml:space="preserve">ều riêng cho AI trong luật dữ liệu</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Có: Điều 30 và Điều 10 Nghị định 356.</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Diễn giải qua EDPB.</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 định về quyết định tự động ở một số bang.</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Văn bản riêng về AI tạo sinh.</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 công khai trên mạng</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Chưa có hướng dẫn riêng cho huấn luyện. Năm </w:t>
            </w:r>
            <w:r>
              <w:rPr>
                <w:rFonts w:asciiTheme="majorHAnsi" w:hAnsiTheme="majorHAnsi" w:cstheme="majorHAnsi"/>
                <w:sz w:val="26"/>
                <w:szCs w:val="26"/>
              </w:rPr>
              <w:t xml:space="preserve">nhánh Điều 19 không mở cửa thu web quy mô lớn.</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Vẫn là dữ liệu cá nhân. Xét theo phép thử ba bước.</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Luật bang thường loại thông tin công khai khỏi phạm vi.</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Được xử lý trong phạm vi hợp lý, theo nguồn thứ cấp.</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Quyền trước quyết định tự động</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Được </w:t>
            </w:r>
            <w:r>
              <w:rPr>
                <w:rFonts w:asciiTheme="majorHAnsi" w:hAnsiTheme="majorHAnsi" w:cstheme="majorHAnsi"/>
                <w:sz w:val="26"/>
                <w:szCs w:val="26"/>
              </w:rPr>
              <w:t xml:space="preserve">thông báo, giải thích, chọn không tham gia.</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bị quyết định hoàn toàn tự động có ảnh hưởng đáng kể (Điều 22).</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California: thông báo trước và quyền từ chối.</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Yêu cầu giải thích và từ chối quyết định chỉ dựa trên xử lý tự động.</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Đánh giá tác động</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Bắt buộc</w:t>
            </w:r>
            <w:r>
              <w:rPr>
                <w:rFonts w:asciiTheme="majorHAnsi" w:hAnsiTheme="majorHAnsi" w:cstheme="majorHAnsi"/>
                <w:sz w:val="26"/>
                <w:szCs w:val="26"/>
              </w:rPr>
              <w:t xml:space="preserve">. Gửi cơ quan trong 60 ngày.</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Bắt buộc khi rủi ro cao. Không nộp thường xuyên.</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California: đánh giá rủi ro với xử lý đáng kể.</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Bắt buộc với dữ liệu nhạy cảm và quyết định tự động.</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Chuyển ra nước ngoài</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Hồ sơ đánh giá tác động. Gồm cả dùng nền tảng ngoài </w:t>
            </w:r>
            <w:r>
              <w:rPr>
                <w:rFonts w:asciiTheme="majorHAnsi" w:hAnsiTheme="majorHAnsi" w:cstheme="majorHAnsi"/>
                <w:sz w:val="26"/>
                <w:szCs w:val="26"/>
              </w:rPr>
              <w:t xml:space="preserve">lãnh thổ.</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Quyết định thỏa đáng hoặc điều khoản hợp đồng mẫu.</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có cơ chế chung.</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Đánh giá an ninh, hợp đồng mẫu hoặc chứng nhận.</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Mức phạt cao</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5% doanh thu năm trước; 10 lần khoản thu từ mua bán dữ liệu.</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4% doanh thu toàn cầu (GDPR); 7% (Đạo luật </w:t>
            </w:r>
            <w:r>
              <w:rPr>
                <w:rFonts w:asciiTheme="majorHAnsi" w:hAnsiTheme="majorHAnsi" w:cstheme="majorHAnsi"/>
                <w:sz w:val="26"/>
                <w:szCs w:val="26"/>
              </w:rPr>
              <w:t xml:space="preserve">AI).</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Theo từng bang và từng vi phạm.</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5% doanh thu năm trước hoặc 50 triệu nhân dân tệ.</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Cơ quan thực thi</w:t>
            </w:r>
          </w:p>
        </w:tc>
        <w:tc>
          <w:tcPr>
            <w:tcW w:w="19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Bộ Công an. Bộ Khoa học và Công nghệ với AI.</w:t>
            </w:r>
          </w:p>
        </w:tc>
        <w:tc>
          <w:tcPr>
            <w:tcW w:w="170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Cơ quan bảo vệ dữ liệu từng nước. EDPB điều phối.</w:t>
            </w:r>
          </w:p>
        </w:tc>
        <w:tc>
          <w:tcPr>
            <w:tcW w:w="22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FTC và tổng chưởng lý các bang.</w:t>
            </w:r>
          </w:p>
        </w:tc>
        <w:tc>
          <w:tcPr>
            <w:tcW w:w="17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Cơ quan quản lý không gi</w:t>
            </w:r>
            <w:r>
              <w:rPr>
                <w:rFonts w:asciiTheme="majorHAnsi" w:hAnsiTheme="majorHAnsi" w:cstheme="majorHAnsi"/>
                <w:sz w:val="26"/>
                <w:szCs w:val="26"/>
              </w:rPr>
              <w:t xml:space="preserve">an mạng.</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6.1. So sánh khung pháp luật</w:t>
      </w:r>
    </w:p>
    <w:p>
      <w:pPr>
        <w:spacing w:after="160"/>
        <w:ind w:left="360"/>
        <w:jc w:val="both"/>
      </w:pPr>
      <w:r>
        <w:rPr>
          <w:rFonts w:ascii="Times New Roman" w:eastAsia="Times New Roman" w:hAnsi="Times New Roman" w:cs="Times New Roman"/>
          <w:i/>
          <w:iCs/>
          <w:sz w:val="22"/>
          <w:szCs w:val="22"/>
        </w:rPr>
        <w:t xml:space="preserve">Cột Hoa Kỳ và Trung Quốc ở mức khái quát, qua nguồn thứ cấp.</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Các khung giống nhau ở quản lý theo rủi ro và minh bạch; khác nhau lớn nhất ở căn cứ xử lý: lợi ích chính đáng (EU), đồng ý (Việt Nam, Trung Quốc), thông báo và từ chối (Hoa Kỳ). Luật và kỹ thuật dùng hai thước đo khác nhau, chưa có ngưỡng ε cho chuẩn ẩn danh; giải pháp kỹ thuật chỉ hiệu quả khi được chọn từ đầu.</w:t>
      </w:r>
    </w:p>
    <w:p>
      <w:pPr>
        <w:keepNext/>
        <w:keepLines/>
        <w:spacing w:after="0" w:line="312" w:lineRule="auto"/>
        <w:jc w:val="both"/>
        <w:outlineLvl w:val="1"/>
        <w:rPr>
          <w:rFonts w:ascii="Times New Roman" w:eastAsia="Times New Roman" w:hAnsi="Times New Roman" w:cs="Times New Roman"/>
          <w:b/>
          <w:bCs/>
          <w:sz w:val="28"/>
          <w:szCs w:val="28"/>
        </w:rPr>
      </w:pPr>
      <w:bookmarkStart w:id="136" w:name="_Toc900000136"/>
      <w:r>
        <w:rPr>
          <w:rFonts w:ascii="Times New Roman" w:eastAsia="Times New Roman" w:hAnsi="Times New Roman" w:cs="Times New Roman"/>
          <w:b/>
          <w:bCs/>
          <w:sz w:val="28"/>
          <w:szCs w:val="28"/>
        </w:rPr>
        <w:t xml:space="preserve">VI.2. So sánh bốn văn bản và hướng dẫn</w:t>
      </w:r>
      <w:bookmarkEnd w:id="1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080"/>
        <w:gridCol w:w="1795"/>
        <w:gridCol w:w="1894"/>
        <w:gridCol w:w="2067"/>
      </w:tblGrid>
      <w:tr>
        <w:trPr>
          <w:tblHeader/>
        </w:trPr>
        <w:tc>
          <w:tcPr>
            <w:tcW w:w="119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Tiêu chí</w:t>
            </w:r>
          </w:p>
        </w:tc>
        <w:tc>
          <w:tcPr>
            <w:tcW w:w="208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T1. Luật 91 và Nghị định 356</w:t>
            </w:r>
          </w:p>
        </w:tc>
        <w:tc>
          <w:tcPr>
            <w:tcW w:w="1795"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T2. GDPR</w:t>
            </w:r>
          </w:p>
        </w:tc>
        <w:tc>
          <w:tcPr>
            <w:tcW w:w="1894"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T3. Đạo luật AI</w:t>
            </w:r>
          </w:p>
        </w:tc>
        <w:tc>
          <w:tcPr>
            <w:tcW w:w="2067"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T4. Ý kiến 28/2024</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Cách tiếp cận</w:t>
            </w:r>
          </w:p>
        </w:tc>
        <w:tc>
          <w:tcPr>
            <w:tcW w:w="2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Quyền của chủ thể, lấy đồng ý làm trung tâm.</w:t>
            </w:r>
          </w:p>
        </w:tc>
        <w:tc>
          <w:tcPr>
            <w:tcW w:w="179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Nguyên tắc chung, trung lập về công nghệ.</w:t>
            </w:r>
          </w:p>
        </w:tc>
        <w:tc>
          <w:tcPr>
            <w:tcW w:w="189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An toàn sản phẩm theo </w:t>
            </w:r>
            <w:r>
              <w:rPr>
                <w:rFonts w:asciiTheme="majorHAnsi" w:hAnsiTheme="majorHAnsi" w:cstheme="majorHAnsi"/>
                <w:sz w:val="26"/>
                <w:szCs w:val="26"/>
              </w:rPr>
              <w:t xml:space="preserve">mức rủi ro.</w:t>
            </w:r>
          </w:p>
        </w:tc>
        <w:tc>
          <w:tcPr>
            <w:tcW w:w="206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Diễn giải luật cho một công nghệ cụ thể.</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Đối tượng</w:t>
            </w:r>
          </w:p>
        </w:tc>
        <w:tc>
          <w:tcPr>
            <w:tcW w:w="2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Hoạt động xử lý dữ liệu cá nhân.</w:t>
            </w:r>
          </w:p>
        </w:tc>
        <w:tc>
          <w:tcPr>
            <w:tcW w:w="179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Hoạt động xử lý dữ liệu cá nhân.</w:t>
            </w:r>
          </w:p>
        </w:tc>
        <w:tc>
          <w:tcPr>
            <w:tcW w:w="189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Hệ thống và mô hình AI.</w:t>
            </w:r>
          </w:p>
        </w:tc>
        <w:tc>
          <w:tcPr>
            <w:tcW w:w="206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AI huấn luyện từ dữ liệu cá nhân.</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Giá trị ràng buộc</w:t>
            </w:r>
          </w:p>
        </w:tc>
        <w:tc>
          <w:tcPr>
            <w:tcW w:w="2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Bắt buộc.</w:t>
            </w:r>
          </w:p>
        </w:tc>
        <w:tc>
          <w:tcPr>
            <w:tcW w:w="179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Bắt buộc.</w:t>
            </w:r>
          </w:p>
        </w:tc>
        <w:tc>
          <w:tcPr>
            <w:tcW w:w="189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Bắt buộc, áp dụng </w:t>
            </w:r>
            <w:r>
              <w:rPr>
                <w:rFonts w:asciiTheme="majorHAnsi" w:hAnsiTheme="majorHAnsi" w:cstheme="majorHAnsi"/>
                <w:sz w:val="26"/>
                <w:szCs w:val="26"/>
              </w:rPr>
              <w:t xml:space="preserve">theo giai đoạn.</w:t>
            </w:r>
          </w:p>
        </w:tc>
        <w:tc>
          <w:tcPr>
            <w:tcW w:w="206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ràng buộc, nhưng định hướng cơ quan giám sát.</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Ưu điểm</w:t>
            </w:r>
          </w:p>
        </w:tc>
        <w:tc>
          <w:tcPr>
            <w:tcW w:w="2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Có điều riêng cho AI. Thời hạn cụ thể.</w:t>
            </w:r>
          </w:p>
        </w:tc>
        <w:tc>
          <w:tcPr>
            <w:tcW w:w="179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Linh hoạt. Nhiều căn cứ. Án lệ phong phú.</w:t>
            </w:r>
          </w:p>
        </w:tc>
        <w:tc>
          <w:tcPr>
            <w:tcW w:w="189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Nghĩa vụ rõ về chất lượng dữ liệu và hồ sơ.</w:t>
            </w:r>
          </w:p>
        </w:tc>
        <w:tc>
          <w:tcPr>
            <w:tcW w:w="206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Trả lời thẳng ba câu hỏi của ngành.</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Hạn chế</w:t>
            </w:r>
          </w:p>
        </w:tc>
        <w:tc>
          <w:tcPr>
            <w:tcW w:w="2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Phụ </w:t>
            </w:r>
            <w:r>
              <w:rPr>
                <w:rFonts w:asciiTheme="majorHAnsi" w:hAnsiTheme="majorHAnsi" w:cstheme="majorHAnsi"/>
                <w:sz w:val="26"/>
                <w:szCs w:val="26"/>
              </w:rPr>
              <w:t xml:space="preserve">thuộc đồng ý. Chưa có tiêu chí phân loại rủi ro cho Điều 30.</w:t>
            </w:r>
          </w:p>
        </w:tc>
        <w:tc>
          <w:tcPr>
            <w:tcW w:w="179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viết cho học máy. Thực thi phân mảnh.</w:t>
            </w:r>
          </w:p>
        </w:tc>
        <w:tc>
          <w:tcPr>
            <w:tcW w:w="189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trả lời căn cứ xử lý dữ liệu. Lịch áp dụng bị lùi.</w:t>
            </w:r>
          </w:p>
        </w:tc>
        <w:tc>
          <w:tcPr>
            <w:tcW w:w="206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có ngưỡng định lượng. Bỏ ngỏ dữ liệu nhạy cảm.</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Phạm vi</w:t>
            </w:r>
          </w:p>
        </w:tc>
        <w:tc>
          <w:tcPr>
            <w:tcW w:w="2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 của công dân Việt </w:t>
            </w:r>
            <w:r>
              <w:rPr>
                <w:rFonts w:asciiTheme="majorHAnsi" w:hAnsiTheme="majorHAnsi" w:cstheme="majorHAnsi"/>
                <w:sz w:val="26"/>
                <w:szCs w:val="26"/>
              </w:rPr>
              <w:t xml:space="preserve">Nam, kể cả bên xử lý ở nước ngoài.</w:t>
            </w:r>
          </w:p>
        </w:tc>
        <w:tc>
          <w:tcPr>
            <w:tcW w:w="179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Người ở EU, kể cả bên xử lý ngoài EU.</w:t>
            </w:r>
          </w:p>
        </w:tc>
        <w:tc>
          <w:tcPr>
            <w:tcW w:w="189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Hệ thống đưa ra thị trường EU.</w:t>
            </w:r>
          </w:p>
        </w:tc>
        <w:tc>
          <w:tcPr>
            <w:tcW w:w="2067"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Các trường hợp thuộc GDPR.</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6.2. So sánh bốn văn bản và hướng dẫn</w:t>
      </w:r>
    </w:p>
    <w:p>
      <w:pPr>
        <w:keepNext/>
        <w:keepLines/>
        <w:spacing w:after="0" w:line="312" w:lineRule="auto"/>
        <w:jc w:val="both"/>
        <w:outlineLvl w:val="1"/>
        <w:rPr>
          <w:rFonts w:ascii="Times New Roman" w:eastAsia="Times New Roman" w:hAnsi="Times New Roman" w:cs="Times New Roman"/>
          <w:b/>
          <w:bCs/>
          <w:sz w:val="28"/>
          <w:szCs w:val="28"/>
        </w:rPr>
      </w:pPr>
      <w:bookmarkStart w:id="137" w:name="_Toc900000137"/>
      <w:r>
        <w:rPr>
          <w:rFonts w:ascii="Times New Roman" w:eastAsia="Times New Roman" w:hAnsi="Times New Roman" w:cs="Times New Roman"/>
          <w:b/>
          <w:bCs/>
          <w:sz w:val="28"/>
          <w:szCs w:val="28"/>
        </w:rPr>
        <w:t xml:space="preserve">VI.3. So sánh bốn công trình</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60"/>
        <w:gridCol w:w="1766"/>
        <w:gridCol w:w="2161"/>
        <w:gridCol w:w="1870"/>
        <w:gridCol w:w="1869"/>
      </w:tblGrid>
      <w:tr>
        <w:trPr>
          <w:tblHeader/>
        </w:trPr>
        <w:tc>
          <w:tcPr>
            <w:tcW w:w="136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Tiêu chí</w:t>
            </w:r>
          </w:p>
        </w:tc>
        <w:tc>
          <w:tcPr>
            <w:tcW w:w="1766"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T5. Veale và cộng sự</w:t>
            </w:r>
          </w:p>
        </w:tc>
        <w:tc>
          <w:tcPr>
            <w:tcW w:w="2161"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T6. Carlini và </w:t>
            </w:r>
            <w:r>
              <w:rPr>
                <w:rFonts w:asciiTheme="majorHAnsi" w:hAnsiTheme="majorHAnsi" w:cstheme="majorHAnsi"/>
                <w:b/>
                <w:bCs/>
                <w:sz w:val="26"/>
                <w:szCs w:val="26"/>
              </w:rPr>
              <w:t xml:space="preserve">cộng sự</w:t>
            </w:r>
          </w:p>
        </w:tc>
        <w:tc>
          <w:tcPr>
            <w:tcW w:w="187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T7. Abadi và cộng sự</w:t>
            </w:r>
          </w:p>
        </w:tc>
        <w:tc>
          <w:tcPr>
            <w:tcW w:w="1869"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T8. Bourtoule và cộng sự</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Câu hỏi</w:t>
            </w:r>
          </w:p>
        </w:tc>
        <w:tc>
          <w:tcPr>
            <w:tcW w:w="17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có là dữ liệu cá nhân?</w:t>
            </w:r>
          </w:p>
        </w:tc>
        <w:tc>
          <w:tcPr>
            <w:tcW w:w="216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lộ dữ liệu đến đâu?</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Huấn luyện riêng tư thế nào?</w:t>
            </w:r>
          </w:p>
        </w:tc>
        <w:tc>
          <w:tcPr>
            <w:tcW w:w="186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Xóa dữ liệu khỏi mô hình thế nào?</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Phương pháp</w:t>
            </w:r>
          </w:p>
        </w:tc>
        <w:tc>
          <w:tcPr>
            <w:tcW w:w="17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Phân tích pháp lý dựa trên kết quả an toàn thông tin.</w:t>
            </w:r>
          </w:p>
        </w:tc>
        <w:tc>
          <w:tcPr>
            <w:tcW w:w="216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Sinh mẫu rồi xếp hạng bằng suy luận thành viên.</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DP-SGD và phép tính chi phí riêng tư.</w:t>
            </w:r>
          </w:p>
        </w:tc>
        <w:tc>
          <w:tcPr>
            <w:tcW w:w="186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SISA: chia mảnh, chia lát, học lại đúng mảnh.</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Dữ liệu</w:t>
            </w:r>
          </w:p>
        </w:tc>
        <w:tc>
          <w:tcPr>
            <w:tcW w:w="17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có thực nghiệm </w:t>
            </w:r>
            <w:r>
              <w:rPr>
                <w:rFonts w:asciiTheme="majorHAnsi" w:hAnsiTheme="majorHAnsi" w:cstheme="majorHAnsi"/>
                <w:sz w:val="26"/>
                <w:szCs w:val="26"/>
              </w:rPr>
              <w:t xml:space="preserve">riêng.</w:t>
            </w:r>
          </w:p>
        </w:tc>
        <w:tc>
          <w:tcPr>
            <w:tcW w:w="216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GPT-2. Khoảng </w:t>
            </w:r>
            <w:r>
              <w:rPr>
                <w:rFonts w:asciiTheme="majorHAnsi" w:hAnsiTheme="majorHAnsi" w:cstheme="majorHAnsi"/>
                <w:sz w:val="26"/>
                <w:szCs w:val="26"/>
              </w:rPr>
              <w:t xml:space="preserve">600.000 mẫu sinh, 1.800 mẫu kiểm tra.</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MNIST, CIFAR-10.</w:t>
            </w:r>
          </w:p>
        </w:tc>
        <w:tc>
          <w:tcPr>
            <w:tcW w:w="186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Purchase, </w:t>
            </w:r>
            <w:r>
              <w:rPr>
                <w:rFonts w:asciiTheme="majorHAnsi" w:hAnsiTheme="majorHAnsi" w:cstheme="majorHAnsi"/>
                <w:sz w:val="26"/>
                <w:szCs w:val="26"/>
              </w:rPr>
              <w:t xml:space="preserve">SVHN, </w:t>
            </w:r>
            <w:r>
              <w:rPr>
                <w:rFonts w:asciiTheme="majorHAnsi" w:hAnsiTheme="majorHAnsi" w:cstheme="majorHAnsi"/>
                <w:sz w:val="26"/>
                <w:szCs w:val="26"/>
              </w:rPr>
              <w:t xml:space="preserve">ImageNet.</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Kết quả chính</w:t>
            </w:r>
          </w:p>
        </w:tc>
        <w:tc>
          <w:tcPr>
            <w:tcW w:w="17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dễ bị tấn công có thể là dữ liệu cá nhân.</w:t>
            </w:r>
          </w:p>
        </w:tc>
        <w:tc>
          <w:tcPr>
            <w:tcW w:w="216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604/1.800 mẫu bị nhớ nguyên văn, có thông tin cá nhân.</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MNIST 97% và CIFAR-10 khoảng 73% ở ε = 8.</w:t>
            </w:r>
          </w:p>
        </w:tc>
        <w:tc>
          <w:tcPr>
            <w:tcW w:w="186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Xóa nhanh hơn 1,36 đến 4,63 lần so với học lại toàn bộ.</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Liên hệ pháp lý</w:t>
            </w:r>
          </w:p>
        </w:tc>
        <w:tc>
          <w:tcPr>
            <w:tcW w:w="17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Khái niệm dữ liệu cá nhân.</w:t>
            </w:r>
          </w:p>
        </w:tc>
        <w:tc>
          <w:tcPr>
            <w:tcW w:w="216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Tiêu chí ẩn danh của EDPB và Điều 2 Luật 91/2025.</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Bảo vệ dữ liệu từ thiết kế.</w:t>
            </w:r>
          </w:p>
        </w:tc>
        <w:tc>
          <w:tcPr>
            <w:tcW w:w="186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Quyền yêu cầu xóa.</w:t>
            </w:r>
          </w:p>
        </w:tc>
      </w:tr>
      <w:tr>
        <w:tc>
          <w:tcPr>
            <w:tcW w:w="1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Hạn chế</w:t>
            </w:r>
          </w:p>
        </w:tc>
        <w:tc>
          <w:tcPr>
            <w:tcW w:w="176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Không có tiêu chí định lượng.</w:t>
            </w:r>
          </w:p>
        </w:tc>
        <w:tc>
          <w:tcPr>
            <w:tcW w:w="216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cũ hơn mô hình đang dùng. Xác minh thủ công.</w:t>
            </w:r>
          </w:p>
        </w:tc>
        <w:tc>
          <w:tcPr>
            <w:tcW w:w="187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Giảm độ chính xác. Tốn tính toán. </w:t>
            </w:r>
            <w:r>
              <w:rPr>
                <w:rFonts w:asciiTheme="majorHAnsi" w:hAnsiTheme="majorHAnsi" w:cstheme="majorHAnsi"/>
                <w:sz w:val="26"/>
                <w:szCs w:val="26"/>
              </w:rPr>
              <w:t xml:space="preserve">Phải bật từ đầu.</w:t>
            </w:r>
          </w:p>
        </w:tc>
        <w:tc>
          <w:tcPr>
            <w:tcW w:w="186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Phải thiết kế từ đầu. Kém với bài toán lớn.</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6.3. So sánh bốn công trình nghiên cứu</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38" w:name="_Toc900000138"/>
      <w:r>
        <w:rPr>
          <w:rFonts w:ascii="Times New Roman" w:eastAsia="Times New Roman" w:hAnsi="Times New Roman" w:cs="Times New Roman"/>
          <w:b/>
          <w:bCs/>
          <w:sz w:val="32"/>
          <w:szCs w:val="32"/>
        </w:rPr>
        <w:t xml:space="preserve">CHƯƠNG VII. Ý NGHĨA ĐỐI VỚI PHÁT TRIỂN MÔ HÌNH</w:t>
      </w:r>
      <w:bookmarkEnd w:id="138"/>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Nghĩa vụ pháp lý phát sinh ở mọi giai đoạn của vòng đời, và phần lớn phải được giải quyết trước khi bắt đầu huấn luyện.</w:t>
      </w:r>
    </w:p>
    <w:p>
      <w:pPr>
        <w:keepNext/>
        <w:keepLines/>
        <w:spacing w:after="0" w:line="312" w:lineRule="auto"/>
        <w:jc w:val="both"/>
        <w:outlineLvl w:val="1"/>
        <w:rPr>
          <w:rFonts w:ascii="Times New Roman" w:eastAsia="Times New Roman" w:hAnsi="Times New Roman" w:cs="Times New Roman"/>
          <w:b/>
          <w:bCs/>
          <w:sz w:val="28"/>
          <w:szCs w:val="28"/>
        </w:rPr>
      </w:pPr>
      <w:bookmarkStart w:id="139" w:name="_Toc900000139"/>
      <w:r>
        <w:rPr>
          <w:rFonts w:ascii="Times New Roman" w:eastAsia="Times New Roman" w:hAnsi="Times New Roman" w:cs="Times New Roman"/>
          <w:b/>
          <w:bCs/>
          <w:sz w:val="28"/>
          <w:szCs w:val="28"/>
        </w:rPr>
        <w:t xml:space="preserve">VII.1. Bảy giai đoạn</w:t>
      </w:r>
      <w:bookmarkEnd w:id="1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185"/>
        <w:gridCol w:w="2471"/>
        <w:gridCol w:w="3180"/>
      </w:tblGrid>
      <w:tr>
        <w:trPr>
          <w:tblHeader/>
        </w:trPr>
        <w:tc>
          <w:tcPr>
            <w:tcW w:w="119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Giai đoạn</w:t>
            </w:r>
          </w:p>
        </w:tc>
        <w:tc>
          <w:tcPr>
            <w:tcW w:w="2185"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Câu hỏi</w:t>
            </w:r>
          </w:p>
        </w:tc>
        <w:tc>
          <w:tcPr>
            <w:tcW w:w="2471"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Quy định</w:t>
            </w:r>
          </w:p>
        </w:tc>
        <w:tc>
          <w:tcPr>
            <w:tcW w:w="3180" w:type="dxa"/>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pPr>
              <w:rPr>
                <w:rFonts w:asciiTheme="majorHAnsi" w:hAnsiTheme="majorHAnsi" w:cstheme="majorHAnsi"/>
                <w:b/>
                <w:bCs/>
                <w:sz w:val="26"/>
                <w:szCs w:val="26"/>
              </w:rPr>
            </w:pPr>
            <w:r>
              <w:rPr>
                <w:rFonts w:asciiTheme="majorHAnsi" w:hAnsiTheme="majorHAnsi" w:cstheme="majorHAnsi"/>
                <w:b/>
                <w:bCs/>
                <w:sz w:val="26"/>
                <w:szCs w:val="26"/>
              </w:rPr>
              <w:t xml:space="preserve">Việc cần làm</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1. Mục đích và thiết kế</w:t>
            </w:r>
          </w:p>
        </w:tc>
        <w:tc>
          <w:tcPr>
            <w:tcW w:w="218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Mục </w:t>
            </w:r>
            <w:r>
              <w:rPr>
                <w:rFonts w:asciiTheme="majorHAnsi" w:hAnsiTheme="majorHAnsi" w:cstheme="majorHAnsi"/>
                <w:sz w:val="26"/>
                <w:szCs w:val="26"/>
              </w:rPr>
              <w:t xml:space="preserve">đích có cụ thể không? Hệ thống thuộc mức rủi ro nào?</w:t>
            </w:r>
          </w:p>
        </w:tc>
        <w:tc>
          <w:tcPr>
            <w:tcW w:w="247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3, Điều 30 Luật 91/2025; Điều 9 Luật AI; Điều 5 và Điều 25 GDPR.</w:t>
            </w:r>
          </w:p>
        </w:tc>
        <w:tc>
          <w:tcPr>
            <w:tcW w:w="31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Ghi rõ mục đích. Phân loại rủi ro. Chọn kiến trúc còn xóa được về sau.</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2. Thu thập</w:t>
            </w:r>
          </w:p>
        </w:tc>
        <w:tc>
          <w:tcPr>
            <w:tcW w:w="218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Căn cứ xử lý là gì? Nguồn có được phép xử lý khôn</w:t>
            </w:r>
            <w:r>
              <w:rPr>
                <w:rFonts w:asciiTheme="majorHAnsi" w:hAnsiTheme="majorHAnsi" w:cstheme="majorHAnsi"/>
                <w:sz w:val="26"/>
                <w:szCs w:val="26"/>
              </w:rPr>
              <w:t xml:space="preserve">g?</w:t>
            </w:r>
          </w:p>
        </w:tc>
        <w:tc>
          <w:tcPr>
            <w:tcW w:w="247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7, 9, 11, 19 Luật 91/2025; Điều 7 Luật AI; Điều 6 GDPR.</w:t>
            </w:r>
          </w:p>
        </w:tc>
        <w:tc>
          <w:tcPr>
            <w:tcW w:w="31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Sổ nguồn. Đối chiếu phạm vi đồng ý với mục đích huấn luyện. Không mua dữ liệu cá nhân.</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3. Tiền xử lý</w:t>
            </w:r>
          </w:p>
        </w:tc>
        <w:tc>
          <w:tcPr>
            <w:tcW w:w="218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Đã tối thiểu hóa chưa? Có dữ liệu nhạy cảm không?</w:t>
            </w:r>
          </w:p>
        </w:tc>
        <w:tc>
          <w:tcPr>
            <w:tcW w:w="247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30 khoản 1; Điều 4 và Điều 9 </w:t>
            </w:r>
            <w:r>
              <w:rPr>
                <w:rFonts w:asciiTheme="majorHAnsi" w:hAnsiTheme="majorHAnsi" w:cstheme="majorHAnsi"/>
                <w:sz w:val="26"/>
                <w:szCs w:val="26"/>
              </w:rPr>
              <w:t xml:space="preserve">Nghị định 356; Điều 5 và Điều 9 GDPR.</w:t>
            </w:r>
          </w:p>
        </w:tc>
        <w:tc>
          <w:tcPr>
            <w:tcW w:w="31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Lọc và che thông tin định danh. Khử nhận dạng có kiểm soát. Tách dữ liệu nhạy cảm. Loại bản ghi trùng.</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4. Huấn luyện</w:t>
            </w:r>
          </w:p>
        </w:tc>
        <w:tc>
          <w:tcPr>
            <w:tcW w:w="218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Mô hình có ghi nhớ dữ liệu không?</w:t>
            </w:r>
          </w:p>
        </w:tc>
        <w:tc>
          <w:tcPr>
            <w:tcW w:w="247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30 khoản 3; Điều 25 và Điều 32 GDPR; Điều 10 Đạo luật AI.</w:t>
            </w:r>
          </w:p>
        </w:tc>
        <w:tc>
          <w:tcPr>
            <w:tcW w:w="31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Cân nhắc DP-SGD khi dữ liệu nhạy cảm và ghi ε. Phân quyền môi trường huấn luyện.</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5. Đánh giá</w:t>
            </w:r>
          </w:p>
        </w:tc>
        <w:tc>
          <w:tcPr>
            <w:tcW w:w="218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Đã thử trích xuất chưa? Hồ sơ gửi đúng hạn chưa?</w:t>
            </w:r>
          </w:p>
        </w:tc>
        <w:tc>
          <w:tcPr>
            <w:tcW w:w="247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Ý kiến 28/2024; Điều 21 Luật 91/2025.</w:t>
            </w:r>
          </w:p>
        </w:tc>
        <w:tc>
          <w:tcPr>
            <w:tcW w:w="31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Thử trích xuất và suy luận thành viên. Lưu kết quả vào hồ sơ. Gửi </w:t>
            </w:r>
            <w:r>
              <w:rPr>
                <w:rFonts w:asciiTheme="majorHAnsi" w:hAnsiTheme="majorHAnsi" w:cstheme="majorHAnsi"/>
                <w:sz w:val="26"/>
                <w:szCs w:val="26"/>
              </w:rPr>
              <w:t xml:space="preserve">trong 60 ngày.</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6. Triển khai</w:t>
            </w:r>
          </w:p>
        </w:tc>
        <w:tc>
          <w:tcPr>
            <w:tcW w:w="218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Người dùng được báo và được từ chối chưa? Dữ liệu có ra nước ngoài không?</w:t>
            </w:r>
          </w:p>
        </w:tc>
        <w:tc>
          <w:tcPr>
            <w:tcW w:w="247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10 khoản 3 Nghị định 356; Điều 20 Luật 91/2025; Điều 11 Luật AI; Điều 22 GDPR.</w:t>
            </w:r>
          </w:p>
        </w:tc>
        <w:tc>
          <w:tcPr>
            <w:tcW w:w="31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Thông báo xử lý tự động. Lọc đầu ra. Gắn nhãn nội dung do AI tạo. Hồ</w:t>
            </w:r>
            <w:r>
              <w:rPr>
                <w:rFonts w:asciiTheme="majorHAnsi" w:hAnsiTheme="majorHAnsi" w:cstheme="majorHAnsi"/>
                <w:sz w:val="26"/>
                <w:szCs w:val="26"/>
              </w:rPr>
              <w:t xml:space="preserve"> sơ chuyển xuyên biên giới nếu có.</w:t>
            </w:r>
          </w:p>
        </w:tc>
      </w:tr>
      <w:tr>
        <w:tc>
          <w:tcPr>
            <w:tcW w:w="119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7. Vận hành</w:t>
            </w:r>
          </w:p>
        </w:tc>
        <w:tc>
          <w:tcPr>
            <w:tcW w:w="218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Yêu cầu xóa và rút đồng ý được trả lời thế nào? Sự cố báo trong bao lâu?</w:t>
            </w:r>
          </w:p>
        </w:tc>
        <w:tc>
          <w:tcPr>
            <w:tcW w:w="2471"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Điều 4, 10, 14, 23 Luật 91/2025; Điều 5 Nghị định 356; Điều 17 GDPR.</w:t>
            </w:r>
          </w:p>
        </w:tc>
        <w:tc>
          <w:tcPr>
            <w:tcW w:w="31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rPr>
                <w:rFonts w:asciiTheme="majorHAnsi" w:hAnsiTheme="majorHAnsi" w:cstheme="majorHAnsi"/>
                <w:sz w:val="26"/>
                <w:szCs w:val="26"/>
              </w:rPr>
            </w:pPr>
            <w:r>
              <w:rPr>
                <w:rFonts w:asciiTheme="majorHAnsi" w:hAnsiTheme="majorHAnsi" w:cstheme="majorHAnsi"/>
                <w:sz w:val="26"/>
                <w:szCs w:val="26"/>
              </w:rPr>
              <w:t xml:space="preserve">Trả lời trong thời hạn. Học lại hoặc SISA nếu đã thiết kế. Báo sự </w:t>
            </w:r>
            <w:r>
              <w:rPr>
                <w:rFonts w:asciiTheme="majorHAnsi" w:hAnsiTheme="majorHAnsi" w:cstheme="majorHAnsi"/>
                <w:sz w:val="26"/>
                <w:szCs w:val="26"/>
              </w:rPr>
              <w:t xml:space="preserve">cố trong 72 giờ. Đánh giá tuân thủ hằng năm.</w:t>
            </w:r>
          </w:p>
        </w:tc>
      </w:tr>
    </w:tbl>
    <w:p>
      <w:pPr>
        <w:spacing w:before="80" w:after="200" w:line="276" w:lineRule="auto"/>
        <w:jc w:val="center"/>
        <w:rPr>
          <w:rFonts w:ascii="Times New Roman" w:eastAsia="Times New Roman" w:hAnsi="Times New Roman" w:cs="Times New Roman"/>
          <w:b/>
          <w:i/>
          <w:sz w:val="24"/>
        </w:rPr>
      </w:pPr>
      <w:r>
        <w:rPr>
          <w:rFonts w:ascii="Times New Roman" w:eastAsia="Times New Roman" w:hAnsi="Times New Roman" w:cs="Times New Roman"/>
          <w:b/>
          <w:bCs/>
          <w:i/>
          <w:iCs/>
          <w:sz w:val="24"/>
          <w:szCs w:val="24"/>
        </w:rPr>
        <w:t xml:space="preserve">Bảng 7.1. Nghĩa vụ theo bảy giai đoạn vòng đời mô hình</w:t>
      </w:r>
    </w:p>
    <w:p>
      <w:pPr>
        <w:keepNext/>
        <w:keepLines/>
        <w:spacing w:after="0" w:line="312" w:lineRule="auto"/>
        <w:jc w:val="both"/>
        <w:outlineLvl w:val="1"/>
        <w:rPr>
          <w:rFonts w:ascii="Times New Roman" w:eastAsia="Times New Roman" w:hAnsi="Times New Roman" w:cs="Times New Roman"/>
          <w:b/>
          <w:bCs/>
          <w:sz w:val="28"/>
          <w:szCs w:val="28"/>
        </w:rPr>
      </w:pPr>
      <w:bookmarkStart w:id="140" w:name="_Toc900000140"/>
      <w:r>
        <w:rPr>
          <w:rFonts w:ascii="Times New Roman" w:eastAsia="Times New Roman" w:hAnsi="Times New Roman" w:cs="Times New Roman"/>
          <w:b/>
          <w:bCs/>
          <w:sz w:val="28"/>
          <w:szCs w:val="28"/>
        </w:rPr>
        <w:t xml:space="preserve">VII.2. Năm hệ quả cần giữ khi thiết kế</w:t>
      </w:r>
      <w:bookmarkEnd w:id="140"/>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Căn cứ xử lý quyết định nguồn dữ liệu: dữ liệu khách hàng chỉ dùng để huấn luyện khi đồng ý nêu rõ mục đích này; dữ liệu thu tự động từ web không có căn cứ sẵn trong Điều 19.</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hình trở thành đối tượng tuân thủ khi còn giúp xác định người: khi đó lưu, chuyển, đặt mô hình ở nước ngoài và truy vấn ra thông tin định danh đều là xử lý.</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Quyền xóa phải được tính trước: rút đồng ý không xóa quá khứ nhưng chặn việc mới; nếu chưa xóa được trong trọng số thì phải báo lý do và loại bản ghi khỏi lần học sau.</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Dùng dịch vụ mô hình hoặc GPU ở nước ngoài là chuyển dữ liệu xuyên biên giới: hồ sơ trong 60 ngày, phạt tối đa 5% doanh thu năm trước.</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Lĩnh vực nhạy cảm chịu thêm nghĩa vụ: chấm điểm tín dụng cần đồng ý riêng, và hệ thống AI trong y tế, giáo dục, tài chính có 18 tháng chuyển tiếp.</w:t>
      </w:r>
    </w:p>
    <w:p>
      <w:pPr>
        <w:keepNext/>
        <w:keepLines/>
        <w:spacing w:after="0" w:line="312" w:lineRule="auto"/>
        <w:jc w:val="both"/>
        <w:outlineLvl w:val="1"/>
        <w:rPr>
          <w:rFonts w:ascii="Times New Roman" w:eastAsia="Times New Roman" w:hAnsi="Times New Roman" w:cs="Times New Roman"/>
          <w:b/>
          <w:bCs/>
          <w:sz w:val="28"/>
          <w:szCs w:val="28"/>
        </w:rPr>
      </w:pPr>
      <w:bookmarkStart w:id="141" w:name="_Toc900000141"/>
      <w:r>
        <w:rPr>
          <w:rFonts w:ascii="Times New Roman" w:eastAsia="Times New Roman" w:hAnsi="Times New Roman" w:cs="Times New Roman"/>
          <w:b/>
          <w:bCs/>
          <w:sz w:val="28"/>
          <w:szCs w:val="28"/>
        </w:rPr>
        <w:t xml:space="preserve">VII.3. Ví dụ chấm điểm tín dụng</w:t>
      </w:r>
      <w:bookmarkEnd w:id="141"/>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Ngân hàng muốn một mô hình xếp hạng tín dụng từ lịch sử dư nợ, thu nhập và hành vi trả nợ của khách hàng. Điều 27 khoản 1 điểm b cấm dùng thông tin tín dụng để chấm điểm khi chưa có đồng ý, và không dẫn ngoại lệ Điều 19. Đồng ý phải nêu đúng mục đích chấm điểm; im lặng khi mở tài khoản không phải đồng ý.</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Chỉ thu dữ liệu cần cho mục đích đó, không mua thêm tệp dữ liệu cá nhân (Điều 7). Ở khâu tiền xử lý, tách trường định danh không cần thiết, ghi sổ nguồn và phạm vi đồng ý.</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Hệ thống phải được phân loại rủi ro vì đầu ra ảnh hưởng đến quyết định cấp tín dụng; lĩnh vực tài chính có 18 tháng chuyển tiếp. Riêng tư vi phân là biện pháp cân nhắc lúc huấn luyện, kèm ghi giá trị ε vào hồ sơ.</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Trước khi phát hành, thử trích xuất và suy luận thành viên, gửi hồ sơ đánh giá tác động trong 60 ngày, và thông báo cho khách về xử lý tự động kèm cách không tham gia. Gọi API chấm điểm đặt ngoài lãnh thổ là chuyển dữ liệu xuyên biên giới.</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Khi khách rút đồng ý, các lần đã chấm được giữ, các lần mới phải dừng. Nếu chưa gỡ được ảnh hưởng trong trọng số thì thông báo lý do và đưa bản ghi ra khỏi lần huấn luyện kế tiếp.</w:t>
      </w:r>
    </w:p>
    <w:p>
      <w:pPr>
        <w:keepNext/>
        <w:keepLines/>
        <w:spacing w:after="0" w:line="312" w:lineRule="auto"/>
        <w:jc w:val="both"/>
        <w:outlineLvl w:val="1"/>
        <w:rPr>
          <w:rFonts w:ascii="Times New Roman" w:eastAsia="Times New Roman" w:hAnsi="Times New Roman" w:cs="Times New Roman"/>
          <w:b/>
          <w:bCs/>
          <w:sz w:val="28"/>
          <w:szCs w:val="28"/>
        </w:rPr>
      </w:pPr>
      <w:bookmarkStart w:id="142" w:name="_Toc900000142"/>
      <w:r>
        <w:rPr>
          <w:rFonts w:ascii="Times New Roman" w:eastAsia="Times New Roman" w:hAnsi="Times New Roman" w:cs="Times New Roman"/>
          <w:b/>
          <w:bCs/>
          <w:sz w:val="28"/>
          <w:szCs w:val="28"/>
        </w:rPr>
        <w:t xml:space="preserve">VII.4. Ví dụ mô hình tiếng Việt thu từ web</w:t>
      </w:r>
      <w:bookmarkEnd w:id="142"/>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Nhóm nghiên cứu muốn một mô hình tiếng Việt từ diễn đàn, báo và mạng xã hội thu tự động. Chủ trương ưu tiên mô hình tiếng Việt không tạo căn cứ xử lý dữ liệu cá nhân, và Điều 7 Luật Trí tuệ nhân tạo cấm huấn luyện trái luật dữ liệu.</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Việc thiếu là căn cứ đối với từng người có tên, số điện thoại hoặc địa chỉ trong trang bị thu: không nhánh nào của Điều 19 đỡ việc thu web quy mô lớn (bảng 3.4).</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Lối đi còn lại là xin đồng ý đúng mục đích, huấn luyện trên phần đã khử nhận dạng, hoặc dùng dữ liệu không còn giúp xác định người. Bộ lọc tên và số điện thoại nên làm, nhưng chưa chứng minh mô hình đã khử nhận dạng.</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Nếu vẫn huấn luyện trên kho còn dữ liệu cá nhân, mô hình chịu phân tích ở mục V.5: hồ sơ đánh giá tác động vẫn phát sinh, và quyền xóa được trả lời bằng lịch huấn luyện lại, bộ lọc đầu ra và văn bản trả lời chủ thể theo Điều 14 khoản 5.</w:t>
      </w:r>
    </w:p>
    <w:p>
      <w:pPr>
        <w:keepNext/>
        <w:keepLines/>
        <w:spacing w:after="0" w:line="312" w:lineRule="auto"/>
        <w:jc w:val="both"/>
        <w:outlineLvl w:val="1"/>
        <w:rPr>
          <w:rFonts w:ascii="Times New Roman" w:eastAsia="Times New Roman" w:hAnsi="Times New Roman" w:cs="Times New Roman"/>
          <w:b/>
          <w:bCs/>
          <w:sz w:val="28"/>
          <w:szCs w:val="28"/>
        </w:rPr>
      </w:pPr>
      <w:bookmarkStart w:id="143" w:name="_Toc900000143"/>
      <w:r>
        <w:rPr>
          <w:rFonts w:ascii="Times New Roman" w:eastAsia="Times New Roman" w:hAnsi="Times New Roman" w:cs="Times New Roman"/>
          <w:b/>
          <w:bCs/>
          <w:sz w:val="28"/>
          <w:szCs w:val="28"/>
        </w:rPr>
        <w:t xml:space="preserve">VII.5. Danh mục việc trước khi mở một đợt học</w:t>
      </w:r>
      <w:bookmarkEnd w:id="143"/>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Lập sổ nguồn cho mọi tập dữ liệu: nguồn, căn cứ xử lý, mục đích đã được đồng ý.</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Phân loại dữ liệu cơ bản và dữ liệu nhạy cảm trước khi huấn luyện.</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Khử nhận dạng có kiểm soát; mã hóa không thay cho khử nhận dạng.</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Phân loại mức rủi ro theo Luật Trí tuệ nhân tạo và thông báo khi thuộc mức </w:t>
      </w:r>
      <w:r>
        <w:rPr>
          <w:rFonts w:ascii="Times New Roman" w:eastAsia="Times New Roman" w:hAnsi="Times New Roman" w:cs="Times New Roman"/>
          <w:sz w:val="26"/>
          <w:szCs w:val="26"/>
        </w:rPr>
        <w:t xml:space="preserve">cao hoặc trung bình.</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Cân nhắc DP-SGD khi dữ liệu nhạy cảm, ghi giá trị ε, và chỉ bật từ lúc huấn luyện.</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Thử tấn công trích xuất và suy luận thành viên trước khi phát hành, lưu kết quả vào hồ sơ.</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Lập hồ sơ đánh giá tác động trong 60 ngày, thêm hồ sơ chuyển dữ liệu nếu dùng hạ tầng nước ngoài.</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Chuẩn bị quy trình rút đồng ý và yêu cầu xóa; ghi rõ lọc đầu ra không thay Điều 14.</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44" w:name="_Toc900000144"/>
      <w:r>
        <w:rPr>
          <w:rFonts w:ascii="Times New Roman" w:eastAsia="Times New Roman" w:hAnsi="Times New Roman" w:cs="Times New Roman"/>
          <w:b/>
          <w:bCs/>
          <w:sz w:val="32"/>
          <w:szCs w:val="32"/>
        </w:rPr>
        <w:t xml:space="preserve">CHƯƠNG VIII. XU HƯỚNG, KHOẢNG TRỐNG VÀ KẾT LUẬN</w:t>
      </w:r>
      <w:bookmarkEnd w:id="144"/>
    </w:p>
    <w:p>
      <w:pPr>
        <w:keepNext/>
        <w:keepLines/>
        <w:spacing w:after="0" w:line="312" w:lineRule="auto"/>
        <w:jc w:val="both"/>
        <w:outlineLvl w:val="1"/>
        <w:rPr>
          <w:rFonts w:ascii="Times New Roman" w:eastAsia="Times New Roman" w:hAnsi="Times New Roman" w:cs="Times New Roman"/>
          <w:b/>
          <w:bCs/>
          <w:sz w:val="28"/>
          <w:szCs w:val="28"/>
        </w:rPr>
      </w:pPr>
      <w:bookmarkStart w:id="145" w:name="_Toc900000145"/>
      <w:r>
        <w:rPr>
          <w:rFonts w:ascii="Times New Roman" w:eastAsia="Times New Roman" w:hAnsi="Times New Roman" w:cs="Times New Roman"/>
          <w:b/>
          <w:bCs/>
          <w:sz w:val="28"/>
          <w:szCs w:val="28"/>
        </w:rPr>
        <w:t xml:space="preserve">VIII.1. Xu hướng</w:t>
      </w:r>
      <w:bookmarkEnd w:id="145"/>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Luật riêng cho AI xuất hiện ở nhiều nơi trong khoảng ba năm: Trung Quốc năm 2023, EU năm 2024, Việt Nam năm 2025, Hàn Quốc năm 2026.</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Các nước hội tụ về phương pháp và phân kỳ về căn cứ: đều quản lý theo mức rủi ro và yêu cầu minh bạch, nhưng khác nhau ở căn cứ dùng dữ liệu huấn luyện. EU đang nới có điều kiện, lùi hạn áp dụng với hệ thống rủi ro cao sang năm 2027 và 2028.</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Chế tài bắt đầu hướng vào chính mô hình: FTC đã buộc xóa mô hình nhận dạng khuôn mặt, EDPB nêu khả năng tương tự. Rủi ro pháp lý vì vậy có thể là mất toàn bộ chi phí huấn luyện.</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Kỹ thuật chuyển từ chứng minh rủi ro sang làm bằng chứng cho hồ sơ: phép thử trích xuất đã mở rộng sang mô hình thương mại, và EDPB coi khả năng chống trích xuất là tài liệu cho tuyên bố ẩn danh.</w:t>
      </w:r>
    </w:p>
    <w:p>
      <w:pPr>
        <w:keepNext/>
        <w:keepLines/>
        <w:spacing w:after="0" w:line="312" w:lineRule="auto"/>
        <w:jc w:val="both"/>
        <w:outlineLvl w:val="1"/>
        <w:rPr>
          <w:rFonts w:ascii="Times New Roman" w:eastAsia="Times New Roman" w:hAnsi="Times New Roman" w:cs="Times New Roman"/>
          <w:b/>
          <w:bCs/>
          <w:sz w:val="28"/>
          <w:szCs w:val="28"/>
        </w:rPr>
      </w:pPr>
      <w:bookmarkStart w:id="146" w:name="_Toc900000146"/>
      <w:r>
        <w:rPr>
          <w:rFonts w:ascii="Times New Roman" w:eastAsia="Times New Roman" w:hAnsi="Times New Roman" w:cs="Times New Roman"/>
          <w:b/>
          <w:bCs/>
          <w:sz w:val="28"/>
          <w:szCs w:val="28"/>
        </w:rPr>
        <w:t xml:space="preserve">VIII.2. Khoảng trống</w:t>
      </w:r>
      <w:bookmarkEnd w:id="146"/>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Sáu khoảng trống còn lại sau khi đọc xong các văn bản và bốn công trình.</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Chưa có cầu nối giữa đại lượng kỹ thuật, như ε hay tỷ lệ trích xuất, với tiêu chuẩn pháp lý “không đáng kể”. Luật Việt Nam cũng chưa đưa ngưỡng số cho việc khử nhận dạng một mô hì</w:t>
      </w:r>
      <w:r>
        <w:rPr>
          <w:rFonts w:ascii="Times New Roman" w:eastAsia="Times New Roman" w:hAnsi="Times New Roman" w:cs="Times New Roman"/>
          <w:sz w:val="26"/>
          <w:szCs w:val="26"/>
        </w:rPr>
        <w:t xml:space="preserve">nh.</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Quên chính xác kiểu SISA không phù hợp với mô hình nền rất lớn. Các phương pháp xấp xỉ thì khó chứng minh là đã quên thật trước cơ quan quản lý.</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Với các nước lấy đồng ý làm căn cứ mặc định, trong đó có Việt Nam, chưa có hướng dẫn nào trong các vă</w:t>
      </w:r>
      <w:r>
        <w:rPr>
          <w:rFonts w:ascii="Times New Roman" w:eastAsia="Times New Roman" w:hAnsi="Times New Roman" w:cs="Times New Roman"/>
          <w:sz w:val="26"/>
          <w:szCs w:val="26"/>
        </w:rPr>
        <w:t xml:space="preserve">n bản đã khảo sát tương đương Ý kiến 28/2024 cho dữ liệu công khai. Đọc Điều 19 thì cửa thu web quy mô lớn không xuất hiện. </w:t>
      </w:r>
      <w:r>
        <w:rPr>
          <w:rFonts w:ascii="Times New Roman" w:eastAsia="Times New Roman" w:hAnsi="Times New Roman" w:cs="Times New Roman"/>
          <w:sz w:val="26"/>
          <w:szCs w:val="26"/>
        </w:rPr>
        <w:t xml:space="preserve">Đó là kết luận từ câu chữ hiện có, không phải một hướng dẫn áp dụng đã được cơ quan ban hành.</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Cả ba công trình kỹ thuật được khảo</w:t>
      </w:r>
      <w:r>
        <w:rPr>
          <w:rFonts w:ascii="Times New Roman" w:eastAsia="Times New Roman" w:hAnsi="Times New Roman" w:cs="Times New Roman"/>
          <w:sz w:val="26"/>
          <w:szCs w:val="26"/>
        </w:rPr>
        <w:t xml:space="preserve"> sát đều không có thực nghiệm trên tiếng Việt. Mức độ ghi nhớ của mô hình tiếng Việt, và công cụ nhận diện thông tin định danh tiếng Việt, là hướng còn mở.</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Cần làm rõ quan hệ giữa phân loại rủi ro theo Điều 30 Luật 91/2025 và ba mức rủi ro của Luật Trí </w:t>
      </w:r>
      <w:r>
        <w:rPr>
          <w:rFonts w:ascii="Times New Roman" w:eastAsia="Times New Roman" w:hAnsi="Times New Roman" w:cs="Times New Roman"/>
          <w:sz w:val="26"/>
          <w:szCs w:val="26"/>
        </w:rPr>
        <w:t xml:space="preserve">tuệ nhân tạo. Hiện hai hệ đang đứng cạnh nhau.</w:t>
      </w:r>
    </w:p>
    <w:p>
      <w:pPr>
        <w:pStyle w:val="ListParagraph"/>
        <w:numPr>
          <w:ilvl w:val="0"/>
          <w:numId w:val="1"/>
        </w:num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Chưa có số liệu về chi phí mà doanh nghiệp nhỏ phải chịu khi hết thời gian miễn trừ 5 năm.</w:t>
      </w:r>
    </w:p>
    <w:p>
      <w:pPr>
        <w:keepNext/>
        <w:keepLines/>
        <w:spacing w:after="0" w:line="312" w:lineRule="auto"/>
        <w:jc w:val="both"/>
        <w:outlineLvl w:val="1"/>
        <w:rPr>
          <w:rFonts w:ascii="Times New Roman" w:eastAsia="Times New Roman" w:hAnsi="Times New Roman" w:cs="Times New Roman"/>
          <w:b/>
          <w:bCs/>
          <w:sz w:val="28"/>
          <w:szCs w:val="28"/>
        </w:rPr>
      </w:pPr>
      <w:bookmarkStart w:id="147" w:name="_Toc900000147"/>
      <w:r>
        <w:rPr>
          <w:rFonts w:ascii="Times New Roman" w:eastAsia="Times New Roman" w:hAnsi="Times New Roman" w:cs="Times New Roman"/>
          <w:b/>
          <w:bCs/>
          <w:sz w:val="28"/>
          <w:szCs w:val="28"/>
        </w:rPr>
        <w:t xml:space="preserve">VIII.3. Triển vọng áp dụng</w:t>
      </w:r>
      <w:bookmarkEnd w:id="147"/>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Riêng tư vi phân cho phép khai thác dữ liệu nhạy cảm trong ngân hàng và y tế với một bảo đảm ghi được vào hồ sơ. Học liên kết là hướng cần đánh giá thêm.</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Luật Trí tuệ nhân tạo lập cơ chế thử nghiệm có kiểm soát, cho phép miễn hoặc giảm một số nghĩa vụ. Đây là nơi phù hợp để thử các kỹ thuật trên với dữ liệu thật, trước khi đưa vào hệ thống rủi ro cao.</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Nghị định 356 giao xây dựng quy chuẩn về khử nhận dạng và ẩn danh (Điều 34); đây có thể là nơi đưa tiêu chí định lượng vào luật.</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Yêu cầu về nhân sự bảo vệ dữ liệu và đánh giá định kỳ tạo nhu cầu về kiểm toán mô hình và công cụ quản trị dữ liệu huấn luyện.</w:t>
      </w:r>
    </w:p>
    <w:p>
      <w:pPr>
        <w:keepNext/>
        <w:keepLines/>
        <w:spacing w:after="0" w:line="312" w:lineRule="auto"/>
        <w:jc w:val="both"/>
        <w:outlineLvl w:val="1"/>
        <w:rPr>
          <w:rFonts w:ascii="Times New Roman" w:eastAsia="Times New Roman" w:hAnsi="Times New Roman" w:cs="Times New Roman"/>
          <w:b/>
          <w:bCs/>
          <w:sz w:val="28"/>
          <w:szCs w:val="28"/>
        </w:rPr>
      </w:pPr>
      <w:bookmarkStart w:id="148" w:name="_Toc900000148"/>
      <w:r>
        <w:rPr>
          <w:rFonts w:ascii="Times New Roman" w:eastAsia="Times New Roman" w:hAnsi="Times New Roman" w:cs="Times New Roman"/>
          <w:b/>
          <w:bCs/>
          <w:sz w:val="28"/>
          <w:szCs w:val="28"/>
        </w:rPr>
        <w:t xml:space="preserve">VIII.4. Kết luận</w:t>
      </w:r>
      <w:bookmarkEnd w:id="148"/>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Báo cáo trả lời ba câu hỏi của chương 1</w:t>
      </w:r>
      <w:r>
        <w:rPr>
          <w:rFonts w:ascii="Times New Roman" w:eastAsia="Times New Roman" w:hAnsi="Times New Roman" w:cs="Times New Roman"/>
          <w:sz w:val="26"/>
          <w:szCs w:val="26"/>
        </w:rPr>
        <w:t xml:space="preserve"> như sau.</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Về quy định, từ năm 2026 Việt Nam có khung bắt buộc, gồm luật dữ liệu cá nhân, nghị định hướng dẫn và luật về AI. Khung này đủ để chỉ ra nghĩa vụ ở từng giai đoạn vòng đời mô hình: đồng ý theo từng mục đích, hồ sơ trong 60 ngày, thời hạn trả </w:t>
      </w:r>
      <w:r>
        <w:rPr>
          <w:rFonts w:ascii="Times New Roman" w:eastAsia="Times New Roman" w:hAnsi="Times New Roman" w:cs="Times New Roman"/>
          <w:sz w:val="26"/>
          <w:szCs w:val="26"/>
        </w:rPr>
        <w:t xml:space="preserve">lời </w:t>
      </w:r>
      <w:r>
        <w:rPr>
          <w:rFonts w:ascii="Times New Roman" w:eastAsia="Times New Roman" w:hAnsi="Times New Roman" w:cs="Times New Roman"/>
          <w:sz w:val="26"/>
          <w:szCs w:val="26"/>
        </w:rPr>
        <w:t xml:space="preserve">yêu cầu của chủ thể, và mức phạt tới 5% doanh thu với chuyển dữ liệu xuyên biên giới. Hai câu áp dụng thì văn bản chưa trả lời hộ bằng một hướng dẫn riêng. Đọc Điều 2, Điều 11, Điều 12, Điều 16 và Điều 19 thì dữ liệu web không có căn cứ sẵn để huấn luyện, </w:t>
      </w:r>
      <w:r>
        <w:rPr>
          <w:rFonts w:ascii="Times New Roman" w:eastAsia="Times New Roman" w:hAnsi="Times New Roman" w:cs="Times New Roman"/>
          <w:sz w:val="26"/>
          <w:szCs w:val="26"/>
        </w:rPr>
        <w:t xml:space="preserve">còn mô hình còn bị trích xuất được thì chưa ra khỏi định nghĩa dữ liệu cá nhân.</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Về so sánh, các khung giống nhau ở quản lý theo rủi ro và yêu cầu minh bạch. Khác biệt lớn nhất là căn cứ xử lý: Việt Nam lấy đồng ý theo từng mục đích làm mặc định, cụm “lợi ích chính đáng” chỉ nằm ở nhánh hẹp của Điều 19 khoản 1 điểm a; EU đặt lợi ích chính đáng ngang với đồng ý, kèm phép thử ba bước và chuẩn ẩn danh của EDPB.</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Về kỹ thuật, rủi ro ghi nhớ là có thật và đo được. Trên GPT-2, 604 trong 1.800 mẫu ứng viên là đoạn huấn luyện bị nhớ nguyên văn, trong đó có tên và thông tin liê</w:t>
      </w:r>
      <w:r>
        <w:rPr>
          <w:rFonts w:ascii="Times New Roman" w:eastAsia="Times New Roman" w:hAnsi="Times New Roman" w:cs="Times New Roman"/>
          <w:sz w:val="26"/>
          <w:szCs w:val="26"/>
        </w:rPr>
        <w:t xml:space="preserve">n lạc. Riêng tư vi phân và quên máy đáp ứng được một phần nghĩa vụ, với điều kiện được đưa vào từ khâu thiết kế, và mới được chứng minh trên bài toán nhỏ hơn mô hình nền. Quyền rút đồng ý không xóa quá khứ đã xử lý. Quyền xóa vẫn buộc phải trả lời, kể</w:t>
      </w:r>
      <w:r>
        <w:rPr>
          <w:rFonts w:ascii="Times New Roman" w:eastAsia="Times New Roman" w:hAnsi="Times New Roman" w:cs="Times New Roman"/>
          <w:sz w:val="26"/>
          <w:szCs w:val="26"/>
        </w:rPr>
        <w:t xml:space="preserve"> cả khi câu trả lời là chưa xóa được trong trọng số và phải huấn luyện lại. Với mô hình lớn, biện pháp đang đứng được là kiểm soát nguồn dữ liệu trước khi học, thử tấn công trước khi phát hành, và lịch học lại khi có yêu cầu xóa.</w:t>
      </w:r>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Ý nghĩa chung là bảo vệ dữ</w:t>
      </w:r>
      <w:r>
        <w:rPr>
          <w:rFonts w:ascii="Times New Roman" w:eastAsia="Times New Roman" w:hAnsi="Times New Roman" w:cs="Times New Roman"/>
          <w:sz w:val="26"/>
          <w:szCs w:val="26"/>
        </w:rPr>
        <w:t xml:space="preserve"> liệu cá nhân đã trở thành một yêu cầu của việc xây dựng mô hình, ngang với độ chính xác và chi phí tính toán. Người làm mô hình tại Việt Nam cần theo dõi ba diễn biến: hướng dẫn về phân loại rủi ro cho Điều 30, quy chuẩn về khử nhận dạng theo Điều 34 Nghị</w:t>
      </w:r>
      <w:r>
        <w:rPr>
          <w:rFonts w:ascii="Times New Roman" w:eastAsia="Times New Roman" w:hAnsi="Times New Roman" w:cs="Times New Roman"/>
          <w:sz w:val="26"/>
          <w:szCs w:val="26"/>
        </w:rPr>
        <w:t xml:space="preserve"> định 356, và cách cơ quan quản lý xử lý các vụ việc đầu tiên theo luật mới.</w:t>
      </w:r>
    </w:p>
    <w:p>
      <w:pPr>
        <w:keepNext/>
        <w:keepLines/>
        <w:pageBreakBefore/>
        <w:spacing w:after="0" w:line="312" w:lineRule="auto"/>
        <w:jc w:val="center"/>
        <w:outlineLvl w:val="0"/>
        <w:rPr>
          <w:rFonts w:ascii="Times New Roman" w:eastAsia="Times New Roman" w:hAnsi="Times New Roman" w:cs="Times New Roman"/>
          <w:b/>
          <w:bCs/>
          <w:sz w:val="32"/>
          <w:szCs w:val="32"/>
        </w:rPr>
      </w:pPr>
      <w:bookmarkStart w:id="149" w:name="_Toc900000149"/>
      <w:r>
        <w:rPr>
          <w:rFonts w:ascii="Times New Roman" w:eastAsia="Times New Roman" w:hAnsi="Times New Roman" w:cs="Times New Roman"/>
          <w:b/>
          <w:bCs/>
          <w:sz w:val="32"/>
          <w:szCs w:val="32"/>
        </w:rPr>
        <w:t xml:space="preserve">TÀI LIỆU THAM KHẢO</w:t>
      </w:r>
      <w:bookmarkEnd w:id="149"/>
    </w:p>
    <w:p>
      <w:pPr>
        <w:spacing w:after="120"/>
        <w:ind w:left="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Tài liệu 1 đến 10 là văn bản và hướng dẫn. Tài liệu 11 đến 17 là công trình nghiên cứu. Tài liệu 18 đến 26 là nguồn bổ trợ, gồm thông cáo, bài phân tích của hãng luật và bài tổng hợp. Các đường dẫn trong bản gốc được truy cập ngày 05/10/2026. Khi một nhận định ở chương 4 dựa trên tài liệu 18 đến 26, báo cáo đã ghi đó là nguồn thứ cấp.</w:t>
      </w:r>
    </w:p>
    <w:p>
      <w:pPr>
        <w:spacing w:after="80" w:line="276" w:lineRule="auto"/>
        <w:ind w:left="927" w:hanging="567"/>
        <w:jc w:val="both"/>
      </w:pPr>
      <w:r>
        <w:rPr>
          <w:rFonts w:ascii="Times New Roman" w:eastAsia="Times New Roman" w:hAnsi="Times New Roman" w:cs="Times New Roman"/>
          <w:sz w:val="24"/>
          <w:szCs w:val="24"/>
        </w:rPr>
        <w:t xml:space="preserve">[1]  Quốc hội (2025). Luật Bả</w:t>
      </w:r>
      <w:r>
        <w:rPr>
          <w:rFonts w:ascii="Times New Roman" w:eastAsia="Times New Roman" w:hAnsi="Times New Roman" w:cs="Times New Roman"/>
          <w:sz w:val="24"/>
          <w:szCs w:val="24"/>
        </w:rPr>
        <w:t xml:space="preserve">o vệ dữ liệu cá nhân, số 91/2025/QH15, ngày 26/6/2025.</w:t>
      </w:r>
    </w:p>
    <w:p>
      <w:pPr>
        <w:spacing w:after="80" w:line="276" w:lineRule="auto"/>
        <w:ind w:left="927" w:hanging="567"/>
        <w:jc w:val="both"/>
      </w:pPr>
      <w:r>
        <w:rPr>
          <w:rFonts w:ascii="Times New Roman" w:eastAsia="Times New Roman" w:hAnsi="Times New Roman" w:cs="Times New Roman"/>
          <w:sz w:val="24"/>
          <w:szCs w:val="24"/>
        </w:rPr>
        <w:t xml:space="preserve">[2]  Chính phủ (2025). Nghị định số 356/2025/NĐ-CP quy định chi tiết một số điều và biện pháp thi hành Luật Bảo vệ dữ liệu cá nhân, ngày 31/12/2025.</w:t>
      </w:r>
    </w:p>
    <w:p>
      <w:pPr>
        <w:spacing w:after="80" w:line="276" w:lineRule="auto"/>
        <w:ind w:left="927" w:hanging="567"/>
        <w:jc w:val="both"/>
      </w:pPr>
      <w:r>
        <w:rPr>
          <w:rFonts w:ascii="Times New Roman" w:eastAsia="Times New Roman" w:hAnsi="Times New Roman" w:cs="Times New Roman"/>
          <w:sz w:val="24"/>
          <w:szCs w:val="24"/>
        </w:rPr>
        <w:t xml:space="preserve">[3]  Quốc hội (2025). Luật Trí tuệ nhân tạo, số </w:t>
      </w:r>
      <w:r>
        <w:rPr>
          <w:rFonts w:ascii="Times New Roman" w:eastAsia="Times New Roman" w:hAnsi="Times New Roman" w:cs="Times New Roman"/>
          <w:sz w:val="24"/>
          <w:szCs w:val="24"/>
        </w:rPr>
        <w:t xml:space="preserve">134/2025/QH15, ngày 10/12/2025. Dẫn theo giới thiệu của Cổng Thông tin điện tử Chính phủ và bản tổng hợp điều khoản.</w:t>
      </w:r>
    </w:p>
    <w:p>
      <w:pPr>
        <w:spacing w:after="80" w:line="276" w:lineRule="auto"/>
        <w:ind w:left="927" w:hanging="567"/>
        <w:jc w:val="both"/>
      </w:pPr>
      <w:r>
        <w:rPr>
          <w:rFonts w:ascii="Times New Roman" w:eastAsia="Times New Roman" w:hAnsi="Times New Roman" w:cs="Times New Roman"/>
          <w:sz w:val="24"/>
          <w:szCs w:val="24"/>
        </w:rPr>
        <w:t xml:space="preserve">[4]  Chính phủ (2026). Nghị định số 142/2026/NĐ-CP quy định chi tiết một số điều và biện pháp thi hành Luật Trí tuệ nhân tạo, ngày 30/4/202</w:t>
      </w:r>
      <w:r>
        <w:rPr>
          <w:rFonts w:ascii="Times New Roman" w:eastAsia="Times New Roman" w:hAnsi="Times New Roman" w:cs="Times New Roman"/>
          <w:sz w:val="24"/>
          <w:szCs w:val="24"/>
        </w:rPr>
        <w:t xml:space="preserve">6. Dẫn theo bản giới thiệu và bài phân tích.</w:t>
      </w:r>
    </w:p>
    <w:p>
      <w:pPr>
        <w:spacing w:after="80" w:line="276" w:lineRule="auto"/>
        <w:ind w:left="927" w:hanging="567"/>
        <w:jc w:val="both"/>
      </w:pPr>
      <w:r>
        <w:rPr>
          <w:rFonts w:ascii="Times New Roman" w:eastAsia="Times New Roman" w:hAnsi="Times New Roman" w:cs="Times New Roman"/>
          <w:sz w:val="24"/>
          <w:szCs w:val="24"/>
        </w:rPr>
        <w:t xml:space="preserve">[5]  European Parliament and Council (2016). Regulation (EU) 2016/679, General Data Protection Regulation. EUR-Lex.</w:t>
      </w:r>
    </w:p>
    <w:p>
      <w:pPr>
        <w:spacing w:after="80" w:line="276" w:lineRule="auto"/>
        <w:ind w:left="927" w:hanging="567"/>
        <w:jc w:val="both"/>
      </w:pPr>
      <w:r>
        <w:rPr>
          <w:rFonts w:ascii="Times New Roman" w:eastAsia="Times New Roman" w:hAnsi="Times New Roman" w:cs="Times New Roman"/>
          <w:sz w:val="24"/>
          <w:szCs w:val="24"/>
        </w:rPr>
        <w:t xml:space="preserve">[6]  European Data Protection Board (2024). Opinion 28/2024 on certain data protection aspects </w:t>
      </w:r>
      <w:r>
        <w:rPr>
          <w:rFonts w:ascii="Times New Roman" w:eastAsia="Times New Roman" w:hAnsi="Times New Roman" w:cs="Times New Roman"/>
          <w:sz w:val="24"/>
          <w:szCs w:val="24"/>
        </w:rPr>
        <w:t xml:space="preserve">related to the processing of personal data in the context of AI models, 17/12/2024.</w:t>
      </w:r>
    </w:p>
    <w:p>
      <w:pPr>
        <w:spacing w:after="80" w:line="276" w:lineRule="auto"/>
        <w:ind w:left="927" w:hanging="567"/>
        <w:jc w:val="both"/>
      </w:pPr>
      <w:r>
        <w:rPr>
          <w:rFonts w:ascii="Times New Roman" w:eastAsia="Times New Roman" w:hAnsi="Times New Roman" w:cs="Times New Roman"/>
          <w:sz w:val="24"/>
          <w:szCs w:val="24"/>
        </w:rPr>
        <w:t xml:space="preserve">[7]  European Parliament and Council (2024). Regulation (EU) 2024/1689, Artificial Intelligence Act. EUR-Lex.</w:t>
      </w:r>
    </w:p>
    <w:p>
      <w:pPr>
        <w:spacing w:after="80" w:line="276" w:lineRule="auto"/>
        <w:ind w:left="927" w:hanging="567"/>
        <w:jc w:val="both"/>
      </w:pPr>
      <w:r>
        <w:rPr>
          <w:rFonts w:ascii="Times New Roman" w:eastAsia="Times New Roman" w:hAnsi="Times New Roman" w:cs="Times New Roman"/>
          <w:sz w:val="24"/>
          <w:szCs w:val="24"/>
        </w:rPr>
        <w:t xml:space="preserve">[8]  Council of the European Union (2026). Artificial Intellig</w:t>
      </w:r>
      <w:r>
        <w:rPr>
          <w:rFonts w:ascii="Times New Roman" w:eastAsia="Times New Roman" w:hAnsi="Times New Roman" w:cs="Times New Roman"/>
          <w:sz w:val="24"/>
          <w:szCs w:val="24"/>
        </w:rPr>
        <w:t xml:space="preserve">ence: Council gives final green light to simplify and streamline rules, 29/6/2026. Thông cáo báo chí.</w:t>
      </w:r>
    </w:p>
    <w:p>
      <w:pPr>
        <w:spacing w:after="80" w:line="276" w:lineRule="auto"/>
        <w:ind w:left="927" w:hanging="567"/>
        <w:jc w:val="both"/>
      </w:pPr>
      <w:r>
        <w:rPr>
          <w:rFonts w:ascii="Times New Roman" w:eastAsia="Times New Roman" w:hAnsi="Times New Roman" w:cs="Times New Roman"/>
          <w:sz w:val="24"/>
          <w:szCs w:val="24"/>
        </w:rPr>
        <w:t xml:space="preserve">[9]  Reed Smith (2026). EDPB web scraping guidelines for AI. Phân tích dự thảo EDPB Guidelines 03/2026.</w:t>
      </w:r>
    </w:p>
    <w:p>
      <w:pPr>
        <w:spacing w:after="80" w:line="276" w:lineRule="auto"/>
        <w:ind w:left="927" w:hanging="567"/>
        <w:jc w:val="both"/>
      </w:pPr>
      <w:r>
        <w:rPr>
          <w:rFonts w:ascii="Times New Roman" w:eastAsia="Times New Roman" w:hAnsi="Times New Roman" w:cs="Times New Roman"/>
          <w:sz w:val="24"/>
          <w:szCs w:val="24"/>
        </w:rPr>
        <w:t xml:space="preserve">[10]  EDPB và EDPS (2026). Joint Opinion 2/2026 on</w:t>
      </w:r>
      <w:r>
        <w:rPr>
          <w:rFonts w:ascii="Times New Roman" w:eastAsia="Times New Roman" w:hAnsi="Times New Roman" w:cs="Times New Roman"/>
          <w:sz w:val="24"/>
          <w:szCs w:val="24"/>
        </w:rPr>
        <w:t xml:space="preserve"> the Digital Omnibus proposal.</w:t>
      </w:r>
    </w:p>
    <w:p>
      <w:pPr>
        <w:spacing w:after="80" w:line="276" w:lineRule="auto"/>
        <w:ind w:left="927" w:hanging="567"/>
        <w:jc w:val="both"/>
      </w:pPr>
      <w:r>
        <w:rPr>
          <w:rFonts w:ascii="Times New Roman" w:eastAsia="Times New Roman" w:hAnsi="Times New Roman" w:cs="Times New Roman"/>
          <w:sz w:val="24"/>
          <w:szCs w:val="24"/>
        </w:rPr>
        <w:t xml:space="preserve">[11]  Veale, M., Binns, R., Edwards, L. (2018). Algorithms that remember: model inversion attacks and data protection law. Philosophical Transactions of the Royal Society A, 376(2133), 20180083.</w:t>
      </w:r>
    </w:p>
    <w:p>
      <w:pPr>
        <w:spacing w:after="80" w:line="276" w:lineRule="auto"/>
        <w:ind w:left="927" w:hanging="567"/>
        <w:jc w:val="both"/>
      </w:pPr>
      <w:r>
        <w:rPr>
          <w:rFonts w:ascii="Times New Roman" w:eastAsia="Times New Roman" w:hAnsi="Times New Roman" w:cs="Times New Roman"/>
          <w:sz w:val="24"/>
          <w:szCs w:val="24"/>
        </w:rPr>
        <w:t xml:space="preserve">[12]  Carlini, N., Tramèr, F.,</w:t>
      </w:r>
      <w:r>
        <w:rPr>
          <w:rFonts w:ascii="Times New Roman" w:eastAsia="Times New Roman" w:hAnsi="Times New Roman" w:cs="Times New Roman"/>
          <w:sz w:val="24"/>
          <w:szCs w:val="24"/>
        </w:rPr>
        <w:t xml:space="preserve"> Wallace, E., Jagielski, M., Herbert-Voss, A., Lee, K., Roberts, A., Brown, T., Song, D., Erlingsson, Ú., Oprea, A., Raffel, C. (2021). Extracting Training Data from Large Language Models. 30th USENIX Security Symposium.</w:t>
      </w:r>
    </w:p>
    <w:p>
      <w:pPr>
        <w:spacing w:after="80" w:line="276" w:lineRule="auto"/>
        <w:ind w:left="927" w:hanging="567"/>
        <w:jc w:val="both"/>
      </w:pPr>
      <w:r>
        <w:rPr>
          <w:rFonts w:ascii="Times New Roman" w:eastAsia="Times New Roman" w:hAnsi="Times New Roman" w:cs="Times New Roman"/>
          <w:sz w:val="24"/>
          <w:szCs w:val="24"/>
        </w:rPr>
        <w:t xml:space="preserve">[13]  Abadi, M., Chu, A., Goodfello</w:t>
      </w:r>
      <w:r>
        <w:rPr>
          <w:rFonts w:ascii="Times New Roman" w:eastAsia="Times New Roman" w:hAnsi="Times New Roman" w:cs="Times New Roman"/>
          <w:sz w:val="24"/>
          <w:szCs w:val="24"/>
        </w:rPr>
        <w:t xml:space="preserve">w, I., McMahan, H. B., Mironov, I., Talwar, K., Zhang, L. (2016). Deep Learning with Differential Privacy. ACM CCS.</w:t>
      </w:r>
    </w:p>
    <w:p>
      <w:pPr>
        <w:spacing w:after="80" w:line="276" w:lineRule="auto"/>
        <w:ind w:left="927" w:hanging="567"/>
        <w:jc w:val="both"/>
      </w:pPr>
      <w:r>
        <w:rPr>
          <w:rFonts w:ascii="Times New Roman" w:eastAsia="Times New Roman" w:hAnsi="Times New Roman" w:cs="Times New Roman"/>
          <w:sz w:val="24"/>
          <w:szCs w:val="24"/>
        </w:rPr>
        <w:t xml:space="preserve">[14]  Bourtoule, L., Chandrasekaran, V., Choquette-Choo, C. A., Jia, H., Travers, A., Zhang, B., Lie, D., Papernot, N. (2021). Machine Unlea</w:t>
      </w:r>
      <w:r>
        <w:rPr>
          <w:rFonts w:ascii="Times New Roman" w:eastAsia="Times New Roman" w:hAnsi="Times New Roman" w:cs="Times New Roman"/>
          <w:sz w:val="24"/>
          <w:szCs w:val="24"/>
        </w:rPr>
        <w:t xml:space="preserve">rning. IEEE Symposium on Security and Privacy, tr. 141–159.</w:t>
      </w:r>
    </w:p>
    <w:p>
      <w:pPr>
        <w:spacing w:after="80" w:line="276" w:lineRule="auto"/>
        <w:ind w:left="927" w:hanging="567"/>
        <w:jc w:val="both"/>
      </w:pPr>
      <w:r>
        <w:rPr>
          <w:rFonts w:ascii="Times New Roman" w:eastAsia="Times New Roman" w:hAnsi="Times New Roman" w:cs="Times New Roman"/>
          <w:sz w:val="24"/>
          <w:szCs w:val="24"/>
        </w:rPr>
        <w:t xml:space="preserve">[15]  Shokri, R., Stronati, M., Song, C., Shmatikov, V. (2017). Membership Inference Attacks against Machine Learning Models. IEEE Symposium on Security and Privacy.</w:t>
      </w:r>
    </w:p>
    <w:p>
      <w:pPr>
        <w:spacing w:after="80" w:line="276" w:lineRule="auto"/>
        <w:ind w:left="927" w:hanging="567"/>
        <w:jc w:val="both"/>
      </w:pPr>
      <w:r>
        <w:rPr>
          <w:rFonts w:ascii="Times New Roman" w:eastAsia="Times New Roman" w:hAnsi="Times New Roman" w:cs="Times New Roman"/>
          <w:sz w:val="24"/>
          <w:szCs w:val="24"/>
        </w:rPr>
        <w:t xml:space="preserve">[16]  McMahan, H. B., </w:t>
      </w:r>
      <w:r>
        <w:rPr>
          <w:rFonts w:ascii="Times New Roman" w:eastAsia="Times New Roman" w:hAnsi="Times New Roman" w:cs="Times New Roman"/>
          <w:sz w:val="24"/>
          <w:szCs w:val="24"/>
        </w:rPr>
        <w:t xml:space="preserve">Moore, E., Ramage, D., Hampson, S., Agüera y Arcas, B. (2017). Communication-Efficient Learning of Deep Networks from Decentralized Data. AISTATS.</w:t>
      </w:r>
    </w:p>
    <w:p>
      <w:pPr>
        <w:spacing w:after="80" w:line="276" w:lineRule="auto"/>
        <w:ind w:left="927" w:hanging="567"/>
        <w:jc w:val="both"/>
      </w:pPr>
      <w:r>
        <w:rPr>
          <w:rFonts w:ascii="Times New Roman" w:eastAsia="Times New Roman" w:hAnsi="Times New Roman" w:cs="Times New Roman"/>
          <w:sz w:val="24"/>
          <w:szCs w:val="24"/>
        </w:rPr>
        <w:t xml:space="preserve">[17]  Nasr, M., Carlini, N., Hayase, J., Jagielski, M. và cộng sự (2023). Scalable Extraction of Training Dat</w:t>
      </w:r>
      <w:r>
        <w:rPr>
          <w:rFonts w:ascii="Times New Roman" w:eastAsia="Times New Roman" w:hAnsi="Times New Roman" w:cs="Times New Roman"/>
          <w:sz w:val="24"/>
          <w:szCs w:val="24"/>
        </w:rPr>
        <w:t xml:space="preserve">a from (Production) Language Models.</w:t>
      </w:r>
    </w:p>
    <w:p>
      <w:pPr>
        <w:spacing w:after="80" w:line="276" w:lineRule="auto"/>
        <w:ind w:left="927" w:hanging="567"/>
        <w:jc w:val="both"/>
      </w:pPr>
      <w:r>
        <w:rPr>
          <w:rFonts w:ascii="Times New Roman" w:eastAsia="Times New Roman" w:hAnsi="Times New Roman" w:cs="Times New Roman"/>
          <w:sz w:val="24"/>
          <w:szCs w:val="24"/>
        </w:rPr>
        <w:t xml:space="preserve">[18]  Wilson Sonsini (2026). OpenAI Prevails in Landmark Italian AI and GDPR Enforcement Case.</w:t>
      </w:r>
    </w:p>
    <w:p>
      <w:pPr>
        <w:spacing w:after="80" w:line="276" w:lineRule="auto"/>
        <w:ind w:left="927" w:hanging="567"/>
        <w:jc w:val="both"/>
      </w:pPr>
      <w:r>
        <w:rPr>
          <w:rFonts w:ascii="Times New Roman" w:eastAsia="Times New Roman" w:hAnsi="Times New Roman" w:cs="Times New Roman"/>
          <w:sz w:val="24"/>
          <w:szCs w:val="24"/>
        </w:rPr>
        <w:t xml:space="preserve">[19]  American Bar Association (2026). 2026 Data Security and Privacy Compliance Checklist.</w:t>
      </w:r>
    </w:p>
    <w:p>
      <w:pPr>
        <w:spacing w:after="80" w:line="276" w:lineRule="auto"/>
        <w:ind w:left="927" w:hanging="567"/>
        <w:jc w:val="both"/>
      </w:pPr>
      <w:r>
        <w:rPr>
          <w:rFonts w:ascii="Times New Roman" w:eastAsia="Times New Roman" w:hAnsi="Times New Roman" w:cs="Times New Roman"/>
          <w:sz w:val="24"/>
          <w:szCs w:val="24"/>
        </w:rPr>
        <w:t xml:space="preserve">[20]  White &amp; Case. AI Watch: Gl</w:t>
      </w:r>
      <w:r>
        <w:rPr>
          <w:rFonts w:ascii="Times New Roman" w:eastAsia="Times New Roman" w:hAnsi="Times New Roman" w:cs="Times New Roman"/>
          <w:sz w:val="24"/>
          <w:szCs w:val="24"/>
        </w:rPr>
        <w:t xml:space="preserve">obal regulatory tracker, China.</w:t>
      </w:r>
    </w:p>
    <w:p>
      <w:pPr>
        <w:spacing w:after="80" w:line="276" w:lineRule="auto"/>
        <w:ind w:left="927" w:hanging="567"/>
        <w:jc w:val="both"/>
      </w:pPr>
      <w:r>
        <w:rPr>
          <w:rFonts w:ascii="Times New Roman" w:eastAsia="Times New Roman" w:hAnsi="Times New Roman" w:cs="Times New Roman"/>
          <w:sz w:val="24"/>
          <w:szCs w:val="24"/>
        </w:rPr>
        <w:t xml:space="preserve">[21]  Cooley (2026). South Korea’s AI Basic Act: Overview and Key Takeaways.</w:t>
      </w:r>
    </w:p>
    <w:p>
      <w:pPr>
        <w:spacing w:after="80" w:line="276" w:lineRule="auto"/>
        <w:ind w:left="927" w:hanging="567"/>
        <w:jc w:val="both"/>
      </w:pPr>
      <w:r>
        <w:rPr>
          <w:rFonts w:ascii="Times New Roman" w:eastAsia="Times New Roman" w:hAnsi="Times New Roman" w:cs="Times New Roman"/>
          <w:sz w:val="24"/>
          <w:szCs w:val="24"/>
        </w:rPr>
        <w:t xml:space="preserve">[22]  Regulations.ai (2026). South Korea AI Regulation Overview.</w:t>
      </w:r>
    </w:p>
    <w:p>
      <w:pPr>
        <w:spacing w:after="80" w:line="276" w:lineRule="auto"/>
        <w:ind w:left="927" w:hanging="567"/>
        <w:jc w:val="both"/>
      </w:pPr>
      <w:r>
        <w:rPr>
          <w:rFonts w:ascii="Times New Roman" w:eastAsia="Times New Roman" w:hAnsi="Times New Roman" w:cs="Times New Roman"/>
          <w:sz w:val="24"/>
          <w:szCs w:val="24"/>
        </w:rPr>
        <w:t xml:space="preserve">[23]  iubenda (2026); Digidata (2026). Diễn biến Digital Omnibus đến tháng 9/2026.</w:t>
      </w:r>
    </w:p>
    <w:p>
      <w:pPr>
        <w:spacing w:after="80" w:line="276" w:lineRule="auto"/>
        <w:ind w:left="927" w:hanging="567"/>
        <w:jc w:val="both"/>
      </w:pPr>
      <w:r>
        <w:rPr>
          <w:rFonts w:ascii="Times New Roman" w:eastAsia="Times New Roman" w:hAnsi="Times New Roman" w:cs="Times New Roman"/>
          <w:sz w:val="24"/>
          <w:szCs w:val="24"/>
        </w:rPr>
        <w:t xml:space="preserve">[24]  Taylor Wessing (2025). Meta may continue to train AI with user data.</w:t>
      </w:r>
    </w:p>
    <w:p>
      <w:pPr>
        <w:spacing w:after="80" w:line="276" w:lineRule="auto"/>
        <w:ind w:left="927" w:hanging="567"/>
        <w:jc w:val="both"/>
      </w:pPr>
      <w:r>
        <w:rPr>
          <w:rFonts w:ascii="Times New Roman" w:eastAsia="Times New Roman" w:hAnsi="Times New Roman" w:cs="Times New Roman"/>
          <w:sz w:val="24"/>
          <w:szCs w:val="24"/>
        </w:rPr>
        <w:t xml:space="preserve">[25]  Federal Trade Commission (2021). California Company Settles FTC Allegations It Deceived Consumers about use of Facial Recognition in Photo Storage App.</w:t>
      </w:r>
    </w:p>
    <w:p>
      <w:pPr>
        <w:spacing w:after="80" w:line="276" w:lineRule="auto"/>
        <w:ind w:left="927" w:hanging="567"/>
        <w:jc w:val="both"/>
      </w:pPr>
      <w:r>
        <w:rPr>
          <w:rFonts w:ascii="Times New Roman" w:eastAsia="Times New Roman" w:hAnsi="Times New Roman" w:cs="Times New Roman"/>
          <w:sz w:val="24"/>
          <w:szCs w:val="24"/>
        </w:rPr>
        <w:t xml:space="preserve">[26]  Tổng hợp mức phạ</w:t>
      </w:r>
      <w:r>
        <w:rPr>
          <w:rFonts w:ascii="Times New Roman" w:eastAsia="Times New Roman" w:hAnsi="Times New Roman" w:cs="Times New Roman"/>
          <w:sz w:val="24"/>
          <w:szCs w:val="24"/>
        </w:rPr>
        <w:t xml:space="preserve">t của cơ quan bảo vệ dữ liệu Italy, trong đó có vụ Clearview AI năm 2022.</w:t>
      </w:r>
    </w:p>
    <w:sectPr w:rsidR="00935609" w:rsidRPr="00935609" w:rsidSect="00D74046">
      <w:headerReference w:type="even" r:id="rId18"/>
      <w:headerReference w:type="default" r:id="rId19"/>
      <w:footerReference w:type="even" r:id="rId20"/>
      <w:footerReference w:type="default" r:id="rId21"/>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11B9D" w14:textId="77777777" w:rsidR="009D5BA8" w:rsidRDefault="009D5BA8" w:rsidP="001979C3">
      <w:pPr>
        <w:spacing w:after="0" w:line="240" w:lineRule="auto"/>
      </w:pPr>
      <w:r>
        <w:separator/>
      </w:r>
    </w:p>
  </w:endnote>
  <w:endnote w:type="continuationSeparator" w:id="0">
    <w:p w14:paraId="458B309D" w14:textId="77777777" w:rsidR="009D5BA8" w:rsidRDefault="009D5BA8" w:rsidP="001979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4783C" w14:textId="4C306F3D" w:rsidR="00C72473" w:rsidRPr="00C72473" w:rsidRDefault="00C72473" w:rsidP="00C72473">
    <w:pPr>
      <w:pStyle w:val="Header"/>
      <w:rPr>
        <w:rFonts w:asciiTheme="majorHAnsi" w:hAnsiTheme="majorHAnsi" w:cstheme="majorHAnsi"/>
        <w:noProof/>
        <w:sz w:val="24"/>
        <w:szCs w:val="24"/>
      </w:rPr>
    </w:pPr>
    <w:proofErr w:type="spellStart"/>
    <w:r>
      <w:rPr>
        <w:rFonts w:asciiTheme="majorHAnsi" w:hAnsiTheme="majorHAnsi" w:cstheme="majorHAnsi"/>
        <w:i/>
        <w:sz w:val="24"/>
        <w:szCs w:val="24"/>
        <w:lang w:val="en-US"/>
      </w:rPr>
      <w:t>Đồ</w:t>
    </w:r>
    <w:proofErr w:type="spellEnd"/>
    <w:r>
      <w:rPr>
        <w:rFonts w:asciiTheme="majorHAnsi" w:hAnsiTheme="majorHAnsi" w:cstheme="majorHAnsi"/>
        <w:i/>
        <w:sz w:val="24"/>
        <w:szCs w:val="24"/>
        <w:lang w:val="en-US"/>
      </w:rPr>
      <w:t xml:space="preserve"> </w:t>
    </w:r>
    <w:proofErr w:type="spellStart"/>
    <w:r>
      <w:rPr>
        <w:rFonts w:asciiTheme="majorHAnsi" w:hAnsiTheme="majorHAnsi" w:cstheme="majorHAnsi"/>
        <w:i/>
        <w:sz w:val="24"/>
        <w:szCs w:val="24"/>
        <w:lang w:val="en-US"/>
      </w:rPr>
      <w:t>án</w:t>
    </w:r>
    <w:proofErr w:type="spellEnd"/>
    <w:r>
      <w:rPr>
        <w:rFonts w:asciiTheme="majorHAnsi" w:hAnsiTheme="majorHAnsi" w:cstheme="majorHAnsi"/>
        <w:i/>
        <w:sz w:val="24"/>
        <w:szCs w:val="24"/>
        <w:lang w:val="en-US"/>
      </w:rPr>
      <w:t xml:space="preserve"> </w:t>
    </w:r>
    <w:proofErr w:type="spellStart"/>
    <w:r>
      <w:rPr>
        <w:rFonts w:asciiTheme="majorHAnsi" w:hAnsiTheme="majorHAnsi" w:cstheme="majorHAnsi"/>
        <w:i/>
        <w:sz w:val="24"/>
        <w:szCs w:val="24"/>
        <w:lang w:val="en-US"/>
      </w:rPr>
      <w:t>môn</w:t>
    </w:r>
    <w:proofErr w:type="spellEnd"/>
    <w:r>
      <w:rPr>
        <w:rFonts w:asciiTheme="majorHAnsi" w:hAnsiTheme="majorHAnsi" w:cstheme="majorHAnsi"/>
        <w:i/>
        <w:sz w:val="24"/>
        <w:szCs w:val="24"/>
        <w:lang w:val="en-US"/>
      </w:rPr>
      <w:t xml:space="preserve"> </w:t>
    </w:r>
    <w:proofErr w:type="spellStart"/>
    <w:r>
      <w:rPr>
        <w:rFonts w:asciiTheme="majorHAnsi" w:hAnsiTheme="majorHAnsi" w:cstheme="majorHAnsi"/>
        <w:i/>
        <w:sz w:val="24"/>
        <w:szCs w:val="24"/>
        <w:lang w:val="en-US"/>
      </w:rPr>
      <w:t>học</w:t>
    </w:r>
    <w:proofErr w:type="spellEnd"/>
    <w:r w:rsidRPr="000A7B7D">
      <w:rPr>
        <w:rFonts w:asciiTheme="majorHAnsi" w:hAnsiTheme="majorHAnsi" w:cstheme="majorHAnsi"/>
        <w:i/>
        <w:sz w:val="24"/>
        <w:szCs w:val="24"/>
        <w:lang w:val="en-US"/>
      </w:rPr>
      <w:tab/>
    </w:r>
    <w:r w:rsidRPr="000A7B7D">
      <w:rPr>
        <w:rFonts w:asciiTheme="majorHAnsi" w:hAnsiTheme="majorHAnsi" w:cstheme="majorHAnsi"/>
        <w:i/>
        <w:sz w:val="24"/>
        <w:szCs w:val="24"/>
        <w:lang w:val="en-US"/>
      </w:rPr>
      <w:tab/>
    </w:r>
    <w:sdt>
      <w:sdtPr>
        <w:rPr>
          <w:rFonts w:asciiTheme="majorHAnsi" w:hAnsiTheme="majorHAnsi" w:cstheme="majorHAnsi"/>
          <w:sz w:val="24"/>
          <w:szCs w:val="24"/>
        </w:rPr>
        <w:id w:val="555905937"/>
        <w:docPartObj>
          <w:docPartGallery w:val="Page Numbers (Top of Page)"/>
          <w:docPartUnique/>
        </w:docPartObj>
      </w:sdtPr>
      <w:sdtEndPr>
        <w:rPr>
          <w:noProof/>
        </w:rPr>
      </w:sdtEndPr>
      <w:sdtContent>
        <w:r w:rsidRPr="000A7B7D">
          <w:rPr>
            <w:rFonts w:asciiTheme="majorHAnsi" w:hAnsiTheme="majorHAnsi" w:cstheme="majorHAnsi"/>
            <w:sz w:val="24"/>
            <w:szCs w:val="24"/>
          </w:rPr>
          <w:fldChar w:fldCharType="begin"/>
        </w:r>
        <w:r w:rsidRPr="000A7B7D">
          <w:rPr>
            <w:rFonts w:asciiTheme="majorHAnsi" w:hAnsiTheme="majorHAnsi" w:cstheme="majorHAnsi"/>
            <w:sz w:val="24"/>
            <w:szCs w:val="24"/>
          </w:rPr>
          <w:instrText xml:space="preserve"> PAGE   \* MERGEFORMAT </w:instrText>
        </w:r>
        <w:r w:rsidRPr="000A7B7D">
          <w:rPr>
            <w:rFonts w:asciiTheme="majorHAnsi" w:hAnsiTheme="majorHAnsi" w:cstheme="majorHAnsi"/>
            <w:sz w:val="24"/>
            <w:szCs w:val="24"/>
          </w:rPr>
          <w:fldChar w:fldCharType="separate"/>
        </w:r>
        <w:r>
          <w:rPr>
            <w:rFonts w:asciiTheme="majorHAnsi" w:hAnsiTheme="majorHAnsi" w:cstheme="majorHAnsi"/>
            <w:sz w:val="24"/>
            <w:szCs w:val="24"/>
          </w:rPr>
          <w:t>2</w:t>
        </w:r>
        <w:r w:rsidRPr="000A7B7D">
          <w:rPr>
            <w:rFonts w:asciiTheme="majorHAnsi" w:hAnsiTheme="majorHAnsi" w:cstheme="majorHAnsi"/>
            <w:noProof/>
            <w:sz w:val="24"/>
            <w:szCs w:val="24"/>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7D388" w14:textId="755E51ED" w:rsidR="00A955DC" w:rsidRPr="00C72473" w:rsidRDefault="00A955DC" w:rsidP="00C72473">
    <w:pPr>
      <w:pStyle w:val="Header"/>
      <w:rPr>
        <w:rFonts w:asciiTheme="majorHAnsi" w:hAnsiTheme="majorHAnsi" w:cstheme="majorHAnsi"/>
        <w:noProof/>
        <w:sz w:val="24"/>
        <w:szCs w:val="24"/>
      </w:rPr>
    </w:pPr>
    <w:r w:rsidRPr="000A7B7D">
      <w:rPr>
        <w:rFonts w:asciiTheme="majorHAnsi" w:hAnsiTheme="majorHAnsi" w:cstheme="majorHAnsi"/>
        <w:i/>
        <w:sz w:val="24"/>
        <w:szCs w:val="24"/>
        <w:lang w:val="en-US"/>
      </w:rPr>
      <w:tab/>
    </w:r>
    <w:r w:rsidRPr="000A7B7D">
      <w:rPr>
        <w:rFonts w:asciiTheme="majorHAnsi" w:hAnsiTheme="majorHAnsi" w:cstheme="majorHAnsi"/>
        <w:i/>
        <w:sz w:val="24"/>
        <w:szCs w:val="24"/>
        <w:lang w:val="en-US"/>
      </w:rPr>
      <w:tab/>
    </w:r>
    <w:sdt>
      <w:sdtPr>
        <w:rPr>
          <w:rFonts w:asciiTheme="majorHAnsi" w:hAnsiTheme="majorHAnsi" w:cstheme="majorHAnsi"/>
          <w:sz w:val="24"/>
          <w:szCs w:val="24"/>
        </w:rPr>
        <w:id w:val="511808981"/>
        <w:docPartObj>
          <w:docPartGallery w:val="Page Numbers (Top of Page)"/>
          <w:docPartUnique/>
        </w:docPartObj>
      </w:sdtPr>
      <w:sdtEndPr>
        <w:rPr>
          <w:noProof/>
        </w:rPr>
      </w:sdtEndPr>
      <w:sdtContent>
        <w:r w:rsidRPr="000A7B7D">
          <w:rPr>
            <w:rFonts w:asciiTheme="majorHAnsi" w:hAnsiTheme="majorHAnsi" w:cstheme="majorHAnsi"/>
            <w:sz w:val="24"/>
            <w:szCs w:val="24"/>
          </w:rPr>
          <w:fldChar w:fldCharType="begin"/>
        </w:r>
        <w:r w:rsidRPr="000A7B7D">
          <w:rPr>
            <w:rFonts w:asciiTheme="majorHAnsi" w:hAnsiTheme="majorHAnsi" w:cstheme="majorHAnsi"/>
            <w:sz w:val="24"/>
            <w:szCs w:val="24"/>
          </w:rPr>
          <w:instrText xml:space="preserve"> PAGE   \* MERGEFORMAT </w:instrText>
        </w:r>
        <w:r w:rsidRPr="000A7B7D">
          <w:rPr>
            <w:rFonts w:asciiTheme="majorHAnsi" w:hAnsiTheme="majorHAnsi" w:cstheme="majorHAnsi"/>
            <w:sz w:val="24"/>
            <w:szCs w:val="24"/>
          </w:rPr>
          <w:fldChar w:fldCharType="separate"/>
        </w:r>
        <w:r>
          <w:rPr>
            <w:rFonts w:asciiTheme="majorHAnsi" w:hAnsiTheme="majorHAnsi" w:cstheme="majorHAnsi"/>
            <w:sz w:val="24"/>
            <w:szCs w:val="24"/>
          </w:rPr>
          <w:t>2</w:t>
        </w:r>
        <w:r w:rsidRPr="000A7B7D">
          <w:rPr>
            <w:rFonts w:asciiTheme="majorHAnsi" w:hAnsiTheme="majorHAnsi" w:cstheme="majorHAnsi"/>
            <w:noProof/>
            <w:sz w:val="24"/>
            <w:szCs w:val="24"/>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A6CAA" w14:textId="0E419743" w:rsidR="007057DD" w:rsidRPr="00984D43" w:rsidRDefault="00984D43" w:rsidP="00984D43">
    <w:pPr>
      <w:pStyle w:val="Header"/>
      <w:rPr>
        <w:rFonts w:asciiTheme="majorHAnsi" w:hAnsiTheme="majorHAnsi" w:cstheme="majorHAnsi"/>
        <w:noProof/>
        <w:sz w:val="24"/>
        <w:szCs w:val="24"/>
      </w:rPr>
    </w:pPr>
    <w:r w:rsidRPr="000A7B7D">
      <w:rPr>
        <w:rFonts w:asciiTheme="majorHAnsi" w:hAnsiTheme="majorHAnsi" w:cstheme="majorHAnsi"/>
        <w:i/>
        <w:sz w:val="24"/>
        <w:szCs w:val="24"/>
        <w:lang w:val="en-US"/>
      </w:rPr>
      <w:tab/>
    </w:r>
    <w:r w:rsidRPr="000A7B7D">
      <w:rPr>
        <w:rFonts w:asciiTheme="majorHAnsi" w:hAnsiTheme="majorHAnsi" w:cstheme="majorHAnsi"/>
        <w:i/>
        <w:sz w:val="24"/>
        <w:szCs w:val="24"/>
        <w:lang w:val="en-US"/>
      </w:rPr>
      <w:tab/>
    </w:r>
    <w:sdt>
      <w:sdtPr>
        <w:rPr>
          <w:rFonts w:asciiTheme="majorHAnsi" w:hAnsiTheme="majorHAnsi" w:cstheme="majorHAnsi"/>
          <w:sz w:val="24"/>
          <w:szCs w:val="24"/>
        </w:rPr>
        <w:id w:val="1973090635"/>
        <w:docPartObj>
          <w:docPartGallery w:val="Page Numbers (Top of Page)"/>
          <w:docPartUnique/>
        </w:docPartObj>
      </w:sdtPr>
      <w:sdtEndPr>
        <w:rPr>
          <w:noProof/>
        </w:rPr>
      </w:sdtEndPr>
      <w:sdtContent>
        <w:r w:rsidRPr="000A7B7D">
          <w:rPr>
            <w:rFonts w:asciiTheme="majorHAnsi" w:hAnsiTheme="majorHAnsi" w:cstheme="majorHAnsi"/>
            <w:sz w:val="24"/>
            <w:szCs w:val="24"/>
          </w:rPr>
          <w:fldChar w:fldCharType="begin"/>
        </w:r>
        <w:r w:rsidRPr="000A7B7D">
          <w:rPr>
            <w:rFonts w:asciiTheme="majorHAnsi" w:hAnsiTheme="majorHAnsi" w:cstheme="majorHAnsi"/>
            <w:sz w:val="24"/>
            <w:szCs w:val="24"/>
          </w:rPr>
          <w:instrText xml:space="preserve"> PAGE   \* MERGEFORMAT </w:instrText>
        </w:r>
        <w:r w:rsidRPr="000A7B7D">
          <w:rPr>
            <w:rFonts w:asciiTheme="majorHAnsi" w:hAnsiTheme="majorHAnsi" w:cstheme="majorHAnsi"/>
            <w:sz w:val="24"/>
            <w:szCs w:val="24"/>
          </w:rPr>
          <w:fldChar w:fldCharType="separate"/>
        </w:r>
        <w:r>
          <w:rPr>
            <w:rFonts w:asciiTheme="majorHAnsi" w:hAnsiTheme="majorHAnsi" w:cstheme="majorHAnsi"/>
            <w:sz w:val="24"/>
            <w:szCs w:val="24"/>
          </w:rPr>
          <w:t>2</w:t>
        </w:r>
        <w:r w:rsidRPr="000A7B7D">
          <w:rPr>
            <w:rFonts w:asciiTheme="majorHAnsi" w:hAnsiTheme="majorHAnsi" w:cstheme="majorHAnsi"/>
            <w:noProof/>
            <w:sz w:val="24"/>
            <w:szCs w:val="24"/>
          </w:rPr>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414AC" w14:textId="77777777" w:rsidR="00984D43" w:rsidRDefault="00000000">
    <w:pPr>
      <w:pStyle w:val="Footer"/>
    </w:pPr>
    <w:sdt>
      <w:sdtPr>
        <w:rPr>
          <w:rFonts w:asciiTheme="majorHAnsi" w:hAnsiTheme="majorHAnsi" w:cstheme="majorHAnsi"/>
          <w:sz w:val="24"/>
          <w:szCs w:val="24"/>
        </w:rPr>
        <w:id w:val="-1709017973"/>
        <w:docPartObj>
          <w:docPartGallery w:val="Page Numbers (Top of Page)"/>
          <w:docPartUnique/>
        </w:docPartObj>
      </w:sdtPr>
      <w:sdtEndPr>
        <w:rPr>
          <w:noProof/>
        </w:rPr>
      </w:sdtEndPr>
      <w:sdtContent>
        <w:r w:rsidR="00984D43" w:rsidRPr="000A7B7D">
          <w:rPr>
            <w:rFonts w:asciiTheme="majorHAnsi" w:hAnsiTheme="majorHAnsi" w:cstheme="majorHAnsi"/>
            <w:sz w:val="24"/>
            <w:szCs w:val="24"/>
          </w:rPr>
          <w:fldChar w:fldCharType="begin"/>
        </w:r>
        <w:r w:rsidR="00984D43" w:rsidRPr="000A7B7D">
          <w:rPr>
            <w:rFonts w:asciiTheme="majorHAnsi" w:hAnsiTheme="majorHAnsi" w:cstheme="majorHAnsi"/>
            <w:sz w:val="24"/>
            <w:szCs w:val="24"/>
          </w:rPr>
          <w:instrText xml:space="preserve"> PAGE   \* MERGEFORMAT </w:instrText>
        </w:r>
        <w:r w:rsidR="00984D43" w:rsidRPr="000A7B7D">
          <w:rPr>
            <w:rFonts w:asciiTheme="majorHAnsi" w:hAnsiTheme="majorHAnsi" w:cstheme="majorHAnsi"/>
            <w:sz w:val="24"/>
            <w:szCs w:val="24"/>
          </w:rPr>
          <w:fldChar w:fldCharType="separate"/>
        </w:r>
        <w:r w:rsidR="00984D43">
          <w:rPr>
            <w:rFonts w:asciiTheme="majorHAnsi" w:hAnsiTheme="majorHAnsi" w:cstheme="majorHAnsi"/>
            <w:sz w:val="24"/>
            <w:szCs w:val="24"/>
          </w:rPr>
          <w:t>2</w:t>
        </w:r>
        <w:r w:rsidR="00984D43" w:rsidRPr="000A7B7D">
          <w:rPr>
            <w:rFonts w:asciiTheme="majorHAnsi" w:hAnsiTheme="majorHAnsi" w:cstheme="majorHAnsi"/>
            <w:noProof/>
            <w:sz w:val="24"/>
            <w:szCs w:val="24"/>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6ADD2" w14:textId="77777777" w:rsidR="009D5BA8" w:rsidRDefault="009D5BA8" w:rsidP="001979C3">
      <w:pPr>
        <w:spacing w:after="0" w:line="240" w:lineRule="auto"/>
      </w:pPr>
      <w:r>
        <w:separator/>
      </w:r>
    </w:p>
  </w:footnote>
  <w:footnote w:type="continuationSeparator" w:id="0">
    <w:p w14:paraId="60138F51" w14:textId="77777777" w:rsidR="009D5BA8" w:rsidRDefault="009D5BA8" w:rsidP="001979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5B344" w14:textId="4FDB6ADD" w:rsidR="000A7B7D" w:rsidRPr="000A7B7D" w:rsidRDefault="000A7B7D" w:rsidP="000A7B7D">
    <w:pPr>
      <w:pStyle w:val="Header"/>
      <w:rPr>
        <w:rFonts w:asciiTheme="majorHAnsi" w:hAnsiTheme="majorHAnsi" w:cstheme="majorHAnsi"/>
        <w:noProof/>
        <w:sz w:val="24"/>
        <w:szCs w:val="24"/>
      </w:rPr>
    </w:pPr>
    <w:r w:rsidRPr="000A7B7D">
      <w:rPr>
        <w:rFonts w:asciiTheme="majorHAnsi" w:hAnsiTheme="majorHAnsi" w:cstheme="majorHAnsi"/>
        <w:i/>
        <w:sz w:val="24"/>
        <w:szCs w:val="24"/>
        <w:lang w:val="en-US"/>
      </w:rPr>
      <w:tab/>
    </w:r>
    <w:sdt>
      <w:sdtPr>
        <w:rPr>
          <w:rFonts w:asciiTheme="majorHAnsi" w:hAnsiTheme="majorHAnsi" w:cstheme="majorHAnsi"/>
          <w:sz w:val="24"/>
          <w:szCs w:val="24"/>
        </w:rPr>
        <w:id w:val="-160703572"/>
        <w:docPartObj>
          <w:docPartGallery w:val="Page Numbers (Top of Page)"/>
          <w:docPartUnique/>
        </w:docPartObj>
      </w:sdtPr>
      <w:sdtEndPr>
        <w:rPr>
          <w:noProof/>
        </w:rPr>
      </w:sdtEndPr>
      <w:sdtContent/>
    </w:sdt>
  </w:p>
  <w:p w14:paraId="416F9488" w14:textId="2A2226C6" w:rsidR="001979C3" w:rsidRPr="000A7B7D" w:rsidRDefault="001979C3">
    <w:pPr>
      <w:pStyle w:val="Header"/>
      <w:rPr>
        <w:rFonts w:asciiTheme="majorHAnsi" w:hAnsiTheme="majorHAnsi" w:cstheme="majorHAnsi"/>
        <w:i/>
        <w:sz w:val="24"/>
        <w:szCs w:val="24"/>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48170" w14:textId="203ADF96" w:rsidR="007057DD" w:rsidRPr="00984D43" w:rsidRDefault="00B52627">
    <w:pPr>
      <w:pStyle w:val="Header"/>
      <w:rPr>
        <w:rFonts w:asciiTheme="majorHAnsi" w:hAnsiTheme="majorHAnsi" w:cstheme="majorHAnsi"/>
        <w:noProof/>
        <w:sz w:val="24"/>
        <w:szCs w:val="24"/>
      </w:rPr>
    </w:pPr>
    <w:r w:rsidRPr="000A7B7D">
      <w:rPr>
        <w:rFonts w:asciiTheme="majorHAnsi" w:hAnsiTheme="majorHAnsi" w:cstheme="majorHAnsi"/>
        <w:i/>
        <w:sz w:val="24"/>
        <w:szCs w:val="24"/>
        <w:lang w:val="en-US"/>
      </w:rPr>
      <w:tab/>
    </w:r>
    <w:r w:rsidR="007057DD" w:rsidRPr="000A7B7D">
      <w:rPr>
        <w:rFonts w:asciiTheme="majorHAnsi" w:hAnsiTheme="majorHAnsi" w:cstheme="majorHAnsi"/>
        <w:i/>
        <w:sz w:val="24"/>
        <w:szCs w:val="24"/>
        <w:lang w:val="en-US"/>
      </w:rPr>
      <w:tab/>
    </w:r>
    <w:r w:rsidR="007057DD" w:rsidRPr="000A7B7D">
      <w:rPr>
        <w:rFonts w:asciiTheme="majorHAnsi" w:hAnsiTheme="majorHAnsi" w:cstheme="majorHAnsi"/>
        <w:i/>
        <w:sz w:val="24"/>
        <w:szCs w:val="24"/>
        <w:lang w:val="en-U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04A5E" w14:textId="580555B5" w:rsidR="009503D9" w:rsidRPr="001A29EB" w:rsidRDefault="009503D9">
    <w:pPr>
      <w:pStyle w:val="Header"/>
      <w:rPr>
        <w:rFonts w:asciiTheme="majorHAnsi" w:hAnsiTheme="majorHAnsi" w:cstheme="majorHAnsi"/>
        <w:i/>
        <w:sz w:val="24"/>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0B4606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0652D80C"/>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D9C4501"/>
    <w:multiLevelType w:val="hybridMultilevel"/>
    <w:tmpl w:val="114258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D02136"/>
    <w:multiLevelType w:val="hybridMultilevel"/>
    <w:tmpl w:val="AB10F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173BE9"/>
    <w:multiLevelType w:val="hybridMultilevel"/>
    <w:tmpl w:val="4DE4BA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D6377B"/>
    <w:multiLevelType w:val="hybridMultilevel"/>
    <w:tmpl w:val="60425D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1C56EDD"/>
    <w:multiLevelType w:val="hybridMultilevel"/>
    <w:tmpl w:val="DE5AD4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549B0D66"/>
    <w:multiLevelType w:val="hybridMultilevel"/>
    <w:tmpl w:val="511620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5AE006A"/>
    <w:multiLevelType w:val="hybridMultilevel"/>
    <w:tmpl w:val="318AC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7921242">
    <w:abstractNumId w:val="6"/>
  </w:num>
  <w:num w:numId="2" w16cid:durableId="1806194015">
    <w:abstractNumId w:val="1"/>
  </w:num>
  <w:num w:numId="3" w16cid:durableId="1516076388">
    <w:abstractNumId w:val="3"/>
  </w:num>
  <w:num w:numId="4" w16cid:durableId="466822658">
    <w:abstractNumId w:val="0"/>
  </w:num>
  <w:num w:numId="5" w16cid:durableId="751512270">
    <w:abstractNumId w:val="7"/>
  </w:num>
  <w:num w:numId="6" w16cid:durableId="284852105">
    <w:abstractNumId w:val="2"/>
  </w:num>
  <w:num w:numId="7" w16cid:durableId="385421134">
    <w:abstractNumId w:val="8"/>
  </w:num>
  <w:num w:numId="8" w16cid:durableId="735905152">
    <w:abstractNumId w:val="4"/>
  </w:num>
  <w:num w:numId="9" w16cid:durableId="810749033">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304"/>
    <w:rsid w:val="00001B5B"/>
    <w:rsid w:val="00002583"/>
    <w:rsid w:val="0001086E"/>
    <w:rsid w:val="000108D3"/>
    <w:rsid w:val="00011314"/>
    <w:rsid w:val="000121D7"/>
    <w:rsid w:val="00012264"/>
    <w:rsid w:val="00013812"/>
    <w:rsid w:val="00016BF3"/>
    <w:rsid w:val="00017635"/>
    <w:rsid w:val="00020CBA"/>
    <w:rsid w:val="00023A37"/>
    <w:rsid w:val="000249A9"/>
    <w:rsid w:val="00024BF5"/>
    <w:rsid w:val="00027A05"/>
    <w:rsid w:val="000313C2"/>
    <w:rsid w:val="00031470"/>
    <w:rsid w:val="000318B8"/>
    <w:rsid w:val="00031E0E"/>
    <w:rsid w:val="00034DA7"/>
    <w:rsid w:val="00035879"/>
    <w:rsid w:val="0004061D"/>
    <w:rsid w:val="00042911"/>
    <w:rsid w:val="00042EFE"/>
    <w:rsid w:val="00044DEB"/>
    <w:rsid w:val="00045677"/>
    <w:rsid w:val="00050C07"/>
    <w:rsid w:val="00051E78"/>
    <w:rsid w:val="000531EF"/>
    <w:rsid w:val="00057341"/>
    <w:rsid w:val="0006013E"/>
    <w:rsid w:val="00060235"/>
    <w:rsid w:val="00060A39"/>
    <w:rsid w:val="000611BE"/>
    <w:rsid w:val="0006348B"/>
    <w:rsid w:val="0006350A"/>
    <w:rsid w:val="000637A4"/>
    <w:rsid w:val="0006490C"/>
    <w:rsid w:val="00065348"/>
    <w:rsid w:val="00065E6B"/>
    <w:rsid w:val="000706EF"/>
    <w:rsid w:val="000721BB"/>
    <w:rsid w:val="00073D0C"/>
    <w:rsid w:val="0007478E"/>
    <w:rsid w:val="000753F5"/>
    <w:rsid w:val="0007550C"/>
    <w:rsid w:val="00076BE7"/>
    <w:rsid w:val="00085030"/>
    <w:rsid w:val="0009177D"/>
    <w:rsid w:val="00091829"/>
    <w:rsid w:val="00094479"/>
    <w:rsid w:val="000949DF"/>
    <w:rsid w:val="00094E86"/>
    <w:rsid w:val="00095261"/>
    <w:rsid w:val="00096E43"/>
    <w:rsid w:val="000A2414"/>
    <w:rsid w:val="000A28EB"/>
    <w:rsid w:val="000A2F66"/>
    <w:rsid w:val="000A4DA0"/>
    <w:rsid w:val="000A5C49"/>
    <w:rsid w:val="000A79AB"/>
    <w:rsid w:val="000A7B7D"/>
    <w:rsid w:val="000B0CEC"/>
    <w:rsid w:val="000B2552"/>
    <w:rsid w:val="000B70AE"/>
    <w:rsid w:val="000C0459"/>
    <w:rsid w:val="000C0F01"/>
    <w:rsid w:val="000C1B44"/>
    <w:rsid w:val="000C5973"/>
    <w:rsid w:val="000C6133"/>
    <w:rsid w:val="000C73AA"/>
    <w:rsid w:val="000D1D38"/>
    <w:rsid w:val="000D3CCB"/>
    <w:rsid w:val="000D40D8"/>
    <w:rsid w:val="000E4EF9"/>
    <w:rsid w:val="000E76A3"/>
    <w:rsid w:val="000E7CA5"/>
    <w:rsid w:val="000F3695"/>
    <w:rsid w:val="000F5244"/>
    <w:rsid w:val="001000CB"/>
    <w:rsid w:val="001024BE"/>
    <w:rsid w:val="001027DF"/>
    <w:rsid w:val="001059EE"/>
    <w:rsid w:val="00110B43"/>
    <w:rsid w:val="00111813"/>
    <w:rsid w:val="0011331F"/>
    <w:rsid w:val="001150CC"/>
    <w:rsid w:val="001167B3"/>
    <w:rsid w:val="00116A62"/>
    <w:rsid w:val="0012172C"/>
    <w:rsid w:val="00122C25"/>
    <w:rsid w:val="00123B3F"/>
    <w:rsid w:val="00124A85"/>
    <w:rsid w:val="00126E32"/>
    <w:rsid w:val="00130483"/>
    <w:rsid w:val="00130CC1"/>
    <w:rsid w:val="00131366"/>
    <w:rsid w:val="00131A44"/>
    <w:rsid w:val="00134433"/>
    <w:rsid w:val="00135065"/>
    <w:rsid w:val="001366D0"/>
    <w:rsid w:val="00137898"/>
    <w:rsid w:val="001433DB"/>
    <w:rsid w:val="00144051"/>
    <w:rsid w:val="001453FA"/>
    <w:rsid w:val="00146F82"/>
    <w:rsid w:val="001477B5"/>
    <w:rsid w:val="001537EE"/>
    <w:rsid w:val="00154150"/>
    <w:rsid w:val="0015522F"/>
    <w:rsid w:val="00156526"/>
    <w:rsid w:val="001569FC"/>
    <w:rsid w:val="00156F8F"/>
    <w:rsid w:val="00165DBC"/>
    <w:rsid w:val="00167139"/>
    <w:rsid w:val="00167E93"/>
    <w:rsid w:val="00171064"/>
    <w:rsid w:val="00182F7F"/>
    <w:rsid w:val="00184B26"/>
    <w:rsid w:val="00190A9B"/>
    <w:rsid w:val="00190ADF"/>
    <w:rsid w:val="00193F4E"/>
    <w:rsid w:val="0019490F"/>
    <w:rsid w:val="001979C3"/>
    <w:rsid w:val="001A1B74"/>
    <w:rsid w:val="001A1D9C"/>
    <w:rsid w:val="001A27EC"/>
    <w:rsid w:val="001A28DE"/>
    <w:rsid w:val="001A29EB"/>
    <w:rsid w:val="001A4F1E"/>
    <w:rsid w:val="001B0CFA"/>
    <w:rsid w:val="001B1566"/>
    <w:rsid w:val="001B2880"/>
    <w:rsid w:val="001B49C3"/>
    <w:rsid w:val="001B4D34"/>
    <w:rsid w:val="001B6250"/>
    <w:rsid w:val="001B648D"/>
    <w:rsid w:val="001C2DCC"/>
    <w:rsid w:val="001C3B82"/>
    <w:rsid w:val="001D20BC"/>
    <w:rsid w:val="001D66CF"/>
    <w:rsid w:val="001D7B0E"/>
    <w:rsid w:val="001E0FB9"/>
    <w:rsid w:val="001E680E"/>
    <w:rsid w:val="001E7F35"/>
    <w:rsid w:val="001F55BC"/>
    <w:rsid w:val="001F78E9"/>
    <w:rsid w:val="002011B3"/>
    <w:rsid w:val="00203F77"/>
    <w:rsid w:val="00204B23"/>
    <w:rsid w:val="00205123"/>
    <w:rsid w:val="00206307"/>
    <w:rsid w:val="00206C9A"/>
    <w:rsid w:val="002105F7"/>
    <w:rsid w:val="002134BA"/>
    <w:rsid w:val="00213725"/>
    <w:rsid w:val="00217D1D"/>
    <w:rsid w:val="00217FE5"/>
    <w:rsid w:val="00223F60"/>
    <w:rsid w:val="002274AF"/>
    <w:rsid w:val="00230D0A"/>
    <w:rsid w:val="002322BC"/>
    <w:rsid w:val="00234B55"/>
    <w:rsid w:val="0023770C"/>
    <w:rsid w:val="002377BC"/>
    <w:rsid w:val="00241191"/>
    <w:rsid w:val="00241E65"/>
    <w:rsid w:val="00242931"/>
    <w:rsid w:val="00245C57"/>
    <w:rsid w:val="00245D03"/>
    <w:rsid w:val="002522E0"/>
    <w:rsid w:val="0025272C"/>
    <w:rsid w:val="00256141"/>
    <w:rsid w:val="00256E08"/>
    <w:rsid w:val="00260512"/>
    <w:rsid w:val="00262EC0"/>
    <w:rsid w:val="002633FD"/>
    <w:rsid w:val="00264CB1"/>
    <w:rsid w:val="00266306"/>
    <w:rsid w:val="00266F16"/>
    <w:rsid w:val="00267AFB"/>
    <w:rsid w:val="00267CF6"/>
    <w:rsid w:val="0027456F"/>
    <w:rsid w:val="00274EB1"/>
    <w:rsid w:val="0028116E"/>
    <w:rsid w:val="00286699"/>
    <w:rsid w:val="0029197B"/>
    <w:rsid w:val="00292622"/>
    <w:rsid w:val="00293B2C"/>
    <w:rsid w:val="00294895"/>
    <w:rsid w:val="00295ACB"/>
    <w:rsid w:val="002973E3"/>
    <w:rsid w:val="002974BF"/>
    <w:rsid w:val="002A4A56"/>
    <w:rsid w:val="002A4FA5"/>
    <w:rsid w:val="002B0070"/>
    <w:rsid w:val="002B4AD1"/>
    <w:rsid w:val="002B6A0C"/>
    <w:rsid w:val="002C08C8"/>
    <w:rsid w:val="002C17B8"/>
    <w:rsid w:val="002C33F1"/>
    <w:rsid w:val="002C3649"/>
    <w:rsid w:val="002C506D"/>
    <w:rsid w:val="002C7726"/>
    <w:rsid w:val="002D67B1"/>
    <w:rsid w:val="002D6874"/>
    <w:rsid w:val="002D6DBB"/>
    <w:rsid w:val="002E2D21"/>
    <w:rsid w:val="002E4304"/>
    <w:rsid w:val="002E43CA"/>
    <w:rsid w:val="002F0966"/>
    <w:rsid w:val="002F254B"/>
    <w:rsid w:val="00304E38"/>
    <w:rsid w:val="0030783F"/>
    <w:rsid w:val="00316387"/>
    <w:rsid w:val="00317619"/>
    <w:rsid w:val="00317DFB"/>
    <w:rsid w:val="00320400"/>
    <w:rsid w:val="003223F2"/>
    <w:rsid w:val="00323D0E"/>
    <w:rsid w:val="00326B9E"/>
    <w:rsid w:val="00330559"/>
    <w:rsid w:val="00331464"/>
    <w:rsid w:val="003330C2"/>
    <w:rsid w:val="00337184"/>
    <w:rsid w:val="003409FC"/>
    <w:rsid w:val="003419AA"/>
    <w:rsid w:val="0034331A"/>
    <w:rsid w:val="00343532"/>
    <w:rsid w:val="003447F6"/>
    <w:rsid w:val="00345802"/>
    <w:rsid w:val="00350558"/>
    <w:rsid w:val="00354ADC"/>
    <w:rsid w:val="00356A0A"/>
    <w:rsid w:val="0036016D"/>
    <w:rsid w:val="003602B7"/>
    <w:rsid w:val="003634A2"/>
    <w:rsid w:val="0036761E"/>
    <w:rsid w:val="00367D13"/>
    <w:rsid w:val="00373758"/>
    <w:rsid w:val="00373C4D"/>
    <w:rsid w:val="00374AAA"/>
    <w:rsid w:val="003755FE"/>
    <w:rsid w:val="003764E6"/>
    <w:rsid w:val="00376CA5"/>
    <w:rsid w:val="00377D08"/>
    <w:rsid w:val="00385E34"/>
    <w:rsid w:val="00395C2A"/>
    <w:rsid w:val="00397BE4"/>
    <w:rsid w:val="003A09BD"/>
    <w:rsid w:val="003A0E42"/>
    <w:rsid w:val="003A1B98"/>
    <w:rsid w:val="003A30B4"/>
    <w:rsid w:val="003A3C27"/>
    <w:rsid w:val="003A3D20"/>
    <w:rsid w:val="003A6470"/>
    <w:rsid w:val="003A69C6"/>
    <w:rsid w:val="003A6BB2"/>
    <w:rsid w:val="003A7B03"/>
    <w:rsid w:val="003B2232"/>
    <w:rsid w:val="003B34DF"/>
    <w:rsid w:val="003C3610"/>
    <w:rsid w:val="003C4498"/>
    <w:rsid w:val="003C728C"/>
    <w:rsid w:val="003D1BA9"/>
    <w:rsid w:val="003D23A4"/>
    <w:rsid w:val="003D43D9"/>
    <w:rsid w:val="003D4CF6"/>
    <w:rsid w:val="003D520C"/>
    <w:rsid w:val="003D5D5E"/>
    <w:rsid w:val="003E04CC"/>
    <w:rsid w:val="003E0A95"/>
    <w:rsid w:val="003E1A80"/>
    <w:rsid w:val="003E274D"/>
    <w:rsid w:val="00404F9D"/>
    <w:rsid w:val="004056EE"/>
    <w:rsid w:val="004079F1"/>
    <w:rsid w:val="0041190B"/>
    <w:rsid w:val="00411B5A"/>
    <w:rsid w:val="004121DB"/>
    <w:rsid w:val="00413A33"/>
    <w:rsid w:val="00416691"/>
    <w:rsid w:val="0042026C"/>
    <w:rsid w:val="004215D5"/>
    <w:rsid w:val="00422782"/>
    <w:rsid w:val="0042332A"/>
    <w:rsid w:val="00424645"/>
    <w:rsid w:val="00424824"/>
    <w:rsid w:val="0042496D"/>
    <w:rsid w:val="00425189"/>
    <w:rsid w:val="0042781B"/>
    <w:rsid w:val="0043160F"/>
    <w:rsid w:val="0043483D"/>
    <w:rsid w:val="00435DAB"/>
    <w:rsid w:val="00437A36"/>
    <w:rsid w:val="00447526"/>
    <w:rsid w:val="00447C13"/>
    <w:rsid w:val="00447D1C"/>
    <w:rsid w:val="00450BC6"/>
    <w:rsid w:val="0045416E"/>
    <w:rsid w:val="00454DF4"/>
    <w:rsid w:val="00454F6A"/>
    <w:rsid w:val="00455A9B"/>
    <w:rsid w:val="004645D3"/>
    <w:rsid w:val="00466EAF"/>
    <w:rsid w:val="00472D3D"/>
    <w:rsid w:val="00473332"/>
    <w:rsid w:val="00474966"/>
    <w:rsid w:val="00475B8B"/>
    <w:rsid w:val="00476867"/>
    <w:rsid w:val="00477CC2"/>
    <w:rsid w:val="00477E41"/>
    <w:rsid w:val="00481F9D"/>
    <w:rsid w:val="00482938"/>
    <w:rsid w:val="00487DDE"/>
    <w:rsid w:val="004915D8"/>
    <w:rsid w:val="0049202E"/>
    <w:rsid w:val="00492C50"/>
    <w:rsid w:val="004943F9"/>
    <w:rsid w:val="00496031"/>
    <w:rsid w:val="00496551"/>
    <w:rsid w:val="004A0A7F"/>
    <w:rsid w:val="004B3F66"/>
    <w:rsid w:val="004B4301"/>
    <w:rsid w:val="004B5FA8"/>
    <w:rsid w:val="004B7409"/>
    <w:rsid w:val="004C0BF4"/>
    <w:rsid w:val="004C3DFD"/>
    <w:rsid w:val="004C5884"/>
    <w:rsid w:val="004D1003"/>
    <w:rsid w:val="004D4AE8"/>
    <w:rsid w:val="004D502D"/>
    <w:rsid w:val="004D791E"/>
    <w:rsid w:val="004E138C"/>
    <w:rsid w:val="004E19A6"/>
    <w:rsid w:val="004E333D"/>
    <w:rsid w:val="004E63C8"/>
    <w:rsid w:val="004F010E"/>
    <w:rsid w:val="004F133E"/>
    <w:rsid w:val="004F2229"/>
    <w:rsid w:val="004F3545"/>
    <w:rsid w:val="004F469C"/>
    <w:rsid w:val="004F525C"/>
    <w:rsid w:val="004F7A5C"/>
    <w:rsid w:val="00502FAC"/>
    <w:rsid w:val="0050367F"/>
    <w:rsid w:val="00504868"/>
    <w:rsid w:val="0050559E"/>
    <w:rsid w:val="00505741"/>
    <w:rsid w:val="00506D18"/>
    <w:rsid w:val="00511B19"/>
    <w:rsid w:val="00512A46"/>
    <w:rsid w:val="00515ED8"/>
    <w:rsid w:val="0051639B"/>
    <w:rsid w:val="005174F6"/>
    <w:rsid w:val="00520CD1"/>
    <w:rsid w:val="00521168"/>
    <w:rsid w:val="00521772"/>
    <w:rsid w:val="005224A6"/>
    <w:rsid w:val="00531D55"/>
    <w:rsid w:val="00532D44"/>
    <w:rsid w:val="005346BC"/>
    <w:rsid w:val="00535F96"/>
    <w:rsid w:val="00540088"/>
    <w:rsid w:val="005408A8"/>
    <w:rsid w:val="0054209C"/>
    <w:rsid w:val="0054629A"/>
    <w:rsid w:val="005510E3"/>
    <w:rsid w:val="00551C14"/>
    <w:rsid w:val="00553CE5"/>
    <w:rsid w:val="0055520F"/>
    <w:rsid w:val="00556528"/>
    <w:rsid w:val="0056263F"/>
    <w:rsid w:val="0056335F"/>
    <w:rsid w:val="005634D4"/>
    <w:rsid w:val="005635C5"/>
    <w:rsid w:val="00564428"/>
    <w:rsid w:val="005677A1"/>
    <w:rsid w:val="00573CC8"/>
    <w:rsid w:val="00586768"/>
    <w:rsid w:val="0059278F"/>
    <w:rsid w:val="00592CA7"/>
    <w:rsid w:val="005947C7"/>
    <w:rsid w:val="00595AAB"/>
    <w:rsid w:val="005972ED"/>
    <w:rsid w:val="005A1DB6"/>
    <w:rsid w:val="005A346B"/>
    <w:rsid w:val="005A36A1"/>
    <w:rsid w:val="005A6D68"/>
    <w:rsid w:val="005A7438"/>
    <w:rsid w:val="005A783B"/>
    <w:rsid w:val="005B0EBE"/>
    <w:rsid w:val="005B5841"/>
    <w:rsid w:val="005B6BA6"/>
    <w:rsid w:val="005C2A84"/>
    <w:rsid w:val="005C4E13"/>
    <w:rsid w:val="005C60CB"/>
    <w:rsid w:val="005C6F63"/>
    <w:rsid w:val="005D295D"/>
    <w:rsid w:val="005D518F"/>
    <w:rsid w:val="005D5212"/>
    <w:rsid w:val="005E14B3"/>
    <w:rsid w:val="005E14DE"/>
    <w:rsid w:val="005E213D"/>
    <w:rsid w:val="005E5D86"/>
    <w:rsid w:val="005E6035"/>
    <w:rsid w:val="005E60EE"/>
    <w:rsid w:val="005E7958"/>
    <w:rsid w:val="005F022A"/>
    <w:rsid w:val="005F0E0A"/>
    <w:rsid w:val="005F5096"/>
    <w:rsid w:val="005F52F6"/>
    <w:rsid w:val="005F6663"/>
    <w:rsid w:val="005F763E"/>
    <w:rsid w:val="005F7CC6"/>
    <w:rsid w:val="00600551"/>
    <w:rsid w:val="00600D13"/>
    <w:rsid w:val="00601B8A"/>
    <w:rsid w:val="00601F1C"/>
    <w:rsid w:val="006051A3"/>
    <w:rsid w:val="00611956"/>
    <w:rsid w:val="0061225E"/>
    <w:rsid w:val="00612D97"/>
    <w:rsid w:val="00613ABB"/>
    <w:rsid w:val="00613E5F"/>
    <w:rsid w:val="00615095"/>
    <w:rsid w:val="00617539"/>
    <w:rsid w:val="0062345E"/>
    <w:rsid w:val="006239F4"/>
    <w:rsid w:val="00623BC2"/>
    <w:rsid w:val="00626557"/>
    <w:rsid w:val="00627144"/>
    <w:rsid w:val="006272D6"/>
    <w:rsid w:val="0063001A"/>
    <w:rsid w:val="00632E36"/>
    <w:rsid w:val="006362EF"/>
    <w:rsid w:val="00640438"/>
    <w:rsid w:val="00644BEC"/>
    <w:rsid w:val="00645B76"/>
    <w:rsid w:val="0064799C"/>
    <w:rsid w:val="00653667"/>
    <w:rsid w:val="0065434A"/>
    <w:rsid w:val="0065446B"/>
    <w:rsid w:val="00654735"/>
    <w:rsid w:val="00655D04"/>
    <w:rsid w:val="00655E85"/>
    <w:rsid w:val="00657762"/>
    <w:rsid w:val="0066517D"/>
    <w:rsid w:val="0066785C"/>
    <w:rsid w:val="00670362"/>
    <w:rsid w:val="00670B49"/>
    <w:rsid w:val="00674802"/>
    <w:rsid w:val="00680744"/>
    <w:rsid w:val="00680E33"/>
    <w:rsid w:val="00682DFB"/>
    <w:rsid w:val="00683C2A"/>
    <w:rsid w:val="00685D82"/>
    <w:rsid w:val="006868DE"/>
    <w:rsid w:val="0069028F"/>
    <w:rsid w:val="006913DC"/>
    <w:rsid w:val="006916B9"/>
    <w:rsid w:val="006957DC"/>
    <w:rsid w:val="00696FE4"/>
    <w:rsid w:val="006A0029"/>
    <w:rsid w:val="006A28B5"/>
    <w:rsid w:val="006A69AE"/>
    <w:rsid w:val="006B0418"/>
    <w:rsid w:val="006B6D3A"/>
    <w:rsid w:val="006B7167"/>
    <w:rsid w:val="006B7EB2"/>
    <w:rsid w:val="006C051C"/>
    <w:rsid w:val="006C07F0"/>
    <w:rsid w:val="006C2829"/>
    <w:rsid w:val="006C3C86"/>
    <w:rsid w:val="006C3D07"/>
    <w:rsid w:val="006C4BB2"/>
    <w:rsid w:val="006C5531"/>
    <w:rsid w:val="006C59FC"/>
    <w:rsid w:val="006D25EF"/>
    <w:rsid w:val="006D2F3B"/>
    <w:rsid w:val="006D3693"/>
    <w:rsid w:val="006D3DBE"/>
    <w:rsid w:val="006D7698"/>
    <w:rsid w:val="006E1888"/>
    <w:rsid w:val="006E3545"/>
    <w:rsid w:val="006E36FA"/>
    <w:rsid w:val="006E41D9"/>
    <w:rsid w:val="006E7027"/>
    <w:rsid w:val="006E7BB4"/>
    <w:rsid w:val="006F079A"/>
    <w:rsid w:val="006F2769"/>
    <w:rsid w:val="006F2C86"/>
    <w:rsid w:val="006F415F"/>
    <w:rsid w:val="006F49C7"/>
    <w:rsid w:val="006F5B5B"/>
    <w:rsid w:val="0070017B"/>
    <w:rsid w:val="0070171B"/>
    <w:rsid w:val="00701B87"/>
    <w:rsid w:val="00702878"/>
    <w:rsid w:val="007057DD"/>
    <w:rsid w:val="00705E08"/>
    <w:rsid w:val="007101A4"/>
    <w:rsid w:val="007112A1"/>
    <w:rsid w:val="007122E6"/>
    <w:rsid w:val="00713278"/>
    <w:rsid w:val="00715D87"/>
    <w:rsid w:val="00717E18"/>
    <w:rsid w:val="00721080"/>
    <w:rsid w:val="00722051"/>
    <w:rsid w:val="00723900"/>
    <w:rsid w:val="00723EEF"/>
    <w:rsid w:val="00724051"/>
    <w:rsid w:val="00724C82"/>
    <w:rsid w:val="00730224"/>
    <w:rsid w:val="0073039C"/>
    <w:rsid w:val="00731497"/>
    <w:rsid w:val="0073359F"/>
    <w:rsid w:val="00733A8B"/>
    <w:rsid w:val="007368A0"/>
    <w:rsid w:val="00744034"/>
    <w:rsid w:val="00744810"/>
    <w:rsid w:val="00745B1F"/>
    <w:rsid w:val="00750B03"/>
    <w:rsid w:val="00750BA0"/>
    <w:rsid w:val="00753ECA"/>
    <w:rsid w:val="0076285C"/>
    <w:rsid w:val="00762E7C"/>
    <w:rsid w:val="00765AEE"/>
    <w:rsid w:val="0076614D"/>
    <w:rsid w:val="007713DF"/>
    <w:rsid w:val="00771D27"/>
    <w:rsid w:val="007759CF"/>
    <w:rsid w:val="007771E5"/>
    <w:rsid w:val="007774B3"/>
    <w:rsid w:val="00777807"/>
    <w:rsid w:val="00781629"/>
    <w:rsid w:val="007825FD"/>
    <w:rsid w:val="007837D5"/>
    <w:rsid w:val="00784D87"/>
    <w:rsid w:val="00786DD8"/>
    <w:rsid w:val="0078766E"/>
    <w:rsid w:val="00792589"/>
    <w:rsid w:val="00792D1A"/>
    <w:rsid w:val="007959A6"/>
    <w:rsid w:val="00796F94"/>
    <w:rsid w:val="00797D7B"/>
    <w:rsid w:val="007A0A84"/>
    <w:rsid w:val="007A0BA7"/>
    <w:rsid w:val="007A2136"/>
    <w:rsid w:val="007A25FE"/>
    <w:rsid w:val="007A3388"/>
    <w:rsid w:val="007A3696"/>
    <w:rsid w:val="007A48F4"/>
    <w:rsid w:val="007A4C54"/>
    <w:rsid w:val="007A6353"/>
    <w:rsid w:val="007B1362"/>
    <w:rsid w:val="007B156B"/>
    <w:rsid w:val="007B1860"/>
    <w:rsid w:val="007B2C33"/>
    <w:rsid w:val="007B49BB"/>
    <w:rsid w:val="007B5F90"/>
    <w:rsid w:val="007B7248"/>
    <w:rsid w:val="007C13E1"/>
    <w:rsid w:val="007C2D10"/>
    <w:rsid w:val="007C3B8C"/>
    <w:rsid w:val="007C5282"/>
    <w:rsid w:val="007C5FF5"/>
    <w:rsid w:val="007D0259"/>
    <w:rsid w:val="007D173E"/>
    <w:rsid w:val="007D36EB"/>
    <w:rsid w:val="007D3825"/>
    <w:rsid w:val="007D45BA"/>
    <w:rsid w:val="007D4C37"/>
    <w:rsid w:val="007D7C03"/>
    <w:rsid w:val="007E060E"/>
    <w:rsid w:val="007E365D"/>
    <w:rsid w:val="007E38CA"/>
    <w:rsid w:val="007E6F85"/>
    <w:rsid w:val="007F1D8A"/>
    <w:rsid w:val="007F1E28"/>
    <w:rsid w:val="007F2479"/>
    <w:rsid w:val="007F784D"/>
    <w:rsid w:val="008006A7"/>
    <w:rsid w:val="0080091E"/>
    <w:rsid w:val="00803397"/>
    <w:rsid w:val="00804351"/>
    <w:rsid w:val="00805722"/>
    <w:rsid w:val="0080762C"/>
    <w:rsid w:val="00810327"/>
    <w:rsid w:val="0081221E"/>
    <w:rsid w:val="0081247D"/>
    <w:rsid w:val="00813A32"/>
    <w:rsid w:val="008166BA"/>
    <w:rsid w:val="00820451"/>
    <w:rsid w:val="00821813"/>
    <w:rsid w:val="00821923"/>
    <w:rsid w:val="00824ABA"/>
    <w:rsid w:val="00825A68"/>
    <w:rsid w:val="00826878"/>
    <w:rsid w:val="0083290C"/>
    <w:rsid w:val="00832D92"/>
    <w:rsid w:val="00833C58"/>
    <w:rsid w:val="00835D61"/>
    <w:rsid w:val="00836D6F"/>
    <w:rsid w:val="00840C32"/>
    <w:rsid w:val="00840D7F"/>
    <w:rsid w:val="00840F35"/>
    <w:rsid w:val="00840FDE"/>
    <w:rsid w:val="0084259F"/>
    <w:rsid w:val="008477CD"/>
    <w:rsid w:val="008554DD"/>
    <w:rsid w:val="008616AD"/>
    <w:rsid w:val="00865AB0"/>
    <w:rsid w:val="00867DC6"/>
    <w:rsid w:val="0087064C"/>
    <w:rsid w:val="00874345"/>
    <w:rsid w:val="00875C6A"/>
    <w:rsid w:val="008765FF"/>
    <w:rsid w:val="008777E4"/>
    <w:rsid w:val="00877971"/>
    <w:rsid w:val="00881D23"/>
    <w:rsid w:val="0088244B"/>
    <w:rsid w:val="00882C2F"/>
    <w:rsid w:val="0088304F"/>
    <w:rsid w:val="00883389"/>
    <w:rsid w:val="00887BC1"/>
    <w:rsid w:val="00891F1D"/>
    <w:rsid w:val="00891F53"/>
    <w:rsid w:val="0089308E"/>
    <w:rsid w:val="00895621"/>
    <w:rsid w:val="00897F37"/>
    <w:rsid w:val="008A37AB"/>
    <w:rsid w:val="008A3816"/>
    <w:rsid w:val="008A57D6"/>
    <w:rsid w:val="008B4672"/>
    <w:rsid w:val="008C0DC5"/>
    <w:rsid w:val="008C10EB"/>
    <w:rsid w:val="008C5F0F"/>
    <w:rsid w:val="008D1011"/>
    <w:rsid w:val="008D71D3"/>
    <w:rsid w:val="008E024A"/>
    <w:rsid w:val="008E0BCC"/>
    <w:rsid w:val="008E0CD6"/>
    <w:rsid w:val="008E2272"/>
    <w:rsid w:val="008E35E3"/>
    <w:rsid w:val="008F1108"/>
    <w:rsid w:val="008F1A3E"/>
    <w:rsid w:val="008F6004"/>
    <w:rsid w:val="00900A17"/>
    <w:rsid w:val="00901044"/>
    <w:rsid w:val="00901151"/>
    <w:rsid w:val="0090164E"/>
    <w:rsid w:val="00903A0D"/>
    <w:rsid w:val="00904E13"/>
    <w:rsid w:val="00911CE7"/>
    <w:rsid w:val="00912D16"/>
    <w:rsid w:val="00921191"/>
    <w:rsid w:val="009231FC"/>
    <w:rsid w:val="009232E7"/>
    <w:rsid w:val="009305B9"/>
    <w:rsid w:val="00931CE4"/>
    <w:rsid w:val="00932770"/>
    <w:rsid w:val="0093305E"/>
    <w:rsid w:val="0093318F"/>
    <w:rsid w:val="00934536"/>
    <w:rsid w:val="00934EB7"/>
    <w:rsid w:val="00935609"/>
    <w:rsid w:val="00936F2F"/>
    <w:rsid w:val="00940A09"/>
    <w:rsid w:val="00940B98"/>
    <w:rsid w:val="00941AA7"/>
    <w:rsid w:val="00944B51"/>
    <w:rsid w:val="00944F4B"/>
    <w:rsid w:val="00944F67"/>
    <w:rsid w:val="00947A7C"/>
    <w:rsid w:val="009500FB"/>
    <w:rsid w:val="009503D9"/>
    <w:rsid w:val="00952789"/>
    <w:rsid w:val="00952D4D"/>
    <w:rsid w:val="0095476E"/>
    <w:rsid w:val="0095722E"/>
    <w:rsid w:val="00960216"/>
    <w:rsid w:val="00961400"/>
    <w:rsid w:val="00961D34"/>
    <w:rsid w:val="00961DE0"/>
    <w:rsid w:val="00964812"/>
    <w:rsid w:val="009654E5"/>
    <w:rsid w:val="00965512"/>
    <w:rsid w:val="009664F4"/>
    <w:rsid w:val="009726B4"/>
    <w:rsid w:val="00972862"/>
    <w:rsid w:val="00976771"/>
    <w:rsid w:val="009767B0"/>
    <w:rsid w:val="00976CFF"/>
    <w:rsid w:val="00982259"/>
    <w:rsid w:val="00982371"/>
    <w:rsid w:val="00984D43"/>
    <w:rsid w:val="00986720"/>
    <w:rsid w:val="00986E56"/>
    <w:rsid w:val="00986E89"/>
    <w:rsid w:val="00993323"/>
    <w:rsid w:val="00997428"/>
    <w:rsid w:val="0099786A"/>
    <w:rsid w:val="009A25CD"/>
    <w:rsid w:val="009A339C"/>
    <w:rsid w:val="009A3671"/>
    <w:rsid w:val="009A594C"/>
    <w:rsid w:val="009A5950"/>
    <w:rsid w:val="009A667E"/>
    <w:rsid w:val="009A6E98"/>
    <w:rsid w:val="009A7746"/>
    <w:rsid w:val="009A7D23"/>
    <w:rsid w:val="009B0FA3"/>
    <w:rsid w:val="009B2F89"/>
    <w:rsid w:val="009B3FE5"/>
    <w:rsid w:val="009B481F"/>
    <w:rsid w:val="009C0673"/>
    <w:rsid w:val="009C08DF"/>
    <w:rsid w:val="009C1B94"/>
    <w:rsid w:val="009C524D"/>
    <w:rsid w:val="009C756C"/>
    <w:rsid w:val="009C7FB0"/>
    <w:rsid w:val="009D2D23"/>
    <w:rsid w:val="009D5595"/>
    <w:rsid w:val="009D5BA8"/>
    <w:rsid w:val="009D6C10"/>
    <w:rsid w:val="009E165C"/>
    <w:rsid w:val="009E427C"/>
    <w:rsid w:val="009E48D0"/>
    <w:rsid w:val="009E492C"/>
    <w:rsid w:val="009E5FA3"/>
    <w:rsid w:val="009F3A1E"/>
    <w:rsid w:val="009F3F17"/>
    <w:rsid w:val="009F5024"/>
    <w:rsid w:val="009F6BB3"/>
    <w:rsid w:val="00A000BB"/>
    <w:rsid w:val="00A01DB8"/>
    <w:rsid w:val="00A0624E"/>
    <w:rsid w:val="00A072DD"/>
    <w:rsid w:val="00A0752B"/>
    <w:rsid w:val="00A07E82"/>
    <w:rsid w:val="00A119A6"/>
    <w:rsid w:val="00A14568"/>
    <w:rsid w:val="00A14B11"/>
    <w:rsid w:val="00A15D1B"/>
    <w:rsid w:val="00A209C2"/>
    <w:rsid w:val="00A232AE"/>
    <w:rsid w:val="00A23E11"/>
    <w:rsid w:val="00A24A6E"/>
    <w:rsid w:val="00A2569A"/>
    <w:rsid w:val="00A257C6"/>
    <w:rsid w:val="00A25FC6"/>
    <w:rsid w:val="00A262C3"/>
    <w:rsid w:val="00A33D43"/>
    <w:rsid w:val="00A34AF9"/>
    <w:rsid w:val="00A41CEB"/>
    <w:rsid w:val="00A41D4F"/>
    <w:rsid w:val="00A42A02"/>
    <w:rsid w:val="00A42E53"/>
    <w:rsid w:val="00A43038"/>
    <w:rsid w:val="00A433A0"/>
    <w:rsid w:val="00A439F3"/>
    <w:rsid w:val="00A43D78"/>
    <w:rsid w:val="00A46548"/>
    <w:rsid w:val="00A5038D"/>
    <w:rsid w:val="00A50754"/>
    <w:rsid w:val="00A51BBE"/>
    <w:rsid w:val="00A601ED"/>
    <w:rsid w:val="00A607BA"/>
    <w:rsid w:val="00A61488"/>
    <w:rsid w:val="00A619BD"/>
    <w:rsid w:val="00A63875"/>
    <w:rsid w:val="00A659A3"/>
    <w:rsid w:val="00A7190D"/>
    <w:rsid w:val="00A72ACD"/>
    <w:rsid w:val="00A739F6"/>
    <w:rsid w:val="00A743B2"/>
    <w:rsid w:val="00A74533"/>
    <w:rsid w:val="00A751E8"/>
    <w:rsid w:val="00A8047D"/>
    <w:rsid w:val="00A8100A"/>
    <w:rsid w:val="00A8636A"/>
    <w:rsid w:val="00A928A9"/>
    <w:rsid w:val="00A955DC"/>
    <w:rsid w:val="00A9688B"/>
    <w:rsid w:val="00A9707E"/>
    <w:rsid w:val="00AA1ABC"/>
    <w:rsid w:val="00AA26B4"/>
    <w:rsid w:val="00AA3C6F"/>
    <w:rsid w:val="00AA3E27"/>
    <w:rsid w:val="00AA4825"/>
    <w:rsid w:val="00AA4E3F"/>
    <w:rsid w:val="00AA5C6F"/>
    <w:rsid w:val="00AA7E36"/>
    <w:rsid w:val="00AB2B51"/>
    <w:rsid w:val="00AB2CF6"/>
    <w:rsid w:val="00AB3B5E"/>
    <w:rsid w:val="00AB4563"/>
    <w:rsid w:val="00AB58F2"/>
    <w:rsid w:val="00AB622B"/>
    <w:rsid w:val="00AC0385"/>
    <w:rsid w:val="00AC2576"/>
    <w:rsid w:val="00AC31BA"/>
    <w:rsid w:val="00AC4D1B"/>
    <w:rsid w:val="00AC76F8"/>
    <w:rsid w:val="00AE44D7"/>
    <w:rsid w:val="00AE4FC7"/>
    <w:rsid w:val="00AF109B"/>
    <w:rsid w:val="00AF2E1B"/>
    <w:rsid w:val="00AF41E3"/>
    <w:rsid w:val="00AF517F"/>
    <w:rsid w:val="00B01B05"/>
    <w:rsid w:val="00B02393"/>
    <w:rsid w:val="00B023F6"/>
    <w:rsid w:val="00B0295E"/>
    <w:rsid w:val="00B11F89"/>
    <w:rsid w:val="00B1291B"/>
    <w:rsid w:val="00B15473"/>
    <w:rsid w:val="00B17C29"/>
    <w:rsid w:val="00B21F36"/>
    <w:rsid w:val="00B328E1"/>
    <w:rsid w:val="00B34069"/>
    <w:rsid w:val="00B36E07"/>
    <w:rsid w:val="00B3765E"/>
    <w:rsid w:val="00B41765"/>
    <w:rsid w:val="00B42A36"/>
    <w:rsid w:val="00B45C66"/>
    <w:rsid w:val="00B462ED"/>
    <w:rsid w:val="00B50356"/>
    <w:rsid w:val="00B50E89"/>
    <w:rsid w:val="00B52627"/>
    <w:rsid w:val="00B53336"/>
    <w:rsid w:val="00B549A4"/>
    <w:rsid w:val="00B55BF4"/>
    <w:rsid w:val="00B56E0D"/>
    <w:rsid w:val="00B570F4"/>
    <w:rsid w:val="00B602F2"/>
    <w:rsid w:val="00B62E99"/>
    <w:rsid w:val="00B653A5"/>
    <w:rsid w:val="00B76DEB"/>
    <w:rsid w:val="00B76ECB"/>
    <w:rsid w:val="00B843E0"/>
    <w:rsid w:val="00B846F7"/>
    <w:rsid w:val="00B86976"/>
    <w:rsid w:val="00B911AF"/>
    <w:rsid w:val="00B915C4"/>
    <w:rsid w:val="00B9245D"/>
    <w:rsid w:val="00B95CB8"/>
    <w:rsid w:val="00BA2207"/>
    <w:rsid w:val="00BB1AED"/>
    <w:rsid w:val="00BB5445"/>
    <w:rsid w:val="00BB5DB5"/>
    <w:rsid w:val="00BB640C"/>
    <w:rsid w:val="00BC00C2"/>
    <w:rsid w:val="00BC0F04"/>
    <w:rsid w:val="00BC10D4"/>
    <w:rsid w:val="00BC29A8"/>
    <w:rsid w:val="00BC59A0"/>
    <w:rsid w:val="00BC5B8A"/>
    <w:rsid w:val="00BC7BA3"/>
    <w:rsid w:val="00BC7F35"/>
    <w:rsid w:val="00BD014A"/>
    <w:rsid w:val="00BD30A8"/>
    <w:rsid w:val="00BD33A1"/>
    <w:rsid w:val="00BD59FE"/>
    <w:rsid w:val="00BD5DA6"/>
    <w:rsid w:val="00BD6DD4"/>
    <w:rsid w:val="00BD6E45"/>
    <w:rsid w:val="00BE02BC"/>
    <w:rsid w:val="00BE03B9"/>
    <w:rsid w:val="00BE2669"/>
    <w:rsid w:val="00BE4F82"/>
    <w:rsid w:val="00BE5CBF"/>
    <w:rsid w:val="00BE791B"/>
    <w:rsid w:val="00BF310D"/>
    <w:rsid w:val="00BF521D"/>
    <w:rsid w:val="00C004E3"/>
    <w:rsid w:val="00C00643"/>
    <w:rsid w:val="00C0186E"/>
    <w:rsid w:val="00C02159"/>
    <w:rsid w:val="00C03E3F"/>
    <w:rsid w:val="00C04DA4"/>
    <w:rsid w:val="00C07616"/>
    <w:rsid w:val="00C103D9"/>
    <w:rsid w:val="00C12DC0"/>
    <w:rsid w:val="00C13016"/>
    <w:rsid w:val="00C13A6C"/>
    <w:rsid w:val="00C14896"/>
    <w:rsid w:val="00C16362"/>
    <w:rsid w:val="00C2056E"/>
    <w:rsid w:val="00C22933"/>
    <w:rsid w:val="00C22D58"/>
    <w:rsid w:val="00C23702"/>
    <w:rsid w:val="00C238EC"/>
    <w:rsid w:val="00C24B29"/>
    <w:rsid w:val="00C255EF"/>
    <w:rsid w:val="00C258F5"/>
    <w:rsid w:val="00C2646A"/>
    <w:rsid w:val="00C26FDE"/>
    <w:rsid w:val="00C27B24"/>
    <w:rsid w:val="00C30700"/>
    <w:rsid w:val="00C30799"/>
    <w:rsid w:val="00C3098A"/>
    <w:rsid w:val="00C32184"/>
    <w:rsid w:val="00C3485B"/>
    <w:rsid w:val="00C34969"/>
    <w:rsid w:val="00C438B7"/>
    <w:rsid w:val="00C4518B"/>
    <w:rsid w:val="00C451D0"/>
    <w:rsid w:val="00C45F7A"/>
    <w:rsid w:val="00C502C8"/>
    <w:rsid w:val="00C507FF"/>
    <w:rsid w:val="00C57429"/>
    <w:rsid w:val="00C62618"/>
    <w:rsid w:val="00C62F9A"/>
    <w:rsid w:val="00C6429C"/>
    <w:rsid w:val="00C66B29"/>
    <w:rsid w:val="00C67522"/>
    <w:rsid w:val="00C70C7C"/>
    <w:rsid w:val="00C712F7"/>
    <w:rsid w:val="00C72473"/>
    <w:rsid w:val="00C72F9F"/>
    <w:rsid w:val="00C760BC"/>
    <w:rsid w:val="00C770A6"/>
    <w:rsid w:val="00C808FC"/>
    <w:rsid w:val="00C81752"/>
    <w:rsid w:val="00C9201A"/>
    <w:rsid w:val="00C92511"/>
    <w:rsid w:val="00C92E8C"/>
    <w:rsid w:val="00C93D92"/>
    <w:rsid w:val="00C95665"/>
    <w:rsid w:val="00CA0B50"/>
    <w:rsid w:val="00CA1C5F"/>
    <w:rsid w:val="00CA4FFF"/>
    <w:rsid w:val="00CA6E11"/>
    <w:rsid w:val="00CA74D7"/>
    <w:rsid w:val="00CB1D07"/>
    <w:rsid w:val="00CB3279"/>
    <w:rsid w:val="00CB4DDD"/>
    <w:rsid w:val="00CB5DD4"/>
    <w:rsid w:val="00CC1E42"/>
    <w:rsid w:val="00CC2770"/>
    <w:rsid w:val="00CC322E"/>
    <w:rsid w:val="00CC38C3"/>
    <w:rsid w:val="00CC73AA"/>
    <w:rsid w:val="00CC7A53"/>
    <w:rsid w:val="00CD072D"/>
    <w:rsid w:val="00CD0FA8"/>
    <w:rsid w:val="00CD2B20"/>
    <w:rsid w:val="00CD2CEB"/>
    <w:rsid w:val="00CD3D1F"/>
    <w:rsid w:val="00CD5E83"/>
    <w:rsid w:val="00CD67FF"/>
    <w:rsid w:val="00CE105E"/>
    <w:rsid w:val="00CE420E"/>
    <w:rsid w:val="00CE4944"/>
    <w:rsid w:val="00CE5814"/>
    <w:rsid w:val="00CE5A9A"/>
    <w:rsid w:val="00CF38B3"/>
    <w:rsid w:val="00CF3941"/>
    <w:rsid w:val="00CF3F05"/>
    <w:rsid w:val="00CF41A3"/>
    <w:rsid w:val="00CF7F76"/>
    <w:rsid w:val="00CF7FC3"/>
    <w:rsid w:val="00D01E07"/>
    <w:rsid w:val="00D047DE"/>
    <w:rsid w:val="00D11C2E"/>
    <w:rsid w:val="00D132EF"/>
    <w:rsid w:val="00D14C90"/>
    <w:rsid w:val="00D165BE"/>
    <w:rsid w:val="00D22786"/>
    <w:rsid w:val="00D22819"/>
    <w:rsid w:val="00D231E3"/>
    <w:rsid w:val="00D24059"/>
    <w:rsid w:val="00D24DCC"/>
    <w:rsid w:val="00D270FD"/>
    <w:rsid w:val="00D31846"/>
    <w:rsid w:val="00D3370B"/>
    <w:rsid w:val="00D36543"/>
    <w:rsid w:val="00D40F98"/>
    <w:rsid w:val="00D44A0E"/>
    <w:rsid w:val="00D45814"/>
    <w:rsid w:val="00D50675"/>
    <w:rsid w:val="00D513E3"/>
    <w:rsid w:val="00D52E47"/>
    <w:rsid w:val="00D5656B"/>
    <w:rsid w:val="00D60588"/>
    <w:rsid w:val="00D60C17"/>
    <w:rsid w:val="00D61135"/>
    <w:rsid w:val="00D61263"/>
    <w:rsid w:val="00D632AE"/>
    <w:rsid w:val="00D63D98"/>
    <w:rsid w:val="00D71A47"/>
    <w:rsid w:val="00D71B51"/>
    <w:rsid w:val="00D72F05"/>
    <w:rsid w:val="00D73B0A"/>
    <w:rsid w:val="00D74046"/>
    <w:rsid w:val="00D742A8"/>
    <w:rsid w:val="00D74352"/>
    <w:rsid w:val="00D753D2"/>
    <w:rsid w:val="00D769B2"/>
    <w:rsid w:val="00D76EA4"/>
    <w:rsid w:val="00D8048D"/>
    <w:rsid w:val="00D817BA"/>
    <w:rsid w:val="00D81AFC"/>
    <w:rsid w:val="00D830EE"/>
    <w:rsid w:val="00D91693"/>
    <w:rsid w:val="00D95CCC"/>
    <w:rsid w:val="00D969E4"/>
    <w:rsid w:val="00D97A9E"/>
    <w:rsid w:val="00DA192A"/>
    <w:rsid w:val="00DA3E88"/>
    <w:rsid w:val="00DA50B7"/>
    <w:rsid w:val="00DA5AB2"/>
    <w:rsid w:val="00DB219E"/>
    <w:rsid w:val="00DB2B9D"/>
    <w:rsid w:val="00DB3B6B"/>
    <w:rsid w:val="00DB4FA8"/>
    <w:rsid w:val="00DB6F71"/>
    <w:rsid w:val="00DB7CA3"/>
    <w:rsid w:val="00DB7E7F"/>
    <w:rsid w:val="00DC117C"/>
    <w:rsid w:val="00DC25A0"/>
    <w:rsid w:val="00DC2A65"/>
    <w:rsid w:val="00DC3605"/>
    <w:rsid w:val="00DC364B"/>
    <w:rsid w:val="00DC6569"/>
    <w:rsid w:val="00DC7E89"/>
    <w:rsid w:val="00DD4770"/>
    <w:rsid w:val="00DD5259"/>
    <w:rsid w:val="00DD6061"/>
    <w:rsid w:val="00DD7C00"/>
    <w:rsid w:val="00DE0464"/>
    <w:rsid w:val="00DE553C"/>
    <w:rsid w:val="00DE597A"/>
    <w:rsid w:val="00DE67A8"/>
    <w:rsid w:val="00DE7CE5"/>
    <w:rsid w:val="00DF1640"/>
    <w:rsid w:val="00DF19CB"/>
    <w:rsid w:val="00DF4420"/>
    <w:rsid w:val="00DF5E27"/>
    <w:rsid w:val="00DF7C03"/>
    <w:rsid w:val="00E01085"/>
    <w:rsid w:val="00E030B7"/>
    <w:rsid w:val="00E2404B"/>
    <w:rsid w:val="00E25247"/>
    <w:rsid w:val="00E25C3D"/>
    <w:rsid w:val="00E3170B"/>
    <w:rsid w:val="00E349EB"/>
    <w:rsid w:val="00E34D26"/>
    <w:rsid w:val="00E3610A"/>
    <w:rsid w:val="00E4153D"/>
    <w:rsid w:val="00E41A16"/>
    <w:rsid w:val="00E41B64"/>
    <w:rsid w:val="00E4612A"/>
    <w:rsid w:val="00E46CC6"/>
    <w:rsid w:val="00E50109"/>
    <w:rsid w:val="00E51ACA"/>
    <w:rsid w:val="00E52C45"/>
    <w:rsid w:val="00E539C1"/>
    <w:rsid w:val="00E57385"/>
    <w:rsid w:val="00E574FA"/>
    <w:rsid w:val="00E667FF"/>
    <w:rsid w:val="00E67C61"/>
    <w:rsid w:val="00E67CAB"/>
    <w:rsid w:val="00E7369C"/>
    <w:rsid w:val="00E739E7"/>
    <w:rsid w:val="00E752E4"/>
    <w:rsid w:val="00E755F4"/>
    <w:rsid w:val="00E769A7"/>
    <w:rsid w:val="00E80060"/>
    <w:rsid w:val="00E81C10"/>
    <w:rsid w:val="00E82484"/>
    <w:rsid w:val="00E824B2"/>
    <w:rsid w:val="00E83B0F"/>
    <w:rsid w:val="00E863DC"/>
    <w:rsid w:val="00E86B3F"/>
    <w:rsid w:val="00E90463"/>
    <w:rsid w:val="00E947C4"/>
    <w:rsid w:val="00E95EFB"/>
    <w:rsid w:val="00EA00A0"/>
    <w:rsid w:val="00EA10B5"/>
    <w:rsid w:val="00EA186D"/>
    <w:rsid w:val="00EA19CD"/>
    <w:rsid w:val="00EA3587"/>
    <w:rsid w:val="00EA43BC"/>
    <w:rsid w:val="00EA46E7"/>
    <w:rsid w:val="00EA4EB9"/>
    <w:rsid w:val="00EA5342"/>
    <w:rsid w:val="00EA5FE1"/>
    <w:rsid w:val="00EA6773"/>
    <w:rsid w:val="00EB0321"/>
    <w:rsid w:val="00EB0B55"/>
    <w:rsid w:val="00EB5404"/>
    <w:rsid w:val="00EB72EC"/>
    <w:rsid w:val="00EC07CE"/>
    <w:rsid w:val="00EC15DB"/>
    <w:rsid w:val="00EC1F3C"/>
    <w:rsid w:val="00EC21E6"/>
    <w:rsid w:val="00EC253E"/>
    <w:rsid w:val="00EC3DE2"/>
    <w:rsid w:val="00EC47DB"/>
    <w:rsid w:val="00EC56F5"/>
    <w:rsid w:val="00EC5CB7"/>
    <w:rsid w:val="00EC6CE5"/>
    <w:rsid w:val="00EC7DCA"/>
    <w:rsid w:val="00ED03E9"/>
    <w:rsid w:val="00ED0D0B"/>
    <w:rsid w:val="00ED0E62"/>
    <w:rsid w:val="00ED176C"/>
    <w:rsid w:val="00ED3A01"/>
    <w:rsid w:val="00ED43CB"/>
    <w:rsid w:val="00ED4DE1"/>
    <w:rsid w:val="00ED55CA"/>
    <w:rsid w:val="00EE0625"/>
    <w:rsid w:val="00EE2D21"/>
    <w:rsid w:val="00EE4E52"/>
    <w:rsid w:val="00EE5590"/>
    <w:rsid w:val="00EE7390"/>
    <w:rsid w:val="00EE74D8"/>
    <w:rsid w:val="00EE7900"/>
    <w:rsid w:val="00EE7C51"/>
    <w:rsid w:val="00EF08AC"/>
    <w:rsid w:val="00EF1B92"/>
    <w:rsid w:val="00EF76C6"/>
    <w:rsid w:val="00EF7A5A"/>
    <w:rsid w:val="00F00690"/>
    <w:rsid w:val="00F034EF"/>
    <w:rsid w:val="00F05DAA"/>
    <w:rsid w:val="00F0751E"/>
    <w:rsid w:val="00F11A86"/>
    <w:rsid w:val="00F12B0D"/>
    <w:rsid w:val="00F15742"/>
    <w:rsid w:val="00F15F02"/>
    <w:rsid w:val="00F23531"/>
    <w:rsid w:val="00F24D43"/>
    <w:rsid w:val="00F255BF"/>
    <w:rsid w:val="00F30AF0"/>
    <w:rsid w:val="00F31E7B"/>
    <w:rsid w:val="00F33376"/>
    <w:rsid w:val="00F3344A"/>
    <w:rsid w:val="00F340A8"/>
    <w:rsid w:val="00F367EE"/>
    <w:rsid w:val="00F40ED2"/>
    <w:rsid w:val="00F4538C"/>
    <w:rsid w:val="00F47138"/>
    <w:rsid w:val="00F473C2"/>
    <w:rsid w:val="00F50246"/>
    <w:rsid w:val="00F50709"/>
    <w:rsid w:val="00F60084"/>
    <w:rsid w:val="00F610ED"/>
    <w:rsid w:val="00F63D80"/>
    <w:rsid w:val="00F647F6"/>
    <w:rsid w:val="00F648B0"/>
    <w:rsid w:val="00F65090"/>
    <w:rsid w:val="00F714B7"/>
    <w:rsid w:val="00F720A5"/>
    <w:rsid w:val="00F72901"/>
    <w:rsid w:val="00F749E2"/>
    <w:rsid w:val="00F7766F"/>
    <w:rsid w:val="00F81030"/>
    <w:rsid w:val="00F81A6B"/>
    <w:rsid w:val="00F81D8D"/>
    <w:rsid w:val="00F84517"/>
    <w:rsid w:val="00F84F7D"/>
    <w:rsid w:val="00F85A4F"/>
    <w:rsid w:val="00F86B59"/>
    <w:rsid w:val="00F906D7"/>
    <w:rsid w:val="00F908AD"/>
    <w:rsid w:val="00F9365E"/>
    <w:rsid w:val="00F9670B"/>
    <w:rsid w:val="00F97701"/>
    <w:rsid w:val="00FA0FDB"/>
    <w:rsid w:val="00FA2B10"/>
    <w:rsid w:val="00FA325C"/>
    <w:rsid w:val="00FA54DD"/>
    <w:rsid w:val="00FB2B37"/>
    <w:rsid w:val="00FB66A3"/>
    <w:rsid w:val="00FB6816"/>
    <w:rsid w:val="00FC0035"/>
    <w:rsid w:val="00FC2F1E"/>
    <w:rsid w:val="00FC4AD7"/>
    <w:rsid w:val="00FC5062"/>
    <w:rsid w:val="00FC7257"/>
    <w:rsid w:val="00FD0339"/>
    <w:rsid w:val="00FD0C73"/>
    <w:rsid w:val="00FD4140"/>
    <w:rsid w:val="00FD4ED0"/>
    <w:rsid w:val="00FD5C95"/>
    <w:rsid w:val="00FE4A81"/>
    <w:rsid w:val="00FE6752"/>
    <w:rsid w:val="00FE6846"/>
    <w:rsid w:val="00FE6E52"/>
    <w:rsid w:val="00FE7878"/>
    <w:rsid w:val="00FF0ACB"/>
    <w:rsid w:val="00FF1CA4"/>
    <w:rsid w:val="00FF29B6"/>
    <w:rsid w:val="00FF3320"/>
    <w:rsid w:val="00FF779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9E2194"/>
  <w15:chartTrackingRefBased/>
  <w15:docId w15:val="{C14C7B0A-9A72-4A50-B2FC-E54781074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518B"/>
  </w:style>
  <w:style w:type="paragraph" w:styleId="Heading1">
    <w:name w:val="heading 1"/>
    <w:basedOn w:val="Normal"/>
    <w:next w:val="Normal"/>
    <w:link w:val="Heading1Char"/>
    <w:uiPriority w:val="9"/>
    <w:qFormat/>
    <w:rsid w:val="009A667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A4C5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30AF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81F9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184B26"/>
    <w:pPr>
      <w:ind w:left="720"/>
      <w:contextualSpacing/>
    </w:pPr>
  </w:style>
  <w:style w:type="character" w:customStyle="1" w:styleId="MTEquationSection">
    <w:name w:val="MTEquationSection"/>
    <w:basedOn w:val="DefaultParagraphFont"/>
    <w:rsid w:val="00F908AD"/>
    <w:rPr>
      <w:rFonts w:asciiTheme="majorHAnsi" w:hAnsiTheme="majorHAnsi" w:cstheme="majorHAnsi"/>
      <w:vanish/>
      <w:color w:val="FF0000"/>
      <w:sz w:val="32"/>
      <w:szCs w:val="26"/>
      <w:lang w:val="fr-FR"/>
    </w:rPr>
  </w:style>
  <w:style w:type="paragraph" w:styleId="BalloonText">
    <w:name w:val="Balloon Text"/>
    <w:basedOn w:val="Normal"/>
    <w:link w:val="BalloonTextChar"/>
    <w:uiPriority w:val="99"/>
    <w:semiHidden/>
    <w:unhideWhenUsed/>
    <w:rsid w:val="00A659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659A3"/>
    <w:rPr>
      <w:rFonts w:ascii="Segoe UI" w:hAnsi="Segoe UI" w:cs="Segoe UI"/>
      <w:sz w:val="18"/>
      <w:szCs w:val="18"/>
    </w:rPr>
  </w:style>
  <w:style w:type="table" w:styleId="TableGrid">
    <w:name w:val="Table Grid"/>
    <w:basedOn w:val="TableNormal"/>
    <w:uiPriority w:val="59"/>
    <w:rsid w:val="00C004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979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979C3"/>
  </w:style>
  <w:style w:type="paragraph" w:styleId="Footer">
    <w:name w:val="footer"/>
    <w:basedOn w:val="Normal"/>
    <w:link w:val="FooterChar"/>
    <w:uiPriority w:val="99"/>
    <w:unhideWhenUsed/>
    <w:rsid w:val="001979C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79C3"/>
  </w:style>
  <w:style w:type="character" w:styleId="Hyperlink">
    <w:name w:val="Hyperlink"/>
    <w:uiPriority w:val="99"/>
    <w:unhideWhenUsed/>
    <w:rsid w:val="009A667E"/>
    <w:rPr>
      <w:color w:val="0000FF"/>
      <w:u w:val="single"/>
    </w:rPr>
  </w:style>
  <w:style w:type="character" w:customStyle="1" w:styleId="Heading1Char">
    <w:name w:val="Heading 1 Char"/>
    <w:basedOn w:val="DefaultParagraphFont"/>
    <w:link w:val="Heading1"/>
    <w:uiPriority w:val="9"/>
    <w:rsid w:val="009A667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qFormat/>
    <w:rsid w:val="009A667E"/>
    <w:pPr>
      <w:spacing w:before="480" w:line="276" w:lineRule="auto"/>
      <w:outlineLvl w:val="9"/>
    </w:pPr>
    <w:rPr>
      <w:rFonts w:ascii="Cambria" w:eastAsia="Times New Roman" w:hAnsi="Cambria" w:cs="Times New Roman"/>
      <w:b/>
      <w:bCs/>
      <w:color w:val="365F91"/>
      <w:sz w:val="28"/>
      <w:szCs w:val="28"/>
      <w:lang w:val="en-US"/>
    </w:rPr>
  </w:style>
  <w:style w:type="paragraph" w:styleId="TOC2">
    <w:name w:val="toc 2"/>
    <w:basedOn w:val="Normal"/>
    <w:next w:val="Normal"/>
    <w:autoRedefine/>
    <w:uiPriority w:val="39"/>
    <w:unhideWhenUsed/>
    <w:rsid w:val="009A667E"/>
    <w:pPr>
      <w:tabs>
        <w:tab w:val="right" w:leader="dot" w:pos="9304"/>
      </w:tabs>
      <w:spacing w:after="100" w:line="312" w:lineRule="auto"/>
      <w:ind w:left="220"/>
    </w:pPr>
    <w:rPr>
      <w:rFonts w:ascii="Times New Roman" w:eastAsia="Calibri" w:hAnsi="Times New Roman" w:cs="Times New Roman"/>
      <w:noProof/>
      <w:sz w:val="26"/>
      <w:szCs w:val="26"/>
      <w:lang w:val="en-US"/>
    </w:rPr>
  </w:style>
  <w:style w:type="paragraph" w:styleId="TOC1">
    <w:name w:val="toc 1"/>
    <w:basedOn w:val="Normal"/>
    <w:next w:val="Normal"/>
    <w:autoRedefine/>
    <w:uiPriority w:val="39"/>
    <w:unhideWhenUsed/>
    <w:rsid w:val="009A667E"/>
    <w:pPr>
      <w:tabs>
        <w:tab w:val="right" w:leader="dot" w:pos="9304"/>
      </w:tabs>
      <w:spacing w:after="100" w:line="312" w:lineRule="auto"/>
    </w:pPr>
    <w:rPr>
      <w:rFonts w:ascii="Times New Roman" w:eastAsia="Calibri" w:hAnsi="Times New Roman" w:cs="Times New Roman"/>
      <w:b/>
      <w:noProof/>
      <w:sz w:val="26"/>
      <w:szCs w:val="26"/>
      <w:lang w:val="en-US"/>
    </w:rPr>
  </w:style>
  <w:style w:type="paragraph" w:styleId="TOC3">
    <w:name w:val="toc 3"/>
    <w:basedOn w:val="Normal"/>
    <w:next w:val="Normal"/>
    <w:autoRedefine/>
    <w:uiPriority w:val="39"/>
    <w:unhideWhenUsed/>
    <w:rsid w:val="009A667E"/>
    <w:pPr>
      <w:spacing w:after="100" w:line="276" w:lineRule="auto"/>
      <w:ind w:left="440"/>
    </w:pPr>
    <w:rPr>
      <w:rFonts w:ascii="Calibri" w:eastAsia="Calibri" w:hAnsi="Calibri" w:cs="Times New Roman"/>
      <w:lang w:val="en-US"/>
    </w:rPr>
  </w:style>
  <w:style w:type="character" w:customStyle="1" w:styleId="Heading2Char">
    <w:name w:val="Heading 2 Char"/>
    <w:basedOn w:val="DefaultParagraphFont"/>
    <w:link w:val="Heading2"/>
    <w:uiPriority w:val="9"/>
    <w:semiHidden/>
    <w:rsid w:val="007A4C54"/>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uiPriority w:val="35"/>
    <w:unhideWhenUsed/>
    <w:qFormat/>
    <w:rsid w:val="00124A85"/>
    <w:pPr>
      <w:spacing w:after="200" w:line="240" w:lineRule="auto"/>
    </w:pPr>
    <w:rPr>
      <w:i/>
      <w:iCs/>
      <w:color w:val="44546A" w:themeColor="text2"/>
      <w:sz w:val="18"/>
      <w:szCs w:val="18"/>
    </w:rPr>
  </w:style>
  <w:style w:type="paragraph" w:styleId="Bibliography">
    <w:name w:val="Bibliography"/>
    <w:basedOn w:val="Normal"/>
    <w:next w:val="Normal"/>
    <w:uiPriority w:val="37"/>
    <w:unhideWhenUsed/>
    <w:rsid w:val="00DB2B9D"/>
    <w:pPr>
      <w:spacing w:before="60" w:after="0" w:line="264" w:lineRule="auto"/>
      <w:jc w:val="both"/>
    </w:pPr>
    <w:rPr>
      <w:rFonts w:ascii="Times New Roman" w:hAnsi="Times New Roman" w:cs="Times New Roman"/>
      <w:color w:val="000000"/>
      <w:sz w:val="26"/>
      <w:szCs w:val="26"/>
      <w:lang w:val="en-US"/>
    </w:rPr>
  </w:style>
  <w:style w:type="character" w:customStyle="1" w:styleId="Heading4Char">
    <w:name w:val="Heading 4 Char"/>
    <w:basedOn w:val="DefaultParagraphFont"/>
    <w:link w:val="Heading4"/>
    <w:uiPriority w:val="9"/>
    <w:rsid w:val="00481F9D"/>
    <w:rPr>
      <w:rFonts w:asciiTheme="majorHAnsi" w:eastAsiaTheme="majorEastAsia" w:hAnsiTheme="majorHAnsi" w:cstheme="majorBidi"/>
      <w:i/>
      <w:iCs/>
      <w:color w:val="2F5496" w:themeColor="accent1" w:themeShade="BF"/>
    </w:rPr>
  </w:style>
  <w:style w:type="paragraph" w:styleId="TOC4">
    <w:name w:val="toc 4"/>
    <w:basedOn w:val="Normal"/>
    <w:next w:val="Normal"/>
    <w:autoRedefine/>
    <w:uiPriority w:val="39"/>
    <w:unhideWhenUsed/>
    <w:rsid w:val="00110B43"/>
    <w:pPr>
      <w:spacing w:after="100"/>
      <w:ind w:left="660"/>
    </w:pPr>
  </w:style>
  <w:style w:type="paragraph" w:styleId="NormalWeb">
    <w:name w:val="Normal (Web)"/>
    <w:basedOn w:val="Normal"/>
    <w:uiPriority w:val="99"/>
    <w:semiHidden/>
    <w:unhideWhenUsed/>
    <w:rsid w:val="00786DD8"/>
    <w:rPr>
      <w:rFonts w:ascii="Times New Roman" w:hAnsi="Times New Roman" w:cs="Times New Roman"/>
      <w:sz w:val="24"/>
      <w:szCs w:val="24"/>
    </w:rPr>
  </w:style>
  <w:style w:type="paragraph" w:styleId="TOC5">
    <w:name w:val="toc 5"/>
    <w:basedOn w:val="Normal"/>
    <w:next w:val="Normal"/>
    <w:autoRedefine/>
    <w:uiPriority w:val="39"/>
    <w:unhideWhenUsed/>
    <w:rsid w:val="009F3A1E"/>
    <w:pPr>
      <w:spacing w:after="100" w:line="278" w:lineRule="auto"/>
      <w:ind w:left="960"/>
    </w:pPr>
    <w:rPr>
      <w:rFonts w:eastAsiaTheme="minorEastAsia"/>
      <w:kern w:val="2"/>
      <w:sz w:val="24"/>
      <w:szCs w:val="24"/>
      <w:lang w:eastAsia="vi-VN"/>
      <w14:ligatures w14:val="standardContextual"/>
    </w:rPr>
  </w:style>
  <w:style w:type="paragraph" w:styleId="TOC6">
    <w:name w:val="toc 6"/>
    <w:basedOn w:val="Normal"/>
    <w:next w:val="Normal"/>
    <w:autoRedefine/>
    <w:uiPriority w:val="39"/>
    <w:unhideWhenUsed/>
    <w:rsid w:val="009F3A1E"/>
    <w:pPr>
      <w:spacing w:after="100" w:line="278" w:lineRule="auto"/>
      <w:ind w:left="1200"/>
    </w:pPr>
    <w:rPr>
      <w:rFonts w:eastAsiaTheme="minorEastAsia"/>
      <w:kern w:val="2"/>
      <w:sz w:val="24"/>
      <w:szCs w:val="24"/>
      <w:lang w:eastAsia="vi-VN"/>
      <w14:ligatures w14:val="standardContextual"/>
    </w:rPr>
  </w:style>
  <w:style w:type="paragraph" w:styleId="TOC7">
    <w:name w:val="toc 7"/>
    <w:basedOn w:val="Normal"/>
    <w:next w:val="Normal"/>
    <w:autoRedefine/>
    <w:uiPriority w:val="39"/>
    <w:unhideWhenUsed/>
    <w:rsid w:val="009F3A1E"/>
    <w:pPr>
      <w:spacing w:after="100" w:line="278" w:lineRule="auto"/>
      <w:ind w:left="1440"/>
    </w:pPr>
    <w:rPr>
      <w:rFonts w:eastAsiaTheme="minorEastAsia"/>
      <w:kern w:val="2"/>
      <w:sz w:val="24"/>
      <w:szCs w:val="24"/>
      <w:lang w:eastAsia="vi-VN"/>
      <w14:ligatures w14:val="standardContextual"/>
    </w:rPr>
  </w:style>
  <w:style w:type="paragraph" w:styleId="TOC8">
    <w:name w:val="toc 8"/>
    <w:basedOn w:val="Normal"/>
    <w:next w:val="Normal"/>
    <w:autoRedefine/>
    <w:uiPriority w:val="39"/>
    <w:unhideWhenUsed/>
    <w:rsid w:val="009F3A1E"/>
    <w:pPr>
      <w:spacing w:after="100" w:line="278" w:lineRule="auto"/>
      <w:ind w:left="1680"/>
    </w:pPr>
    <w:rPr>
      <w:rFonts w:eastAsiaTheme="minorEastAsia"/>
      <w:kern w:val="2"/>
      <w:sz w:val="24"/>
      <w:szCs w:val="24"/>
      <w:lang w:eastAsia="vi-VN"/>
      <w14:ligatures w14:val="standardContextual"/>
    </w:rPr>
  </w:style>
  <w:style w:type="paragraph" w:styleId="TOC9">
    <w:name w:val="toc 9"/>
    <w:basedOn w:val="Normal"/>
    <w:next w:val="Normal"/>
    <w:autoRedefine/>
    <w:uiPriority w:val="39"/>
    <w:unhideWhenUsed/>
    <w:rsid w:val="009F3A1E"/>
    <w:pPr>
      <w:spacing w:after="100" w:line="278" w:lineRule="auto"/>
      <w:ind w:left="1920"/>
    </w:pPr>
    <w:rPr>
      <w:rFonts w:eastAsiaTheme="minorEastAsia"/>
      <w:kern w:val="2"/>
      <w:sz w:val="24"/>
      <w:szCs w:val="24"/>
      <w:lang w:eastAsia="vi-VN"/>
      <w14:ligatures w14:val="standardContextual"/>
    </w:rPr>
  </w:style>
  <w:style w:type="character" w:styleId="UnresolvedMention">
    <w:name w:val="Unresolved Mention"/>
    <w:basedOn w:val="DefaultParagraphFont"/>
    <w:uiPriority w:val="99"/>
    <w:semiHidden/>
    <w:unhideWhenUsed/>
    <w:rsid w:val="009F3A1E"/>
    <w:rPr>
      <w:color w:val="605E5C"/>
      <w:shd w:val="clear" w:color="auto" w:fill="E1DFDD"/>
    </w:rPr>
  </w:style>
  <w:style w:type="character" w:customStyle="1" w:styleId="ng-star-inserted">
    <w:name w:val="ng-star-inserted"/>
    <w:basedOn w:val="DefaultParagraphFont"/>
    <w:rsid w:val="003A30B4"/>
  </w:style>
  <w:style w:type="character" w:styleId="HTMLCode">
    <w:name w:val="HTML Code"/>
    <w:basedOn w:val="DefaultParagraphFont"/>
    <w:uiPriority w:val="99"/>
    <w:semiHidden/>
    <w:unhideWhenUsed/>
    <w:rsid w:val="003A30B4"/>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F30AF0"/>
    <w:rPr>
      <w:rFonts w:asciiTheme="majorHAnsi" w:eastAsiaTheme="majorEastAsia" w:hAnsiTheme="majorHAnsi" w:cstheme="majorBidi"/>
      <w:color w:val="1F3763" w:themeColor="accent1" w:themeShade="7F"/>
      <w:sz w:val="24"/>
      <w:szCs w:val="24"/>
    </w:rPr>
  </w:style>
  <w:style w:type="paragraph" w:styleId="EndnoteText">
    <w:name w:val="endnote text"/>
    <w:basedOn w:val="Normal"/>
    <w:link w:val="EndnoteTextChar"/>
    <w:uiPriority w:val="99"/>
    <w:semiHidden/>
    <w:unhideWhenUsed/>
    <w:rsid w:val="000025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02583"/>
    <w:rPr>
      <w:sz w:val="20"/>
      <w:szCs w:val="20"/>
    </w:rPr>
  </w:style>
  <w:style w:type="character" w:styleId="EndnoteReference">
    <w:name w:val="endnote reference"/>
    <w:basedOn w:val="DefaultParagraphFont"/>
    <w:uiPriority w:val="99"/>
    <w:semiHidden/>
    <w:unhideWhenUsed/>
    <w:rsid w:val="00002583"/>
    <w:rPr>
      <w:vertAlign w:val="superscript"/>
    </w:rPr>
  </w:style>
  <w:style w:type="paragraph" w:styleId="ListBullet">
    <w:name w:val="List Bullet"/>
    <w:basedOn w:val="Normal"/>
    <w:uiPriority w:val="99"/>
    <w:unhideWhenUsed/>
    <w:rsid w:val="00DC25A0"/>
    <w:pPr>
      <w:numPr>
        <w:numId w:val="2"/>
      </w:numPr>
      <w:spacing w:after="200" w:line="276" w:lineRule="auto"/>
      <w:contextualSpacing/>
    </w:pPr>
    <w:rPr>
      <w:rFonts w:ascii="Times New Roman" w:eastAsia="Times New Roman" w:hAnsi="Times New Roman"/>
      <w:sz w:val="24"/>
      <w:lang w:val="en-US"/>
    </w:rPr>
  </w:style>
  <w:style w:type="paragraph" w:styleId="ListNumber">
    <w:name w:val="List Number"/>
    <w:basedOn w:val="Normal"/>
    <w:uiPriority w:val="99"/>
    <w:unhideWhenUsed/>
    <w:rsid w:val="009C1B94"/>
    <w:pPr>
      <w:numPr>
        <w:numId w:val="4"/>
      </w:numPr>
      <w:tabs>
        <w:tab w:val="clear" w:pos="360"/>
      </w:tabs>
      <w:spacing w:after="120" w:line="360" w:lineRule="auto"/>
      <w:ind w:left="0" w:firstLine="0"/>
      <w:contextualSpacing/>
      <w:jc w:val="both"/>
    </w:pPr>
    <w:rPr>
      <w:rFonts w:ascii="Times New Roman" w:eastAsia="Times New Roman" w:hAnsi="Times New Roman"/>
      <w:sz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64CC2-A3AA-47C3-AAD7-74A90B567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7496</TotalTime>
  <Pages>24</Pages>
  <Words>5383</Words>
  <Characters>30687</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Microsoft Word</vt:lpstr>
    </vt:vector>
  </TitlesOfParts>
  <Company/>
  <LinksUpToDate>false</LinksUpToDate>
  <CharactersWithSpaces>35999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dc:title>
  <dc:subject/>
  <dc:creator>Vu Tien Lam</dc:creator>
  <cp:keywords/>
  <dc:description/>
  <cp:lastModifiedBy>Khiêm Nguyễn Hòa</cp:lastModifiedBy>
  <cp:revision>47</cp:revision>
  <cp:lastPrinted>2026-04-20T15:30:00Z</cp:lastPrinted>
  <dcterms:created xsi:type="dcterms:W3CDTF">2025-10-11T03:34:00Z</dcterms:created>
  <dcterms:modified xsi:type="dcterms:W3CDTF">2026-07-20T06:40:00Z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EquationNumber2">
    <vt:lpwstr>(#S1.#E1)</vt:lpwstr>
  </property>
  <property fmtid="{D5CDD505-2E9C-101B-9397-08002B2CF9AE}" pid="4" name="MTCustomEquationNumber">
    <vt:lpwstr>1</vt:lpwstr>
  </property>
  <property fmtid="{D5CDD505-2E9C-101B-9397-08002B2CF9AE}" pid="5" name="MTWinEqns">
    <vt:bool>true</vt:bool>
  </property>
</Properties>
</file>