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2A18" w:rsidRDefault="007279B7">
      <w:pPr>
        <w:spacing w:before="240" w:after="0"/>
        <w:ind w:firstLine="0"/>
        <w:jc w:val="center"/>
      </w:pPr>
      <w:bookmarkStart w:id="0" w:name="_GoBack"/>
      <w:bookmarkEnd w:id="0"/>
      <w:r>
        <w:rPr>
          <w:rFonts w:cs="Times New Roman"/>
          <w:b/>
          <w:color w:val="003366"/>
          <w:sz w:val="28"/>
        </w:rPr>
        <w:t>BỘ GIÁO DỤC VÀ ĐÀO TẠO</w:t>
      </w:r>
    </w:p>
    <w:p w:rsidR="00542A18" w:rsidRDefault="007279B7">
      <w:pPr>
        <w:spacing w:after="360"/>
        <w:ind w:firstLine="0"/>
        <w:jc w:val="center"/>
      </w:pPr>
      <w:r>
        <w:rPr>
          <w:rFonts w:cs="Times New Roman"/>
          <w:b/>
          <w:color w:val="003366"/>
          <w:sz w:val="28"/>
        </w:rPr>
        <w:t>TRƯỜNG ĐẠI HỌC BÁCH KHOA HÀ NỘI</w:t>
      </w:r>
    </w:p>
    <w:p w:rsidR="00542A18" w:rsidRDefault="007279B7">
      <w:pPr>
        <w:spacing w:before="360" w:after="80"/>
        <w:ind w:firstLine="0"/>
        <w:jc w:val="center"/>
      </w:pPr>
      <w:r>
        <w:rPr>
          <w:rFonts w:cs="Times New Roman"/>
          <w:b/>
          <w:color w:val="8B1E2D"/>
          <w:sz w:val="32"/>
        </w:rPr>
        <w:t>BÁO CÁO MÔN HỌC</w:t>
      </w:r>
    </w:p>
    <w:p w:rsidR="00542A18" w:rsidRDefault="007279B7">
      <w:pPr>
        <w:spacing w:after="360"/>
        <w:ind w:firstLine="0"/>
        <w:jc w:val="center"/>
      </w:pPr>
      <w:r>
        <w:rPr>
          <w:rFonts w:cs="Times New Roman"/>
          <w:i/>
          <w:color w:val="003366"/>
        </w:rPr>
        <w:t>Cyber Security  ·  Topic 8</w:t>
      </w:r>
    </w:p>
    <w:p w:rsidR="00542A18" w:rsidRDefault="007279B7">
      <w:pPr>
        <w:spacing w:before="240" w:after="0"/>
        <w:ind w:firstLine="0"/>
        <w:jc w:val="center"/>
      </w:pPr>
      <w:r>
        <w:rPr>
          <w:rFonts w:cs="Times New Roman"/>
          <w:b/>
          <w:color w:val="003366"/>
          <w:sz w:val="36"/>
        </w:rPr>
        <w:t>PHÁP LUẬT BẢO VỆ DỮ LIỆU CÁ NHÂN</w:t>
      </w:r>
    </w:p>
    <w:p w:rsidR="00542A18" w:rsidRDefault="007279B7">
      <w:pPr>
        <w:spacing w:after="0"/>
        <w:ind w:firstLine="0"/>
        <w:jc w:val="center"/>
      </w:pPr>
      <w:r>
        <w:rPr>
          <w:rFonts w:cs="Times New Roman"/>
          <w:b/>
          <w:color w:val="003366"/>
          <w:sz w:val="36"/>
        </w:rPr>
        <w:t>TẠI VIỆT NAM VÀ TRÊN THẾ GIỚI:</w:t>
      </w:r>
    </w:p>
    <w:p w:rsidR="00542A18" w:rsidRDefault="007279B7">
      <w:pPr>
        <w:spacing w:after="0"/>
        <w:ind w:firstLine="0"/>
        <w:jc w:val="center"/>
      </w:pPr>
      <w:r>
        <w:rPr>
          <w:rFonts w:cs="Times New Roman"/>
          <w:b/>
          <w:color w:val="003366"/>
          <w:sz w:val="36"/>
        </w:rPr>
        <w:t>Ý NGHĨA ĐỐI VỚI PHÁT TRIỂN</w:t>
      </w:r>
    </w:p>
    <w:p w:rsidR="00542A18" w:rsidRDefault="007279B7">
      <w:pPr>
        <w:spacing w:after="560"/>
        <w:ind w:firstLine="0"/>
        <w:jc w:val="center"/>
      </w:pPr>
      <w:r>
        <w:rPr>
          <w:rFonts w:cs="Times New Roman"/>
          <w:b/>
          <w:color w:val="003366"/>
          <w:sz w:val="36"/>
        </w:rPr>
        <w:t>MÔ HÌNH TRÍ TUỆ NHÂN TẠO</w:t>
      </w:r>
    </w:p>
    <w:p w:rsidR="00542A18" w:rsidRDefault="007279B7">
      <w:pPr>
        <w:spacing w:before="360" w:after="160"/>
        <w:ind w:firstLine="0"/>
        <w:jc w:val="center"/>
      </w:pPr>
      <w:r>
        <w:rPr>
          <w:rFonts w:cs="Times New Roman"/>
        </w:rPr>
        <w:t xml:space="preserve">Giảng viên hướng dẫn: </w:t>
      </w:r>
      <w:r>
        <w:rPr>
          <w:rFonts w:cs="Times New Roman"/>
        </w:rPr>
        <w:t>................................................</w:t>
      </w:r>
    </w:p>
    <w:p w:rsidR="00542A18" w:rsidRDefault="007279B7">
      <w:pPr>
        <w:spacing w:after="160"/>
        <w:ind w:firstLine="0"/>
        <w:jc w:val="center"/>
      </w:pPr>
      <w:r>
        <w:rPr>
          <w:rFonts w:cs="Times New Roman"/>
        </w:rPr>
        <w:t>Sinh viên thực hiện: ......................................................</w:t>
      </w:r>
    </w:p>
    <w:p w:rsidR="00542A18" w:rsidRDefault="007279B7">
      <w:pPr>
        <w:spacing w:after="560"/>
        <w:ind w:firstLine="0"/>
        <w:jc w:val="center"/>
      </w:pPr>
      <w:r>
        <w:rPr>
          <w:rFonts w:cs="Times New Roman"/>
        </w:rPr>
        <w:t>Mã số sinh viên: ..........................................................</w:t>
      </w:r>
    </w:p>
    <w:p w:rsidR="00542A18" w:rsidRDefault="007279B7">
      <w:pPr>
        <w:spacing w:before="480"/>
        <w:ind w:firstLine="0"/>
        <w:jc w:val="center"/>
      </w:pPr>
      <w:r>
        <w:rPr>
          <w:rFonts w:cs="Times New Roman"/>
          <w:b/>
          <w:color w:val="003366"/>
        </w:rPr>
        <w:t>Hà Nội, tháng 10 năm 2026</w:t>
      </w:r>
    </w:p>
    <w:p w:rsidR="00542A18" w:rsidRDefault="00542A18">
      <w:pPr>
        <w:sectPr w:rsidR="00542A18">
          <w:headerReference w:type="default" r:id="rId8"/>
          <w:footerReference w:type="default" r:id="rId9"/>
          <w:pgSz w:w="11906" w:h="16838"/>
          <w:pgMar w:top="1134" w:right="1134" w:bottom="1134" w:left="1417" w:header="567" w:footer="567" w:gutter="0"/>
          <w:pgNumType w:start="0"/>
          <w:cols w:space="720"/>
          <w:docGrid w:linePitch="360"/>
        </w:sectPr>
      </w:pPr>
    </w:p>
    <w:p w:rsidR="00542A18" w:rsidRDefault="007279B7">
      <w:pPr>
        <w:pStyle w:val="FrontTitle"/>
      </w:pPr>
      <w:r>
        <w:rPr>
          <w:rFonts w:cs="Times New Roman"/>
        </w:rPr>
        <w:lastRenderedPageBreak/>
        <w:t>LỜI NÓI ĐẦU</w:t>
      </w:r>
    </w:p>
    <w:p w:rsidR="00542A18" w:rsidRDefault="007279B7">
      <w:r>
        <w:rPr>
          <w:rFonts w:cs="Times New Roman"/>
        </w:rPr>
        <w:t>Mô hình học máy đang được huấn luyện trên kho dữ liệu gắn với người thật: văn bản công khai trên mạng, ảnh, lịch sử giao dịch, hồ sơ sức khỏe. Cùng lúc đó, pháp luật dữ liệu cá nhân chuyển từ nguyên tắc chung sang đạo luậ</w:t>
      </w:r>
      <w:r>
        <w:rPr>
          <w:rFonts w:cs="Times New Roman"/>
        </w:rPr>
        <w:t>t riêng. Liên minh châu Âu có Quy định chung về bảo vệ dữ liệu từ năm 2018. Việt Nam có Luật Bảo vệ dữ liệu cá nhân số 91/2025/QH15, hiệu lực ngày 01/01/2026, và Luật Trí tuệ nhân tạo số 134/2025/QH15, hiệu lực ngày 01/3/2026. Hai dòng này gặp nhau ở một c</w:t>
      </w:r>
      <w:r>
        <w:rPr>
          <w:rFonts w:cs="Times New Roman"/>
        </w:rPr>
        <w:t>âu hỏi thực tế: nhóm phát triển được làm gì với dữ liệu cá nhân khi xây dựng mô hình, và phải chứng minh điều gì với cơ quan quản lý.</w:t>
      </w:r>
    </w:p>
    <w:p w:rsidR="00542A18" w:rsidRDefault="007279B7">
      <w:r>
        <w:rPr>
          <w:rFonts w:cs="Times New Roman"/>
        </w:rPr>
        <w:t xml:space="preserve">Báo cáo được thực hiện cho Topic 8 của môn Cyber Security. Đề bài yêu cầu tìm hiểu pháp luật bảo vệ thông tin cá nhân tại </w:t>
      </w:r>
      <w:r>
        <w:rPr>
          <w:rFonts w:cs="Times New Roman"/>
        </w:rPr>
        <w:t>Việt Nam và trên thế giới, rồi rút ra ý nghĩa đối với việc phát triển các mô hình trí tuệ nhân tạo. Đề bài dùng cụm “thông tin cá nhân”. Pháp luật Việt Nam hiện hành dùng “dữ liệu cá nhân”, nên báo cáo dùng thống nhất thuật ngữ này.</w:t>
      </w:r>
    </w:p>
    <w:p w:rsidR="00542A18" w:rsidRDefault="007279B7">
      <w:r>
        <w:rPr>
          <w:rFonts w:cs="Times New Roman"/>
        </w:rPr>
        <w:t>Báo cáo tổng quan tám t</w:t>
      </w:r>
      <w:r>
        <w:rPr>
          <w:rFonts w:cs="Times New Roman"/>
        </w:rPr>
        <w:t xml:space="preserve">ài liệu gốc, chia ba hướng: lập pháp, diễn giải và kỹ thuật. Phần lập pháp đọc Luật 91/2025, Nghị định 356/2025/NĐ-CP, GDPR và Đạo luật AI của EU. Phần diễn giải đặt Ý kiến 28/2024 của Ủy ban Bảo vệ dữ liệu châu Âu cạnh bài của Veale, Binns và Edwards năm </w:t>
      </w:r>
      <w:r>
        <w:rPr>
          <w:rFonts w:cs="Times New Roman"/>
        </w:rPr>
        <w:t xml:space="preserve">2018. Phần kỹ thuật lấy ba công trình có bình duyệt: Carlini và cộng sự năm 2021 về trích xuất dữ liệu huấn luyện, Abadi và cộng sự năm 2016 về riêng tư vi phân, Bourtoule và cộng sự năm 2021 về quên máy. Trên nền đó, báo cáo áp Điều 2 và Điều 19 của luật </w:t>
      </w:r>
      <w:r>
        <w:rPr>
          <w:rFonts w:cs="Times New Roman"/>
        </w:rPr>
        <w:t>Việt Nam vào hai việc còn mở: mô hình đã huấn luyện còn là dữ liệu cá nhân hay không, và dữ liệu thu từ web có căn cứ xử lý hay không.</w:t>
      </w:r>
    </w:p>
    <w:p w:rsidR="00542A18" w:rsidRDefault="007279B7">
      <w:r>
        <w:rPr>
          <w:rFonts w:cs="Times New Roman"/>
        </w:rPr>
        <w:t>Báo cáo có ba giới hạn cần nói ngay. Báo cáo không tiến hành thực nghiệm. Pháp luật Hoa Kỳ, Trung Quốc và Hàn Quốc chỉ đư</w:t>
      </w:r>
      <w:r>
        <w:rPr>
          <w:rFonts w:cs="Times New Roman"/>
        </w:rPr>
        <w:t>ợc khảo sát qua nguồn thứ cấp, và được ghi rõ là nguồn thứ cấp ở chương 4. Nội dung mang tính học thuật, không thay tư vấn pháp lý cho một vụ việc cụ thể.</w:t>
      </w:r>
    </w:p>
    <w:p w:rsidR="00542A18" w:rsidRDefault="007279B7">
      <w:r>
        <w:rPr>
          <w:rFonts w:cs="Times New Roman"/>
        </w:rPr>
        <w:t xml:space="preserve">Báo cáo gồm tám chương. Chương 1 đặt câu hỏi, phạm vi và khái niệm. Chương 2 phân loại tám tài liệu. </w:t>
      </w:r>
      <w:r>
        <w:rPr>
          <w:rFonts w:cs="Times New Roman"/>
        </w:rPr>
        <w:t xml:space="preserve">Chương 3 đọc luật Việt Nam tới điều khoản. Chương 4 đối chiếu với EU và ba nước. Chương 5 trình bày bốn công trình nghiên cứu và nối kết quả trích xuất với định nghĩa dữ liệu cá nhân. Chương 6 so sánh các khung. Chương 7 </w:t>
      </w:r>
      <w:r>
        <w:rPr>
          <w:rFonts w:cs="Times New Roman"/>
        </w:rPr>
        <w:lastRenderedPageBreak/>
        <w:t>đi theo vòng đời mô hình, kèm hai v</w:t>
      </w:r>
      <w:r>
        <w:rPr>
          <w:rFonts w:cs="Times New Roman"/>
        </w:rPr>
        <w:t>í dụ. Chương 8 nêu xu hướng, khoảng trống và kết luận. Phần cuối là tài liệu tham khảo và bảng phân công để nhóm điền tên.</w:t>
      </w:r>
    </w:p>
    <w:p w:rsidR="00542A18" w:rsidRDefault="007279B7">
      <w:r>
        <w:rPr>
          <w:rFonts w:cs="Times New Roman"/>
        </w:rPr>
        <w:t>Nhóm thực hiện xin cảm ơn giảng viên phụ trách môn học đã giao đề và dành thời gian góp ý. Những chỗ còn thiếu trong báo cáo thuộc về</w:t>
      </w:r>
      <w:r>
        <w:rPr>
          <w:rFonts w:cs="Times New Roman"/>
        </w:rPr>
        <w:t xml:space="preserve"> trách nhiệm của nhóm.</w:t>
      </w:r>
    </w:p>
    <w:p w:rsidR="00542A18" w:rsidRDefault="007279B7">
      <w:pPr>
        <w:pStyle w:val="FrontTitle"/>
      </w:pPr>
      <w:r>
        <w:rPr>
          <w:rFonts w:cs="Times New Roman"/>
        </w:rPr>
        <w:t>MỤC LỤC</w:t>
      </w:r>
    </w:p>
    <w:p w:rsidR="007279B7" w:rsidRDefault="007279B7">
      <w:pPr>
        <w:pStyle w:val="TOC1"/>
        <w:tabs>
          <w:tab w:val="right" w:leader="dot" w:pos="9061"/>
        </w:tabs>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242173471" w:history="1">
        <w:r w:rsidRPr="001027BA">
          <w:rPr>
            <w:rStyle w:val="Hyperlink"/>
            <w:rFonts w:cs="Times New Roman"/>
            <w:noProof/>
          </w:rPr>
          <w:t>CHƯƠNG 1. MỞ ĐẦU</w:t>
        </w:r>
        <w:r>
          <w:rPr>
            <w:noProof/>
            <w:webHidden/>
          </w:rPr>
          <w:tab/>
        </w:r>
        <w:r>
          <w:rPr>
            <w:noProof/>
            <w:webHidden/>
          </w:rPr>
          <w:fldChar w:fldCharType="begin"/>
        </w:r>
        <w:r>
          <w:rPr>
            <w:noProof/>
            <w:webHidden/>
          </w:rPr>
          <w:instrText xml:space="preserve"> PAGEREF _Toc242173471 \h </w:instrText>
        </w:r>
        <w:r>
          <w:rPr>
            <w:noProof/>
            <w:webHidden/>
          </w:rPr>
        </w:r>
        <w:r>
          <w:rPr>
            <w:noProof/>
            <w:webHidden/>
          </w:rPr>
          <w:fldChar w:fldCharType="separate"/>
        </w:r>
        <w:r>
          <w:rPr>
            <w:noProof/>
            <w:webHidden/>
          </w:rPr>
          <w:t>1</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72" w:history="1">
        <w:r w:rsidRPr="001027BA">
          <w:rPr>
            <w:rStyle w:val="Hyperlink"/>
            <w:rFonts w:cs="Times New Roman"/>
            <w:noProof/>
          </w:rPr>
          <w:t>1.1. Bối cảnh</w:t>
        </w:r>
        <w:r>
          <w:rPr>
            <w:noProof/>
            <w:webHidden/>
          </w:rPr>
          <w:tab/>
        </w:r>
        <w:r>
          <w:rPr>
            <w:noProof/>
            <w:webHidden/>
          </w:rPr>
          <w:fldChar w:fldCharType="begin"/>
        </w:r>
        <w:r>
          <w:rPr>
            <w:noProof/>
            <w:webHidden/>
          </w:rPr>
          <w:instrText xml:space="preserve"> PAGEREF _Toc242173472 \h </w:instrText>
        </w:r>
        <w:r>
          <w:rPr>
            <w:noProof/>
            <w:webHidden/>
          </w:rPr>
        </w:r>
        <w:r>
          <w:rPr>
            <w:noProof/>
            <w:webHidden/>
          </w:rPr>
          <w:fldChar w:fldCharType="separate"/>
        </w:r>
        <w:r>
          <w:rPr>
            <w:noProof/>
            <w:webHidden/>
          </w:rPr>
          <w:t>1</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73" w:history="1">
        <w:r w:rsidRPr="001027BA">
          <w:rPr>
            <w:rStyle w:val="Hyperlink"/>
            <w:rFonts w:cs="Times New Roman"/>
            <w:noProof/>
          </w:rPr>
          <w:t>1.2. Khái niệm</w:t>
        </w:r>
        <w:r>
          <w:rPr>
            <w:noProof/>
            <w:webHidden/>
          </w:rPr>
          <w:tab/>
        </w:r>
        <w:r>
          <w:rPr>
            <w:noProof/>
            <w:webHidden/>
          </w:rPr>
          <w:fldChar w:fldCharType="begin"/>
        </w:r>
        <w:r>
          <w:rPr>
            <w:noProof/>
            <w:webHidden/>
          </w:rPr>
          <w:instrText xml:space="preserve"> PAGEREF _Toc242173473 \h </w:instrText>
        </w:r>
        <w:r>
          <w:rPr>
            <w:noProof/>
            <w:webHidden/>
          </w:rPr>
        </w:r>
        <w:r>
          <w:rPr>
            <w:noProof/>
            <w:webHidden/>
          </w:rPr>
          <w:fldChar w:fldCharType="separate"/>
        </w:r>
        <w:r>
          <w:rPr>
            <w:noProof/>
            <w:webHidden/>
          </w:rPr>
          <w:t>1</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74" w:history="1">
        <w:r w:rsidRPr="001027BA">
          <w:rPr>
            <w:rStyle w:val="Hyperlink"/>
            <w:rFonts w:cs="Times New Roman"/>
            <w:noProof/>
          </w:rPr>
          <w:t>1.3. Câu hỏi nghiên cứu</w:t>
        </w:r>
        <w:r>
          <w:rPr>
            <w:noProof/>
            <w:webHidden/>
          </w:rPr>
          <w:tab/>
        </w:r>
        <w:r>
          <w:rPr>
            <w:noProof/>
            <w:webHidden/>
          </w:rPr>
          <w:fldChar w:fldCharType="begin"/>
        </w:r>
        <w:r>
          <w:rPr>
            <w:noProof/>
            <w:webHidden/>
          </w:rPr>
          <w:instrText xml:space="preserve"> PAGEREF _Toc242173474 \h </w:instrText>
        </w:r>
        <w:r>
          <w:rPr>
            <w:noProof/>
            <w:webHidden/>
          </w:rPr>
        </w:r>
        <w:r>
          <w:rPr>
            <w:noProof/>
            <w:webHidden/>
          </w:rPr>
          <w:fldChar w:fldCharType="separate"/>
        </w:r>
        <w:r>
          <w:rPr>
            <w:noProof/>
            <w:webHidden/>
          </w:rPr>
          <w:t>2</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75" w:history="1">
        <w:r w:rsidRPr="001027BA">
          <w:rPr>
            <w:rStyle w:val="Hyperlink"/>
            <w:rFonts w:cs="Times New Roman"/>
            <w:noProof/>
          </w:rPr>
          <w:t>1.4. Phạm vi và phương pháp</w:t>
        </w:r>
        <w:r>
          <w:rPr>
            <w:noProof/>
            <w:webHidden/>
          </w:rPr>
          <w:tab/>
        </w:r>
        <w:r>
          <w:rPr>
            <w:noProof/>
            <w:webHidden/>
          </w:rPr>
          <w:fldChar w:fldCharType="begin"/>
        </w:r>
        <w:r>
          <w:rPr>
            <w:noProof/>
            <w:webHidden/>
          </w:rPr>
          <w:instrText xml:space="preserve"> PAGEREF _Toc242173475 \h </w:instrText>
        </w:r>
        <w:r>
          <w:rPr>
            <w:noProof/>
            <w:webHidden/>
          </w:rPr>
        </w:r>
        <w:r>
          <w:rPr>
            <w:noProof/>
            <w:webHidden/>
          </w:rPr>
          <w:fldChar w:fldCharType="separate"/>
        </w:r>
        <w:r>
          <w:rPr>
            <w:noProof/>
            <w:webHidden/>
          </w:rPr>
          <w:t>2</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76" w:history="1">
        <w:r w:rsidRPr="001027BA">
          <w:rPr>
            <w:rStyle w:val="Hyperlink"/>
            <w:rFonts w:cs="Times New Roman"/>
            <w:noProof/>
          </w:rPr>
          <w:t>1.5. Cấu trúc báo cáo</w:t>
        </w:r>
        <w:r>
          <w:rPr>
            <w:noProof/>
            <w:webHidden/>
          </w:rPr>
          <w:tab/>
        </w:r>
        <w:r>
          <w:rPr>
            <w:noProof/>
            <w:webHidden/>
          </w:rPr>
          <w:fldChar w:fldCharType="begin"/>
        </w:r>
        <w:r>
          <w:rPr>
            <w:noProof/>
            <w:webHidden/>
          </w:rPr>
          <w:instrText xml:space="preserve"> PAGEREF _Toc242173476 \h </w:instrText>
        </w:r>
        <w:r>
          <w:rPr>
            <w:noProof/>
            <w:webHidden/>
          </w:rPr>
        </w:r>
        <w:r>
          <w:rPr>
            <w:noProof/>
            <w:webHidden/>
          </w:rPr>
          <w:fldChar w:fldCharType="separate"/>
        </w:r>
        <w:r>
          <w:rPr>
            <w:noProof/>
            <w:webHidden/>
          </w:rPr>
          <w:t>3</w:t>
        </w:r>
        <w:r>
          <w:rPr>
            <w:noProof/>
            <w:webHidden/>
          </w:rPr>
          <w:fldChar w:fldCharType="end"/>
        </w:r>
      </w:hyperlink>
    </w:p>
    <w:p w:rsidR="007279B7" w:rsidRDefault="007279B7">
      <w:pPr>
        <w:pStyle w:val="TOC1"/>
        <w:tabs>
          <w:tab w:val="right" w:leader="dot" w:pos="9061"/>
        </w:tabs>
        <w:rPr>
          <w:rFonts w:asciiTheme="minorHAnsi" w:eastAsiaTheme="minorEastAsia" w:hAnsiTheme="minorHAnsi"/>
          <w:noProof/>
          <w:color w:val="auto"/>
          <w:sz w:val="22"/>
        </w:rPr>
      </w:pPr>
      <w:hyperlink w:anchor="_Toc242173477" w:history="1">
        <w:r w:rsidRPr="001027BA">
          <w:rPr>
            <w:rStyle w:val="Hyperlink"/>
            <w:rFonts w:cs="Times New Roman"/>
            <w:noProof/>
          </w:rPr>
          <w:t>CHƯƠNG 2. TỔNG QUAN VÀ PHÂN LOẠI TÀI LIỆU</w:t>
        </w:r>
        <w:r>
          <w:rPr>
            <w:noProof/>
            <w:webHidden/>
          </w:rPr>
          <w:tab/>
        </w:r>
        <w:r>
          <w:rPr>
            <w:noProof/>
            <w:webHidden/>
          </w:rPr>
          <w:fldChar w:fldCharType="begin"/>
        </w:r>
        <w:r>
          <w:rPr>
            <w:noProof/>
            <w:webHidden/>
          </w:rPr>
          <w:instrText xml:space="preserve"> PAGEREF _Toc242173477 \h </w:instrText>
        </w:r>
        <w:r>
          <w:rPr>
            <w:noProof/>
            <w:webHidden/>
          </w:rPr>
        </w:r>
        <w:r>
          <w:rPr>
            <w:noProof/>
            <w:webHidden/>
          </w:rPr>
          <w:fldChar w:fldCharType="separate"/>
        </w:r>
        <w:r>
          <w:rPr>
            <w:noProof/>
            <w:webHidden/>
          </w:rPr>
          <w:t>4</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78" w:history="1">
        <w:r w:rsidRPr="001027BA">
          <w:rPr>
            <w:rStyle w:val="Hyperlink"/>
            <w:rFonts w:cs="Times New Roman"/>
            <w:noProof/>
          </w:rPr>
          <w:t>2.1. Vì sao là tám tài liệu này</w:t>
        </w:r>
        <w:r>
          <w:rPr>
            <w:noProof/>
            <w:webHidden/>
          </w:rPr>
          <w:tab/>
        </w:r>
        <w:r>
          <w:rPr>
            <w:noProof/>
            <w:webHidden/>
          </w:rPr>
          <w:fldChar w:fldCharType="begin"/>
        </w:r>
        <w:r>
          <w:rPr>
            <w:noProof/>
            <w:webHidden/>
          </w:rPr>
          <w:instrText xml:space="preserve"> PAGEREF _Toc242173478 \h </w:instrText>
        </w:r>
        <w:r>
          <w:rPr>
            <w:noProof/>
            <w:webHidden/>
          </w:rPr>
        </w:r>
        <w:r>
          <w:rPr>
            <w:noProof/>
            <w:webHidden/>
          </w:rPr>
          <w:fldChar w:fldCharType="separate"/>
        </w:r>
        <w:r>
          <w:rPr>
            <w:noProof/>
            <w:webHidden/>
          </w:rPr>
          <w:t>4</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79" w:history="1">
        <w:r w:rsidRPr="001027BA">
          <w:rPr>
            <w:rStyle w:val="Hyperlink"/>
            <w:rFonts w:cs="Times New Roman"/>
            <w:noProof/>
          </w:rPr>
          <w:t>2.2. Ba hướng tiếp cận</w:t>
        </w:r>
        <w:r>
          <w:rPr>
            <w:noProof/>
            <w:webHidden/>
          </w:rPr>
          <w:tab/>
        </w:r>
        <w:r>
          <w:rPr>
            <w:noProof/>
            <w:webHidden/>
          </w:rPr>
          <w:fldChar w:fldCharType="begin"/>
        </w:r>
        <w:r>
          <w:rPr>
            <w:noProof/>
            <w:webHidden/>
          </w:rPr>
          <w:instrText xml:space="preserve"> PAGEREF _Toc242173479 \h </w:instrText>
        </w:r>
        <w:r>
          <w:rPr>
            <w:noProof/>
            <w:webHidden/>
          </w:rPr>
        </w:r>
        <w:r>
          <w:rPr>
            <w:noProof/>
            <w:webHidden/>
          </w:rPr>
          <w:fldChar w:fldCharType="separate"/>
        </w:r>
        <w:r>
          <w:rPr>
            <w:noProof/>
            <w:webHidden/>
          </w:rPr>
          <w:t>4</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80" w:history="1">
        <w:r w:rsidRPr="001027BA">
          <w:rPr>
            <w:rStyle w:val="Hyperlink"/>
            <w:rFonts w:cs="Times New Roman"/>
            <w:noProof/>
          </w:rPr>
          <w:t>2.3. Quan hệ giữa ba hướng</w:t>
        </w:r>
        <w:r>
          <w:rPr>
            <w:noProof/>
            <w:webHidden/>
          </w:rPr>
          <w:tab/>
        </w:r>
        <w:r>
          <w:rPr>
            <w:noProof/>
            <w:webHidden/>
          </w:rPr>
          <w:fldChar w:fldCharType="begin"/>
        </w:r>
        <w:r>
          <w:rPr>
            <w:noProof/>
            <w:webHidden/>
          </w:rPr>
          <w:instrText xml:space="preserve"> PAGEREF _Toc242173480 \h </w:instrText>
        </w:r>
        <w:r>
          <w:rPr>
            <w:noProof/>
            <w:webHidden/>
          </w:rPr>
        </w:r>
        <w:r>
          <w:rPr>
            <w:noProof/>
            <w:webHidden/>
          </w:rPr>
          <w:fldChar w:fldCharType="separate"/>
        </w:r>
        <w:r>
          <w:rPr>
            <w:noProof/>
            <w:webHidden/>
          </w:rPr>
          <w:t>5</w:t>
        </w:r>
        <w:r>
          <w:rPr>
            <w:noProof/>
            <w:webHidden/>
          </w:rPr>
          <w:fldChar w:fldCharType="end"/>
        </w:r>
      </w:hyperlink>
    </w:p>
    <w:p w:rsidR="007279B7" w:rsidRDefault="007279B7">
      <w:pPr>
        <w:pStyle w:val="TOC1"/>
        <w:tabs>
          <w:tab w:val="right" w:leader="dot" w:pos="9061"/>
        </w:tabs>
        <w:rPr>
          <w:rFonts w:asciiTheme="minorHAnsi" w:eastAsiaTheme="minorEastAsia" w:hAnsiTheme="minorHAnsi"/>
          <w:noProof/>
          <w:color w:val="auto"/>
          <w:sz w:val="22"/>
        </w:rPr>
      </w:pPr>
      <w:hyperlink w:anchor="_Toc242173481" w:history="1">
        <w:r w:rsidRPr="001027BA">
          <w:rPr>
            <w:rStyle w:val="Hyperlink"/>
            <w:rFonts w:cs="Times New Roman"/>
            <w:noProof/>
          </w:rPr>
          <w:t>CHƯƠNG 3. PHÁP LUẬT VIỆT NAM</w:t>
        </w:r>
        <w:r>
          <w:rPr>
            <w:noProof/>
            <w:webHidden/>
          </w:rPr>
          <w:tab/>
        </w:r>
        <w:r>
          <w:rPr>
            <w:noProof/>
            <w:webHidden/>
          </w:rPr>
          <w:fldChar w:fldCharType="begin"/>
        </w:r>
        <w:r>
          <w:rPr>
            <w:noProof/>
            <w:webHidden/>
          </w:rPr>
          <w:instrText xml:space="preserve"> PAGEREF _Toc242173481 \h </w:instrText>
        </w:r>
        <w:r>
          <w:rPr>
            <w:noProof/>
            <w:webHidden/>
          </w:rPr>
        </w:r>
        <w:r>
          <w:rPr>
            <w:noProof/>
            <w:webHidden/>
          </w:rPr>
          <w:fldChar w:fldCharType="separate"/>
        </w:r>
        <w:r>
          <w:rPr>
            <w:noProof/>
            <w:webHidden/>
          </w:rPr>
          <w:t>6</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82" w:history="1">
        <w:r w:rsidRPr="001027BA">
          <w:rPr>
            <w:rStyle w:val="Hyperlink"/>
            <w:rFonts w:cs="Times New Roman"/>
            <w:noProof/>
          </w:rPr>
          <w:t>3.1. Tiến trình</w:t>
        </w:r>
        <w:r>
          <w:rPr>
            <w:noProof/>
            <w:webHidden/>
          </w:rPr>
          <w:tab/>
        </w:r>
        <w:r>
          <w:rPr>
            <w:noProof/>
            <w:webHidden/>
          </w:rPr>
          <w:fldChar w:fldCharType="begin"/>
        </w:r>
        <w:r>
          <w:rPr>
            <w:noProof/>
            <w:webHidden/>
          </w:rPr>
          <w:instrText xml:space="preserve"> PAGEREF _Toc242173482 \h </w:instrText>
        </w:r>
        <w:r>
          <w:rPr>
            <w:noProof/>
            <w:webHidden/>
          </w:rPr>
        </w:r>
        <w:r>
          <w:rPr>
            <w:noProof/>
            <w:webHidden/>
          </w:rPr>
          <w:fldChar w:fldCharType="separate"/>
        </w:r>
        <w:r>
          <w:rPr>
            <w:noProof/>
            <w:webHidden/>
          </w:rPr>
          <w:t>6</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83" w:history="1">
        <w:r w:rsidRPr="001027BA">
          <w:rPr>
            <w:rStyle w:val="Hyperlink"/>
            <w:rFonts w:cs="Times New Roman"/>
            <w:noProof/>
          </w:rPr>
          <w:t>3.2. Phạm vi, nguyên tắc và sự đồng ý</w:t>
        </w:r>
        <w:r>
          <w:rPr>
            <w:noProof/>
            <w:webHidden/>
          </w:rPr>
          <w:tab/>
        </w:r>
        <w:r>
          <w:rPr>
            <w:noProof/>
            <w:webHidden/>
          </w:rPr>
          <w:fldChar w:fldCharType="begin"/>
        </w:r>
        <w:r>
          <w:rPr>
            <w:noProof/>
            <w:webHidden/>
          </w:rPr>
          <w:instrText xml:space="preserve"> PAGEREF _Toc242173483 \h </w:instrText>
        </w:r>
        <w:r>
          <w:rPr>
            <w:noProof/>
            <w:webHidden/>
          </w:rPr>
        </w:r>
        <w:r>
          <w:rPr>
            <w:noProof/>
            <w:webHidden/>
          </w:rPr>
          <w:fldChar w:fldCharType="separate"/>
        </w:r>
        <w:r>
          <w:rPr>
            <w:noProof/>
            <w:webHidden/>
          </w:rPr>
          <w:t>6</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84" w:history="1">
        <w:r w:rsidRPr="001027BA">
          <w:rPr>
            <w:rStyle w:val="Hyperlink"/>
            <w:rFonts w:cs="Times New Roman"/>
            <w:noProof/>
          </w:rPr>
          <w:t>3.3. Điều 19 không mở một cửa chung cho dữ liệu web</w:t>
        </w:r>
        <w:r>
          <w:rPr>
            <w:noProof/>
            <w:webHidden/>
          </w:rPr>
          <w:tab/>
        </w:r>
        <w:r>
          <w:rPr>
            <w:noProof/>
            <w:webHidden/>
          </w:rPr>
          <w:fldChar w:fldCharType="begin"/>
        </w:r>
        <w:r>
          <w:rPr>
            <w:noProof/>
            <w:webHidden/>
          </w:rPr>
          <w:instrText xml:space="preserve"> PAGEREF _Toc242173484 \h </w:instrText>
        </w:r>
        <w:r>
          <w:rPr>
            <w:noProof/>
            <w:webHidden/>
          </w:rPr>
        </w:r>
        <w:r>
          <w:rPr>
            <w:noProof/>
            <w:webHidden/>
          </w:rPr>
          <w:fldChar w:fldCharType="separate"/>
        </w:r>
        <w:r>
          <w:rPr>
            <w:noProof/>
            <w:webHidden/>
          </w:rPr>
          <w:t>7</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85" w:history="1">
        <w:r w:rsidRPr="001027BA">
          <w:rPr>
            <w:rStyle w:val="Hyperlink"/>
            <w:rFonts w:cs="Times New Roman"/>
            <w:noProof/>
          </w:rPr>
          <w:t>3.4. Rút đồng ý và yêu cầu xóa</w:t>
        </w:r>
        <w:r>
          <w:rPr>
            <w:noProof/>
            <w:webHidden/>
          </w:rPr>
          <w:tab/>
        </w:r>
        <w:r>
          <w:rPr>
            <w:noProof/>
            <w:webHidden/>
          </w:rPr>
          <w:fldChar w:fldCharType="begin"/>
        </w:r>
        <w:r>
          <w:rPr>
            <w:noProof/>
            <w:webHidden/>
          </w:rPr>
          <w:instrText xml:space="preserve"> PAGEREF _Toc242173485 \h </w:instrText>
        </w:r>
        <w:r>
          <w:rPr>
            <w:noProof/>
            <w:webHidden/>
          </w:rPr>
        </w:r>
        <w:r>
          <w:rPr>
            <w:noProof/>
            <w:webHidden/>
          </w:rPr>
          <w:fldChar w:fldCharType="separate"/>
        </w:r>
        <w:r>
          <w:rPr>
            <w:noProof/>
            <w:webHidden/>
          </w:rPr>
          <w:t>8</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86" w:history="1">
        <w:r w:rsidRPr="001027BA">
          <w:rPr>
            <w:rStyle w:val="Hyperlink"/>
            <w:rFonts w:cs="Times New Roman"/>
            <w:noProof/>
          </w:rPr>
          <w:t>3.5. Đánh giá tác động, xuyên biên giới, mua bán và chế tài</w:t>
        </w:r>
        <w:r>
          <w:rPr>
            <w:noProof/>
            <w:webHidden/>
          </w:rPr>
          <w:tab/>
        </w:r>
        <w:r>
          <w:rPr>
            <w:noProof/>
            <w:webHidden/>
          </w:rPr>
          <w:fldChar w:fldCharType="begin"/>
        </w:r>
        <w:r>
          <w:rPr>
            <w:noProof/>
            <w:webHidden/>
          </w:rPr>
          <w:instrText xml:space="preserve"> PAGEREF _Toc242173486 \h </w:instrText>
        </w:r>
        <w:r>
          <w:rPr>
            <w:noProof/>
            <w:webHidden/>
          </w:rPr>
        </w:r>
        <w:r>
          <w:rPr>
            <w:noProof/>
            <w:webHidden/>
          </w:rPr>
          <w:fldChar w:fldCharType="separate"/>
        </w:r>
        <w:r>
          <w:rPr>
            <w:noProof/>
            <w:webHidden/>
          </w:rPr>
          <w:t>9</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87" w:history="1">
        <w:r w:rsidRPr="001027BA">
          <w:rPr>
            <w:rStyle w:val="Hyperlink"/>
            <w:rFonts w:cs="Times New Roman"/>
            <w:noProof/>
          </w:rPr>
          <w:t>3.6. Quy định riêng cho AI</w:t>
        </w:r>
        <w:r>
          <w:rPr>
            <w:noProof/>
            <w:webHidden/>
          </w:rPr>
          <w:tab/>
        </w:r>
        <w:r>
          <w:rPr>
            <w:noProof/>
            <w:webHidden/>
          </w:rPr>
          <w:fldChar w:fldCharType="begin"/>
        </w:r>
        <w:r>
          <w:rPr>
            <w:noProof/>
            <w:webHidden/>
          </w:rPr>
          <w:instrText xml:space="preserve"> PAGEREF _Toc242173487 \h </w:instrText>
        </w:r>
        <w:r>
          <w:rPr>
            <w:noProof/>
            <w:webHidden/>
          </w:rPr>
        </w:r>
        <w:r>
          <w:rPr>
            <w:noProof/>
            <w:webHidden/>
          </w:rPr>
          <w:fldChar w:fldCharType="separate"/>
        </w:r>
        <w:r>
          <w:rPr>
            <w:noProof/>
            <w:webHidden/>
          </w:rPr>
          <w:t>10</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88" w:history="1">
        <w:r w:rsidRPr="001027BA">
          <w:rPr>
            <w:rStyle w:val="Hyperlink"/>
            <w:rFonts w:cs="Times New Roman"/>
            <w:noProof/>
          </w:rPr>
          <w:t>3.7. Luật Trí tuệ nhân tạo</w:t>
        </w:r>
        <w:r>
          <w:rPr>
            <w:noProof/>
            <w:webHidden/>
          </w:rPr>
          <w:tab/>
        </w:r>
        <w:r>
          <w:rPr>
            <w:noProof/>
            <w:webHidden/>
          </w:rPr>
          <w:fldChar w:fldCharType="begin"/>
        </w:r>
        <w:r>
          <w:rPr>
            <w:noProof/>
            <w:webHidden/>
          </w:rPr>
          <w:instrText xml:space="preserve"> PAGEREF _Toc242173488 \h </w:instrText>
        </w:r>
        <w:r>
          <w:rPr>
            <w:noProof/>
            <w:webHidden/>
          </w:rPr>
        </w:r>
        <w:r>
          <w:rPr>
            <w:noProof/>
            <w:webHidden/>
          </w:rPr>
          <w:fldChar w:fldCharType="separate"/>
        </w:r>
        <w:r>
          <w:rPr>
            <w:noProof/>
            <w:webHidden/>
          </w:rPr>
          <w:t>11</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89" w:history="1">
        <w:r w:rsidRPr="001027BA">
          <w:rPr>
            <w:rStyle w:val="Hyperlink"/>
            <w:rFonts w:cs="Times New Roman"/>
            <w:noProof/>
          </w:rPr>
          <w:t>3.8. Nhận xét</w:t>
        </w:r>
        <w:r>
          <w:rPr>
            <w:noProof/>
            <w:webHidden/>
          </w:rPr>
          <w:tab/>
        </w:r>
        <w:r>
          <w:rPr>
            <w:noProof/>
            <w:webHidden/>
          </w:rPr>
          <w:fldChar w:fldCharType="begin"/>
        </w:r>
        <w:r>
          <w:rPr>
            <w:noProof/>
            <w:webHidden/>
          </w:rPr>
          <w:instrText xml:space="preserve"> PAGEREF _Toc242173489 \h </w:instrText>
        </w:r>
        <w:r>
          <w:rPr>
            <w:noProof/>
            <w:webHidden/>
          </w:rPr>
        </w:r>
        <w:r>
          <w:rPr>
            <w:noProof/>
            <w:webHidden/>
          </w:rPr>
          <w:fldChar w:fldCharType="separate"/>
        </w:r>
        <w:r>
          <w:rPr>
            <w:noProof/>
            <w:webHidden/>
          </w:rPr>
          <w:t>12</w:t>
        </w:r>
        <w:r>
          <w:rPr>
            <w:noProof/>
            <w:webHidden/>
          </w:rPr>
          <w:fldChar w:fldCharType="end"/>
        </w:r>
      </w:hyperlink>
    </w:p>
    <w:p w:rsidR="007279B7" w:rsidRDefault="007279B7">
      <w:pPr>
        <w:pStyle w:val="TOC1"/>
        <w:tabs>
          <w:tab w:val="right" w:leader="dot" w:pos="9061"/>
        </w:tabs>
        <w:rPr>
          <w:rFonts w:asciiTheme="minorHAnsi" w:eastAsiaTheme="minorEastAsia" w:hAnsiTheme="minorHAnsi"/>
          <w:noProof/>
          <w:color w:val="auto"/>
          <w:sz w:val="22"/>
        </w:rPr>
      </w:pPr>
      <w:hyperlink w:anchor="_Toc242173490" w:history="1">
        <w:r w:rsidRPr="001027BA">
          <w:rPr>
            <w:rStyle w:val="Hyperlink"/>
            <w:rFonts w:cs="Times New Roman"/>
            <w:noProof/>
          </w:rPr>
          <w:t>CHƯƠNG 4. PHÁP LUẬT THẾ GIỚI</w:t>
        </w:r>
        <w:r>
          <w:rPr>
            <w:noProof/>
            <w:webHidden/>
          </w:rPr>
          <w:tab/>
        </w:r>
        <w:r>
          <w:rPr>
            <w:noProof/>
            <w:webHidden/>
          </w:rPr>
          <w:fldChar w:fldCharType="begin"/>
        </w:r>
        <w:r>
          <w:rPr>
            <w:noProof/>
            <w:webHidden/>
          </w:rPr>
          <w:instrText xml:space="preserve"> PAGEREF _Toc242173490 \h </w:instrText>
        </w:r>
        <w:r>
          <w:rPr>
            <w:noProof/>
            <w:webHidden/>
          </w:rPr>
        </w:r>
        <w:r>
          <w:rPr>
            <w:noProof/>
            <w:webHidden/>
          </w:rPr>
          <w:fldChar w:fldCharType="separate"/>
        </w:r>
        <w:r>
          <w:rPr>
            <w:noProof/>
            <w:webHidden/>
          </w:rPr>
          <w:t>13</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91" w:history="1">
        <w:r w:rsidRPr="001027BA">
          <w:rPr>
            <w:rStyle w:val="Hyperlink"/>
            <w:rFonts w:cs="Times New Roman"/>
            <w:noProof/>
          </w:rPr>
          <w:t>4.1. GDPR</w:t>
        </w:r>
        <w:r>
          <w:rPr>
            <w:noProof/>
            <w:webHidden/>
          </w:rPr>
          <w:tab/>
        </w:r>
        <w:r>
          <w:rPr>
            <w:noProof/>
            <w:webHidden/>
          </w:rPr>
          <w:fldChar w:fldCharType="begin"/>
        </w:r>
        <w:r>
          <w:rPr>
            <w:noProof/>
            <w:webHidden/>
          </w:rPr>
          <w:instrText xml:space="preserve"> PAGEREF _Toc242173491 \h </w:instrText>
        </w:r>
        <w:r>
          <w:rPr>
            <w:noProof/>
            <w:webHidden/>
          </w:rPr>
        </w:r>
        <w:r>
          <w:rPr>
            <w:noProof/>
            <w:webHidden/>
          </w:rPr>
          <w:fldChar w:fldCharType="separate"/>
        </w:r>
        <w:r>
          <w:rPr>
            <w:noProof/>
            <w:webHidden/>
          </w:rPr>
          <w:t>13</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92" w:history="1">
        <w:r w:rsidRPr="001027BA">
          <w:rPr>
            <w:rStyle w:val="Hyperlink"/>
            <w:rFonts w:cs="Times New Roman"/>
            <w:noProof/>
          </w:rPr>
          <w:t>4.2. Ý kiến 28/2024 của EDPB</w:t>
        </w:r>
        <w:r>
          <w:rPr>
            <w:noProof/>
            <w:webHidden/>
          </w:rPr>
          <w:tab/>
        </w:r>
        <w:r>
          <w:rPr>
            <w:noProof/>
            <w:webHidden/>
          </w:rPr>
          <w:fldChar w:fldCharType="begin"/>
        </w:r>
        <w:r>
          <w:rPr>
            <w:noProof/>
            <w:webHidden/>
          </w:rPr>
          <w:instrText xml:space="preserve"> PAGEREF _Toc242173492 \h </w:instrText>
        </w:r>
        <w:r>
          <w:rPr>
            <w:noProof/>
            <w:webHidden/>
          </w:rPr>
        </w:r>
        <w:r>
          <w:rPr>
            <w:noProof/>
            <w:webHidden/>
          </w:rPr>
          <w:fldChar w:fldCharType="separate"/>
        </w:r>
        <w:r>
          <w:rPr>
            <w:noProof/>
            <w:webHidden/>
          </w:rPr>
          <w:t>14</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93" w:history="1">
        <w:r w:rsidRPr="001027BA">
          <w:rPr>
            <w:rStyle w:val="Hyperlink"/>
            <w:rFonts w:cs="Times New Roman"/>
            <w:noProof/>
          </w:rPr>
          <w:t>4.3. Đạo luật AI của EU</w:t>
        </w:r>
        <w:r>
          <w:rPr>
            <w:noProof/>
            <w:webHidden/>
          </w:rPr>
          <w:tab/>
        </w:r>
        <w:r>
          <w:rPr>
            <w:noProof/>
            <w:webHidden/>
          </w:rPr>
          <w:fldChar w:fldCharType="begin"/>
        </w:r>
        <w:r>
          <w:rPr>
            <w:noProof/>
            <w:webHidden/>
          </w:rPr>
          <w:instrText xml:space="preserve"> PAGEREF _Toc242173493 \h </w:instrText>
        </w:r>
        <w:r>
          <w:rPr>
            <w:noProof/>
            <w:webHidden/>
          </w:rPr>
        </w:r>
        <w:r>
          <w:rPr>
            <w:noProof/>
            <w:webHidden/>
          </w:rPr>
          <w:fldChar w:fldCharType="separate"/>
        </w:r>
        <w:r>
          <w:rPr>
            <w:noProof/>
            <w:webHidden/>
          </w:rPr>
          <w:t>15</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94" w:history="1">
        <w:r w:rsidRPr="001027BA">
          <w:rPr>
            <w:rStyle w:val="Hyperlink"/>
            <w:rFonts w:cs="Times New Roman"/>
            <w:noProof/>
          </w:rPr>
          <w:t>4.4. Hoa Kỳ, Trung Quốc và Hàn Quốc</w:t>
        </w:r>
        <w:r>
          <w:rPr>
            <w:noProof/>
            <w:webHidden/>
          </w:rPr>
          <w:tab/>
        </w:r>
        <w:r>
          <w:rPr>
            <w:noProof/>
            <w:webHidden/>
          </w:rPr>
          <w:fldChar w:fldCharType="begin"/>
        </w:r>
        <w:r>
          <w:rPr>
            <w:noProof/>
            <w:webHidden/>
          </w:rPr>
          <w:instrText xml:space="preserve"> PAGEREF _Toc242173494 \h </w:instrText>
        </w:r>
        <w:r>
          <w:rPr>
            <w:noProof/>
            <w:webHidden/>
          </w:rPr>
        </w:r>
        <w:r>
          <w:rPr>
            <w:noProof/>
            <w:webHidden/>
          </w:rPr>
          <w:fldChar w:fldCharType="separate"/>
        </w:r>
        <w:r>
          <w:rPr>
            <w:noProof/>
            <w:webHidden/>
          </w:rPr>
          <w:t>15</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95" w:history="1">
        <w:r w:rsidRPr="001027BA">
          <w:rPr>
            <w:rStyle w:val="Hyperlink"/>
            <w:rFonts w:cs="Times New Roman"/>
            <w:noProof/>
          </w:rPr>
          <w:t>4.5. Thực tiễn thực thi</w:t>
        </w:r>
        <w:r>
          <w:rPr>
            <w:noProof/>
            <w:webHidden/>
          </w:rPr>
          <w:tab/>
        </w:r>
        <w:r>
          <w:rPr>
            <w:noProof/>
            <w:webHidden/>
          </w:rPr>
          <w:fldChar w:fldCharType="begin"/>
        </w:r>
        <w:r>
          <w:rPr>
            <w:noProof/>
            <w:webHidden/>
          </w:rPr>
          <w:instrText xml:space="preserve"> PAGEREF _Toc242173495 \h </w:instrText>
        </w:r>
        <w:r>
          <w:rPr>
            <w:noProof/>
            <w:webHidden/>
          </w:rPr>
        </w:r>
        <w:r>
          <w:rPr>
            <w:noProof/>
            <w:webHidden/>
          </w:rPr>
          <w:fldChar w:fldCharType="separate"/>
        </w:r>
        <w:r>
          <w:rPr>
            <w:noProof/>
            <w:webHidden/>
          </w:rPr>
          <w:t>16</w:t>
        </w:r>
        <w:r>
          <w:rPr>
            <w:noProof/>
            <w:webHidden/>
          </w:rPr>
          <w:fldChar w:fldCharType="end"/>
        </w:r>
      </w:hyperlink>
    </w:p>
    <w:p w:rsidR="007279B7" w:rsidRDefault="007279B7">
      <w:pPr>
        <w:pStyle w:val="TOC1"/>
        <w:tabs>
          <w:tab w:val="right" w:leader="dot" w:pos="9061"/>
        </w:tabs>
        <w:rPr>
          <w:rFonts w:asciiTheme="minorHAnsi" w:eastAsiaTheme="minorEastAsia" w:hAnsiTheme="minorHAnsi"/>
          <w:noProof/>
          <w:color w:val="auto"/>
          <w:sz w:val="22"/>
        </w:rPr>
      </w:pPr>
      <w:hyperlink w:anchor="_Toc242173496" w:history="1">
        <w:r w:rsidRPr="001027BA">
          <w:rPr>
            <w:rStyle w:val="Hyperlink"/>
            <w:rFonts w:cs="Times New Roman"/>
            <w:noProof/>
          </w:rPr>
          <w:t>CHƯƠNG 5. CÁC NGHIÊN CỨU TIÊU BIỂU VÀ CÂU HỎI VỀ MÔ HÌNH</w:t>
        </w:r>
        <w:r>
          <w:rPr>
            <w:noProof/>
            <w:webHidden/>
          </w:rPr>
          <w:tab/>
        </w:r>
        <w:r>
          <w:rPr>
            <w:noProof/>
            <w:webHidden/>
          </w:rPr>
          <w:fldChar w:fldCharType="begin"/>
        </w:r>
        <w:r>
          <w:rPr>
            <w:noProof/>
            <w:webHidden/>
          </w:rPr>
          <w:instrText xml:space="preserve"> PAGEREF _Toc242173496 \h </w:instrText>
        </w:r>
        <w:r>
          <w:rPr>
            <w:noProof/>
            <w:webHidden/>
          </w:rPr>
        </w:r>
        <w:r>
          <w:rPr>
            <w:noProof/>
            <w:webHidden/>
          </w:rPr>
          <w:fldChar w:fldCharType="separate"/>
        </w:r>
        <w:r>
          <w:rPr>
            <w:noProof/>
            <w:webHidden/>
          </w:rPr>
          <w:t>18</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97" w:history="1">
        <w:r w:rsidRPr="001027BA">
          <w:rPr>
            <w:rStyle w:val="Hyperlink"/>
            <w:rFonts w:cs="Times New Roman"/>
            <w:noProof/>
          </w:rPr>
          <w:t>5.1. Veale, Binns và Edwards (2018)</w:t>
        </w:r>
        <w:r>
          <w:rPr>
            <w:noProof/>
            <w:webHidden/>
          </w:rPr>
          <w:tab/>
        </w:r>
        <w:r>
          <w:rPr>
            <w:noProof/>
            <w:webHidden/>
          </w:rPr>
          <w:fldChar w:fldCharType="begin"/>
        </w:r>
        <w:r>
          <w:rPr>
            <w:noProof/>
            <w:webHidden/>
          </w:rPr>
          <w:instrText xml:space="preserve"> PAGEREF _Toc242173497 \h </w:instrText>
        </w:r>
        <w:r>
          <w:rPr>
            <w:noProof/>
            <w:webHidden/>
          </w:rPr>
        </w:r>
        <w:r>
          <w:rPr>
            <w:noProof/>
            <w:webHidden/>
          </w:rPr>
          <w:fldChar w:fldCharType="separate"/>
        </w:r>
        <w:r>
          <w:rPr>
            <w:noProof/>
            <w:webHidden/>
          </w:rPr>
          <w:t>18</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98" w:history="1">
        <w:r w:rsidRPr="001027BA">
          <w:rPr>
            <w:rStyle w:val="Hyperlink"/>
            <w:rFonts w:cs="Times New Roman"/>
            <w:noProof/>
          </w:rPr>
          <w:t>5.2. Carlini và cộng sự (2021)</w:t>
        </w:r>
        <w:r>
          <w:rPr>
            <w:noProof/>
            <w:webHidden/>
          </w:rPr>
          <w:tab/>
        </w:r>
        <w:r>
          <w:rPr>
            <w:noProof/>
            <w:webHidden/>
          </w:rPr>
          <w:fldChar w:fldCharType="begin"/>
        </w:r>
        <w:r>
          <w:rPr>
            <w:noProof/>
            <w:webHidden/>
          </w:rPr>
          <w:instrText xml:space="preserve"> PAGEREF _Toc242173498 \h </w:instrText>
        </w:r>
        <w:r>
          <w:rPr>
            <w:noProof/>
            <w:webHidden/>
          </w:rPr>
        </w:r>
        <w:r>
          <w:rPr>
            <w:noProof/>
            <w:webHidden/>
          </w:rPr>
          <w:fldChar w:fldCharType="separate"/>
        </w:r>
        <w:r>
          <w:rPr>
            <w:noProof/>
            <w:webHidden/>
          </w:rPr>
          <w:t>18</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499" w:history="1">
        <w:r w:rsidRPr="001027BA">
          <w:rPr>
            <w:rStyle w:val="Hyperlink"/>
            <w:rFonts w:cs="Times New Roman"/>
            <w:noProof/>
          </w:rPr>
          <w:t>5.3. Abadi và cộng sự (2016)</w:t>
        </w:r>
        <w:r>
          <w:rPr>
            <w:noProof/>
            <w:webHidden/>
          </w:rPr>
          <w:tab/>
        </w:r>
        <w:r>
          <w:rPr>
            <w:noProof/>
            <w:webHidden/>
          </w:rPr>
          <w:fldChar w:fldCharType="begin"/>
        </w:r>
        <w:r>
          <w:rPr>
            <w:noProof/>
            <w:webHidden/>
          </w:rPr>
          <w:instrText xml:space="preserve"> PAGEREF _Toc242173499 \h </w:instrText>
        </w:r>
        <w:r>
          <w:rPr>
            <w:noProof/>
            <w:webHidden/>
          </w:rPr>
        </w:r>
        <w:r>
          <w:rPr>
            <w:noProof/>
            <w:webHidden/>
          </w:rPr>
          <w:fldChar w:fldCharType="separate"/>
        </w:r>
        <w:r>
          <w:rPr>
            <w:noProof/>
            <w:webHidden/>
          </w:rPr>
          <w:t>19</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500" w:history="1">
        <w:r w:rsidRPr="001027BA">
          <w:rPr>
            <w:rStyle w:val="Hyperlink"/>
            <w:rFonts w:cs="Times New Roman"/>
            <w:noProof/>
          </w:rPr>
          <w:t>5.4. Bourtoule và cộng sự (2021)</w:t>
        </w:r>
        <w:r>
          <w:rPr>
            <w:noProof/>
            <w:webHidden/>
          </w:rPr>
          <w:tab/>
        </w:r>
        <w:r>
          <w:rPr>
            <w:noProof/>
            <w:webHidden/>
          </w:rPr>
          <w:fldChar w:fldCharType="begin"/>
        </w:r>
        <w:r>
          <w:rPr>
            <w:noProof/>
            <w:webHidden/>
          </w:rPr>
          <w:instrText xml:space="preserve"> PAGEREF _Toc242173500 \h </w:instrText>
        </w:r>
        <w:r>
          <w:rPr>
            <w:noProof/>
            <w:webHidden/>
          </w:rPr>
        </w:r>
        <w:r>
          <w:rPr>
            <w:noProof/>
            <w:webHidden/>
          </w:rPr>
          <w:fldChar w:fldCharType="separate"/>
        </w:r>
        <w:r>
          <w:rPr>
            <w:noProof/>
            <w:webHidden/>
          </w:rPr>
          <w:t>20</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501" w:history="1">
        <w:r w:rsidRPr="001027BA">
          <w:rPr>
            <w:rStyle w:val="Hyperlink"/>
            <w:rFonts w:cs="Times New Roman"/>
            <w:noProof/>
          </w:rPr>
          <w:t>5.5. Mô hình đã huấn luyện theo Điều 2</w:t>
        </w:r>
        <w:r>
          <w:rPr>
            <w:noProof/>
            <w:webHidden/>
          </w:rPr>
          <w:tab/>
        </w:r>
        <w:r>
          <w:rPr>
            <w:noProof/>
            <w:webHidden/>
          </w:rPr>
          <w:fldChar w:fldCharType="begin"/>
        </w:r>
        <w:r>
          <w:rPr>
            <w:noProof/>
            <w:webHidden/>
          </w:rPr>
          <w:instrText xml:space="preserve"> PAGEREF _Toc242173501 \h </w:instrText>
        </w:r>
        <w:r>
          <w:rPr>
            <w:noProof/>
            <w:webHidden/>
          </w:rPr>
        </w:r>
        <w:r>
          <w:rPr>
            <w:noProof/>
            <w:webHidden/>
          </w:rPr>
          <w:fldChar w:fldCharType="separate"/>
        </w:r>
        <w:r>
          <w:rPr>
            <w:noProof/>
            <w:webHidden/>
          </w:rPr>
          <w:t>20</w:t>
        </w:r>
        <w:r>
          <w:rPr>
            <w:noProof/>
            <w:webHidden/>
          </w:rPr>
          <w:fldChar w:fldCharType="end"/>
        </w:r>
      </w:hyperlink>
    </w:p>
    <w:p w:rsidR="007279B7" w:rsidRDefault="007279B7">
      <w:pPr>
        <w:pStyle w:val="TOC1"/>
        <w:tabs>
          <w:tab w:val="right" w:leader="dot" w:pos="9061"/>
        </w:tabs>
        <w:rPr>
          <w:rFonts w:asciiTheme="minorHAnsi" w:eastAsiaTheme="minorEastAsia" w:hAnsiTheme="minorHAnsi"/>
          <w:noProof/>
          <w:color w:val="auto"/>
          <w:sz w:val="22"/>
        </w:rPr>
      </w:pPr>
      <w:hyperlink w:anchor="_Toc242173502" w:history="1">
        <w:r w:rsidRPr="001027BA">
          <w:rPr>
            <w:rStyle w:val="Hyperlink"/>
            <w:rFonts w:cs="Times New Roman"/>
            <w:noProof/>
          </w:rPr>
          <w:t>CHƯƠNG 6. SO SÁNH VÀ ĐÁNH GIÁ</w:t>
        </w:r>
        <w:r>
          <w:rPr>
            <w:noProof/>
            <w:webHidden/>
          </w:rPr>
          <w:tab/>
        </w:r>
        <w:r>
          <w:rPr>
            <w:noProof/>
            <w:webHidden/>
          </w:rPr>
          <w:fldChar w:fldCharType="begin"/>
        </w:r>
        <w:r>
          <w:rPr>
            <w:noProof/>
            <w:webHidden/>
          </w:rPr>
          <w:instrText xml:space="preserve"> PAGEREF _Toc242173502 \h </w:instrText>
        </w:r>
        <w:r>
          <w:rPr>
            <w:noProof/>
            <w:webHidden/>
          </w:rPr>
        </w:r>
        <w:r>
          <w:rPr>
            <w:noProof/>
            <w:webHidden/>
          </w:rPr>
          <w:fldChar w:fldCharType="separate"/>
        </w:r>
        <w:r>
          <w:rPr>
            <w:noProof/>
            <w:webHidden/>
          </w:rPr>
          <w:t>22</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503" w:history="1">
        <w:r w:rsidRPr="001027BA">
          <w:rPr>
            <w:rStyle w:val="Hyperlink"/>
            <w:rFonts w:cs="Times New Roman"/>
            <w:noProof/>
          </w:rPr>
          <w:t>6.1. So sánh các khung pháp luật</w:t>
        </w:r>
        <w:r>
          <w:rPr>
            <w:noProof/>
            <w:webHidden/>
          </w:rPr>
          <w:tab/>
        </w:r>
        <w:r>
          <w:rPr>
            <w:noProof/>
            <w:webHidden/>
          </w:rPr>
          <w:fldChar w:fldCharType="begin"/>
        </w:r>
        <w:r>
          <w:rPr>
            <w:noProof/>
            <w:webHidden/>
          </w:rPr>
          <w:instrText xml:space="preserve"> PAGEREF _Toc242173503 \h </w:instrText>
        </w:r>
        <w:r>
          <w:rPr>
            <w:noProof/>
            <w:webHidden/>
          </w:rPr>
        </w:r>
        <w:r>
          <w:rPr>
            <w:noProof/>
            <w:webHidden/>
          </w:rPr>
          <w:fldChar w:fldCharType="separate"/>
        </w:r>
        <w:r>
          <w:rPr>
            <w:noProof/>
            <w:webHidden/>
          </w:rPr>
          <w:t>22</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504" w:history="1">
        <w:r w:rsidRPr="001027BA">
          <w:rPr>
            <w:rStyle w:val="Hyperlink"/>
            <w:rFonts w:cs="Times New Roman"/>
            <w:noProof/>
          </w:rPr>
          <w:t>6.2. So sánh bốn văn bản và hướng dẫn</w:t>
        </w:r>
        <w:r>
          <w:rPr>
            <w:noProof/>
            <w:webHidden/>
          </w:rPr>
          <w:tab/>
        </w:r>
        <w:r>
          <w:rPr>
            <w:noProof/>
            <w:webHidden/>
          </w:rPr>
          <w:fldChar w:fldCharType="begin"/>
        </w:r>
        <w:r>
          <w:rPr>
            <w:noProof/>
            <w:webHidden/>
          </w:rPr>
          <w:instrText xml:space="preserve"> PAGEREF _Toc242173504 \h </w:instrText>
        </w:r>
        <w:r>
          <w:rPr>
            <w:noProof/>
            <w:webHidden/>
          </w:rPr>
        </w:r>
        <w:r>
          <w:rPr>
            <w:noProof/>
            <w:webHidden/>
          </w:rPr>
          <w:fldChar w:fldCharType="separate"/>
        </w:r>
        <w:r>
          <w:rPr>
            <w:noProof/>
            <w:webHidden/>
          </w:rPr>
          <w:t>23</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505" w:history="1">
        <w:r w:rsidRPr="001027BA">
          <w:rPr>
            <w:rStyle w:val="Hyperlink"/>
            <w:rFonts w:cs="Times New Roman"/>
            <w:noProof/>
          </w:rPr>
          <w:t>6.3. So sánh bốn công trình</w:t>
        </w:r>
        <w:r>
          <w:rPr>
            <w:noProof/>
            <w:webHidden/>
          </w:rPr>
          <w:tab/>
        </w:r>
        <w:r>
          <w:rPr>
            <w:noProof/>
            <w:webHidden/>
          </w:rPr>
          <w:fldChar w:fldCharType="begin"/>
        </w:r>
        <w:r>
          <w:rPr>
            <w:noProof/>
            <w:webHidden/>
          </w:rPr>
          <w:instrText xml:space="preserve"> PAGEREF _Toc242173505 \h </w:instrText>
        </w:r>
        <w:r>
          <w:rPr>
            <w:noProof/>
            <w:webHidden/>
          </w:rPr>
        </w:r>
        <w:r>
          <w:rPr>
            <w:noProof/>
            <w:webHidden/>
          </w:rPr>
          <w:fldChar w:fldCharType="separate"/>
        </w:r>
        <w:r>
          <w:rPr>
            <w:noProof/>
            <w:webHidden/>
          </w:rPr>
          <w:t>23</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506" w:history="1">
        <w:r w:rsidRPr="001027BA">
          <w:rPr>
            <w:rStyle w:val="Hyperlink"/>
            <w:rFonts w:cs="Times New Roman"/>
            <w:noProof/>
          </w:rPr>
          <w:t>6.4. Đánh giá chung</w:t>
        </w:r>
        <w:r>
          <w:rPr>
            <w:noProof/>
            <w:webHidden/>
          </w:rPr>
          <w:tab/>
        </w:r>
        <w:r>
          <w:rPr>
            <w:noProof/>
            <w:webHidden/>
          </w:rPr>
          <w:fldChar w:fldCharType="begin"/>
        </w:r>
        <w:r>
          <w:rPr>
            <w:noProof/>
            <w:webHidden/>
          </w:rPr>
          <w:instrText xml:space="preserve"> PAGEREF _Toc242173506 \h </w:instrText>
        </w:r>
        <w:r>
          <w:rPr>
            <w:noProof/>
            <w:webHidden/>
          </w:rPr>
        </w:r>
        <w:r>
          <w:rPr>
            <w:noProof/>
            <w:webHidden/>
          </w:rPr>
          <w:fldChar w:fldCharType="separate"/>
        </w:r>
        <w:r>
          <w:rPr>
            <w:noProof/>
            <w:webHidden/>
          </w:rPr>
          <w:t>24</w:t>
        </w:r>
        <w:r>
          <w:rPr>
            <w:noProof/>
            <w:webHidden/>
          </w:rPr>
          <w:fldChar w:fldCharType="end"/>
        </w:r>
      </w:hyperlink>
    </w:p>
    <w:p w:rsidR="007279B7" w:rsidRDefault="007279B7">
      <w:pPr>
        <w:pStyle w:val="TOC1"/>
        <w:tabs>
          <w:tab w:val="right" w:leader="dot" w:pos="9061"/>
        </w:tabs>
        <w:rPr>
          <w:rFonts w:asciiTheme="minorHAnsi" w:eastAsiaTheme="minorEastAsia" w:hAnsiTheme="minorHAnsi"/>
          <w:noProof/>
          <w:color w:val="auto"/>
          <w:sz w:val="22"/>
        </w:rPr>
      </w:pPr>
      <w:hyperlink w:anchor="_Toc242173507" w:history="1">
        <w:r w:rsidRPr="001027BA">
          <w:rPr>
            <w:rStyle w:val="Hyperlink"/>
            <w:rFonts w:cs="Times New Roman"/>
            <w:noProof/>
          </w:rPr>
          <w:t>CHƯƠNG 7. Ý NGHĨA ĐỐI VỚI PHÁT TRIỂN MÔ HÌNH</w:t>
        </w:r>
        <w:r>
          <w:rPr>
            <w:noProof/>
            <w:webHidden/>
          </w:rPr>
          <w:tab/>
        </w:r>
        <w:r>
          <w:rPr>
            <w:noProof/>
            <w:webHidden/>
          </w:rPr>
          <w:fldChar w:fldCharType="begin"/>
        </w:r>
        <w:r>
          <w:rPr>
            <w:noProof/>
            <w:webHidden/>
          </w:rPr>
          <w:instrText xml:space="preserve"> PAGEREF _Toc242173507 \h </w:instrText>
        </w:r>
        <w:r>
          <w:rPr>
            <w:noProof/>
            <w:webHidden/>
          </w:rPr>
        </w:r>
        <w:r>
          <w:rPr>
            <w:noProof/>
            <w:webHidden/>
          </w:rPr>
          <w:fldChar w:fldCharType="separate"/>
        </w:r>
        <w:r>
          <w:rPr>
            <w:noProof/>
            <w:webHidden/>
          </w:rPr>
          <w:t>25</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508" w:history="1">
        <w:r w:rsidRPr="001027BA">
          <w:rPr>
            <w:rStyle w:val="Hyperlink"/>
            <w:rFonts w:cs="Times New Roman"/>
            <w:noProof/>
          </w:rPr>
          <w:t>7.1. Bảy giai đoạn</w:t>
        </w:r>
        <w:r>
          <w:rPr>
            <w:noProof/>
            <w:webHidden/>
          </w:rPr>
          <w:tab/>
        </w:r>
        <w:r>
          <w:rPr>
            <w:noProof/>
            <w:webHidden/>
          </w:rPr>
          <w:fldChar w:fldCharType="begin"/>
        </w:r>
        <w:r>
          <w:rPr>
            <w:noProof/>
            <w:webHidden/>
          </w:rPr>
          <w:instrText xml:space="preserve"> PAGEREF _Toc242173508 \h </w:instrText>
        </w:r>
        <w:r>
          <w:rPr>
            <w:noProof/>
            <w:webHidden/>
          </w:rPr>
        </w:r>
        <w:r>
          <w:rPr>
            <w:noProof/>
            <w:webHidden/>
          </w:rPr>
          <w:fldChar w:fldCharType="separate"/>
        </w:r>
        <w:r>
          <w:rPr>
            <w:noProof/>
            <w:webHidden/>
          </w:rPr>
          <w:t>25</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509" w:history="1">
        <w:r w:rsidRPr="001027BA">
          <w:rPr>
            <w:rStyle w:val="Hyperlink"/>
            <w:rFonts w:cs="Times New Roman"/>
            <w:noProof/>
          </w:rPr>
          <w:t>7.2. Năm hệ quả cần giữ khi thiết kế</w:t>
        </w:r>
        <w:r>
          <w:rPr>
            <w:noProof/>
            <w:webHidden/>
          </w:rPr>
          <w:tab/>
        </w:r>
        <w:r>
          <w:rPr>
            <w:noProof/>
            <w:webHidden/>
          </w:rPr>
          <w:fldChar w:fldCharType="begin"/>
        </w:r>
        <w:r>
          <w:rPr>
            <w:noProof/>
            <w:webHidden/>
          </w:rPr>
          <w:instrText xml:space="preserve"> PAGEREF _Toc242173509 \h </w:instrText>
        </w:r>
        <w:r>
          <w:rPr>
            <w:noProof/>
            <w:webHidden/>
          </w:rPr>
        </w:r>
        <w:r>
          <w:rPr>
            <w:noProof/>
            <w:webHidden/>
          </w:rPr>
          <w:fldChar w:fldCharType="separate"/>
        </w:r>
        <w:r>
          <w:rPr>
            <w:noProof/>
            <w:webHidden/>
          </w:rPr>
          <w:t>25</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510" w:history="1">
        <w:r w:rsidRPr="001027BA">
          <w:rPr>
            <w:rStyle w:val="Hyperlink"/>
            <w:rFonts w:cs="Times New Roman"/>
            <w:noProof/>
          </w:rPr>
          <w:t>7.3. Ví dụ chấm điểm tín dụng</w:t>
        </w:r>
        <w:r>
          <w:rPr>
            <w:noProof/>
            <w:webHidden/>
          </w:rPr>
          <w:tab/>
        </w:r>
        <w:r>
          <w:rPr>
            <w:noProof/>
            <w:webHidden/>
          </w:rPr>
          <w:fldChar w:fldCharType="begin"/>
        </w:r>
        <w:r>
          <w:rPr>
            <w:noProof/>
            <w:webHidden/>
          </w:rPr>
          <w:instrText xml:space="preserve"> PAGEREF _Toc242173510 \h </w:instrText>
        </w:r>
        <w:r>
          <w:rPr>
            <w:noProof/>
            <w:webHidden/>
          </w:rPr>
        </w:r>
        <w:r>
          <w:rPr>
            <w:noProof/>
            <w:webHidden/>
          </w:rPr>
          <w:fldChar w:fldCharType="separate"/>
        </w:r>
        <w:r>
          <w:rPr>
            <w:noProof/>
            <w:webHidden/>
          </w:rPr>
          <w:t>26</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511" w:history="1">
        <w:r w:rsidRPr="001027BA">
          <w:rPr>
            <w:rStyle w:val="Hyperlink"/>
            <w:rFonts w:cs="Times New Roman"/>
            <w:noProof/>
          </w:rPr>
          <w:t>7.4. Ví dụ mô hình tiếng Việt thu từ web</w:t>
        </w:r>
        <w:r>
          <w:rPr>
            <w:noProof/>
            <w:webHidden/>
          </w:rPr>
          <w:tab/>
        </w:r>
        <w:r>
          <w:rPr>
            <w:noProof/>
            <w:webHidden/>
          </w:rPr>
          <w:fldChar w:fldCharType="begin"/>
        </w:r>
        <w:r>
          <w:rPr>
            <w:noProof/>
            <w:webHidden/>
          </w:rPr>
          <w:instrText xml:space="preserve"> PAGEREF _Toc242173511 \h </w:instrText>
        </w:r>
        <w:r>
          <w:rPr>
            <w:noProof/>
            <w:webHidden/>
          </w:rPr>
        </w:r>
        <w:r>
          <w:rPr>
            <w:noProof/>
            <w:webHidden/>
          </w:rPr>
          <w:fldChar w:fldCharType="separate"/>
        </w:r>
        <w:r>
          <w:rPr>
            <w:noProof/>
            <w:webHidden/>
          </w:rPr>
          <w:t>27</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512" w:history="1">
        <w:r w:rsidRPr="001027BA">
          <w:rPr>
            <w:rStyle w:val="Hyperlink"/>
            <w:rFonts w:cs="Times New Roman"/>
            <w:noProof/>
          </w:rPr>
          <w:t>7.5. Danh mục việc trước khi mở một đợt học</w:t>
        </w:r>
        <w:r>
          <w:rPr>
            <w:noProof/>
            <w:webHidden/>
          </w:rPr>
          <w:tab/>
        </w:r>
        <w:r>
          <w:rPr>
            <w:noProof/>
            <w:webHidden/>
          </w:rPr>
          <w:fldChar w:fldCharType="begin"/>
        </w:r>
        <w:r>
          <w:rPr>
            <w:noProof/>
            <w:webHidden/>
          </w:rPr>
          <w:instrText xml:space="preserve"> PAGEREF _Toc242173512 \h </w:instrText>
        </w:r>
        <w:r>
          <w:rPr>
            <w:noProof/>
            <w:webHidden/>
          </w:rPr>
        </w:r>
        <w:r>
          <w:rPr>
            <w:noProof/>
            <w:webHidden/>
          </w:rPr>
          <w:fldChar w:fldCharType="separate"/>
        </w:r>
        <w:r>
          <w:rPr>
            <w:noProof/>
            <w:webHidden/>
          </w:rPr>
          <w:t>28</w:t>
        </w:r>
        <w:r>
          <w:rPr>
            <w:noProof/>
            <w:webHidden/>
          </w:rPr>
          <w:fldChar w:fldCharType="end"/>
        </w:r>
      </w:hyperlink>
    </w:p>
    <w:p w:rsidR="007279B7" w:rsidRDefault="007279B7">
      <w:pPr>
        <w:pStyle w:val="TOC1"/>
        <w:tabs>
          <w:tab w:val="right" w:leader="dot" w:pos="9061"/>
        </w:tabs>
        <w:rPr>
          <w:rFonts w:asciiTheme="minorHAnsi" w:eastAsiaTheme="minorEastAsia" w:hAnsiTheme="minorHAnsi"/>
          <w:noProof/>
          <w:color w:val="auto"/>
          <w:sz w:val="22"/>
        </w:rPr>
      </w:pPr>
      <w:hyperlink w:anchor="_Toc242173513" w:history="1">
        <w:r w:rsidRPr="001027BA">
          <w:rPr>
            <w:rStyle w:val="Hyperlink"/>
            <w:rFonts w:cs="Times New Roman"/>
            <w:noProof/>
          </w:rPr>
          <w:t>CHƯƠNG 8. XU HƯỚNG, KHOẢNG TRỐNG VÀ KẾT LUẬN</w:t>
        </w:r>
        <w:r>
          <w:rPr>
            <w:noProof/>
            <w:webHidden/>
          </w:rPr>
          <w:tab/>
        </w:r>
        <w:r>
          <w:rPr>
            <w:noProof/>
            <w:webHidden/>
          </w:rPr>
          <w:fldChar w:fldCharType="begin"/>
        </w:r>
        <w:r>
          <w:rPr>
            <w:noProof/>
            <w:webHidden/>
          </w:rPr>
          <w:instrText xml:space="preserve"> PAGEREF _Toc242173513 \h </w:instrText>
        </w:r>
        <w:r>
          <w:rPr>
            <w:noProof/>
            <w:webHidden/>
          </w:rPr>
        </w:r>
        <w:r>
          <w:rPr>
            <w:noProof/>
            <w:webHidden/>
          </w:rPr>
          <w:fldChar w:fldCharType="separate"/>
        </w:r>
        <w:r>
          <w:rPr>
            <w:noProof/>
            <w:webHidden/>
          </w:rPr>
          <w:t>30</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514" w:history="1">
        <w:r w:rsidRPr="001027BA">
          <w:rPr>
            <w:rStyle w:val="Hyperlink"/>
            <w:rFonts w:cs="Times New Roman"/>
            <w:noProof/>
          </w:rPr>
          <w:t>8.1. Xu hướng</w:t>
        </w:r>
        <w:r>
          <w:rPr>
            <w:noProof/>
            <w:webHidden/>
          </w:rPr>
          <w:tab/>
        </w:r>
        <w:r>
          <w:rPr>
            <w:noProof/>
            <w:webHidden/>
          </w:rPr>
          <w:fldChar w:fldCharType="begin"/>
        </w:r>
        <w:r>
          <w:rPr>
            <w:noProof/>
            <w:webHidden/>
          </w:rPr>
          <w:instrText xml:space="preserve"> PAGEREF _Toc242173514 \h </w:instrText>
        </w:r>
        <w:r>
          <w:rPr>
            <w:noProof/>
            <w:webHidden/>
          </w:rPr>
        </w:r>
        <w:r>
          <w:rPr>
            <w:noProof/>
            <w:webHidden/>
          </w:rPr>
          <w:fldChar w:fldCharType="separate"/>
        </w:r>
        <w:r>
          <w:rPr>
            <w:noProof/>
            <w:webHidden/>
          </w:rPr>
          <w:t>30</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515" w:history="1">
        <w:r w:rsidRPr="001027BA">
          <w:rPr>
            <w:rStyle w:val="Hyperlink"/>
            <w:rFonts w:cs="Times New Roman"/>
            <w:noProof/>
          </w:rPr>
          <w:t>8.2. Khoảng trống</w:t>
        </w:r>
        <w:r>
          <w:rPr>
            <w:noProof/>
            <w:webHidden/>
          </w:rPr>
          <w:tab/>
        </w:r>
        <w:r>
          <w:rPr>
            <w:noProof/>
            <w:webHidden/>
          </w:rPr>
          <w:fldChar w:fldCharType="begin"/>
        </w:r>
        <w:r>
          <w:rPr>
            <w:noProof/>
            <w:webHidden/>
          </w:rPr>
          <w:instrText xml:space="preserve"> PAGEREF _Toc242173515 \h </w:instrText>
        </w:r>
        <w:r>
          <w:rPr>
            <w:noProof/>
            <w:webHidden/>
          </w:rPr>
        </w:r>
        <w:r>
          <w:rPr>
            <w:noProof/>
            <w:webHidden/>
          </w:rPr>
          <w:fldChar w:fldCharType="separate"/>
        </w:r>
        <w:r>
          <w:rPr>
            <w:noProof/>
            <w:webHidden/>
          </w:rPr>
          <w:t>30</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516" w:history="1">
        <w:r w:rsidRPr="001027BA">
          <w:rPr>
            <w:rStyle w:val="Hyperlink"/>
            <w:rFonts w:cs="Times New Roman"/>
            <w:noProof/>
          </w:rPr>
          <w:t>8.3. Triển vọng áp dụng</w:t>
        </w:r>
        <w:r>
          <w:rPr>
            <w:noProof/>
            <w:webHidden/>
          </w:rPr>
          <w:tab/>
        </w:r>
        <w:r>
          <w:rPr>
            <w:noProof/>
            <w:webHidden/>
          </w:rPr>
          <w:fldChar w:fldCharType="begin"/>
        </w:r>
        <w:r>
          <w:rPr>
            <w:noProof/>
            <w:webHidden/>
          </w:rPr>
          <w:instrText xml:space="preserve"> PAGEREF _Toc242173516 \h </w:instrText>
        </w:r>
        <w:r>
          <w:rPr>
            <w:noProof/>
            <w:webHidden/>
          </w:rPr>
        </w:r>
        <w:r>
          <w:rPr>
            <w:noProof/>
            <w:webHidden/>
          </w:rPr>
          <w:fldChar w:fldCharType="separate"/>
        </w:r>
        <w:r>
          <w:rPr>
            <w:noProof/>
            <w:webHidden/>
          </w:rPr>
          <w:t>31</w:t>
        </w:r>
        <w:r>
          <w:rPr>
            <w:noProof/>
            <w:webHidden/>
          </w:rPr>
          <w:fldChar w:fldCharType="end"/>
        </w:r>
      </w:hyperlink>
    </w:p>
    <w:p w:rsidR="007279B7" w:rsidRDefault="007279B7">
      <w:pPr>
        <w:pStyle w:val="TOC2"/>
        <w:tabs>
          <w:tab w:val="right" w:leader="dot" w:pos="9061"/>
        </w:tabs>
        <w:rPr>
          <w:rFonts w:asciiTheme="minorHAnsi" w:eastAsiaTheme="minorEastAsia" w:hAnsiTheme="minorHAnsi"/>
          <w:noProof/>
          <w:color w:val="auto"/>
          <w:sz w:val="22"/>
        </w:rPr>
      </w:pPr>
      <w:hyperlink w:anchor="_Toc242173517" w:history="1">
        <w:r w:rsidRPr="001027BA">
          <w:rPr>
            <w:rStyle w:val="Hyperlink"/>
            <w:rFonts w:cs="Times New Roman"/>
            <w:noProof/>
          </w:rPr>
          <w:t>8.4. Kết luận</w:t>
        </w:r>
        <w:r>
          <w:rPr>
            <w:noProof/>
            <w:webHidden/>
          </w:rPr>
          <w:tab/>
        </w:r>
        <w:r>
          <w:rPr>
            <w:noProof/>
            <w:webHidden/>
          </w:rPr>
          <w:fldChar w:fldCharType="begin"/>
        </w:r>
        <w:r>
          <w:rPr>
            <w:noProof/>
            <w:webHidden/>
          </w:rPr>
          <w:instrText xml:space="preserve"> PAGEREF _Toc242173517 \h </w:instrText>
        </w:r>
        <w:r>
          <w:rPr>
            <w:noProof/>
            <w:webHidden/>
          </w:rPr>
        </w:r>
        <w:r>
          <w:rPr>
            <w:noProof/>
            <w:webHidden/>
          </w:rPr>
          <w:fldChar w:fldCharType="separate"/>
        </w:r>
        <w:r>
          <w:rPr>
            <w:noProof/>
            <w:webHidden/>
          </w:rPr>
          <w:t>31</w:t>
        </w:r>
        <w:r>
          <w:rPr>
            <w:noProof/>
            <w:webHidden/>
          </w:rPr>
          <w:fldChar w:fldCharType="end"/>
        </w:r>
      </w:hyperlink>
    </w:p>
    <w:p w:rsidR="007279B7" w:rsidRDefault="007279B7">
      <w:pPr>
        <w:pStyle w:val="TOC1"/>
        <w:tabs>
          <w:tab w:val="right" w:leader="dot" w:pos="9061"/>
        </w:tabs>
        <w:rPr>
          <w:rFonts w:asciiTheme="minorHAnsi" w:eastAsiaTheme="minorEastAsia" w:hAnsiTheme="minorHAnsi"/>
          <w:noProof/>
          <w:color w:val="auto"/>
          <w:sz w:val="22"/>
        </w:rPr>
      </w:pPr>
      <w:hyperlink w:anchor="_Toc242173518" w:history="1">
        <w:r w:rsidRPr="001027BA">
          <w:rPr>
            <w:rStyle w:val="Hyperlink"/>
            <w:rFonts w:cs="Times New Roman"/>
            <w:noProof/>
          </w:rPr>
          <w:t>TÀI LIỆU THAM KHẢO</w:t>
        </w:r>
        <w:r>
          <w:rPr>
            <w:noProof/>
            <w:webHidden/>
          </w:rPr>
          <w:tab/>
        </w:r>
        <w:r>
          <w:rPr>
            <w:noProof/>
            <w:webHidden/>
          </w:rPr>
          <w:fldChar w:fldCharType="begin"/>
        </w:r>
        <w:r>
          <w:rPr>
            <w:noProof/>
            <w:webHidden/>
          </w:rPr>
          <w:instrText xml:space="preserve"> PAGEREF _Toc242173518 \h </w:instrText>
        </w:r>
        <w:r>
          <w:rPr>
            <w:noProof/>
            <w:webHidden/>
          </w:rPr>
        </w:r>
        <w:r>
          <w:rPr>
            <w:noProof/>
            <w:webHidden/>
          </w:rPr>
          <w:fldChar w:fldCharType="separate"/>
        </w:r>
        <w:r>
          <w:rPr>
            <w:noProof/>
            <w:webHidden/>
          </w:rPr>
          <w:t>33</w:t>
        </w:r>
        <w:r>
          <w:rPr>
            <w:noProof/>
            <w:webHidden/>
          </w:rPr>
          <w:fldChar w:fldCharType="end"/>
        </w:r>
      </w:hyperlink>
    </w:p>
    <w:p w:rsidR="007279B7" w:rsidRDefault="007279B7">
      <w:pPr>
        <w:pStyle w:val="TOC1"/>
        <w:tabs>
          <w:tab w:val="right" w:leader="dot" w:pos="9061"/>
        </w:tabs>
        <w:rPr>
          <w:rFonts w:asciiTheme="minorHAnsi" w:eastAsiaTheme="minorEastAsia" w:hAnsiTheme="minorHAnsi"/>
          <w:noProof/>
          <w:color w:val="auto"/>
          <w:sz w:val="22"/>
        </w:rPr>
      </w:pPr>
      <w:hyperlink w:anchor="_Toc242173519" w:history="1">
        <w:r w:rsidRPr="001027BA">
          <w:rPr>
            <w:rStyle w:val="Hyperlink"/>
            <w:rFonts w:cs="Times New Roman"/>
            <w:noProof/>
          </w:rPr>
          <w:t>PHỤ LỤC. PHÂN CÔNG THỰC HIỆN</w:t>
        </w:r>
        <w:r>
          <w:rPr>
            <w:noProof/>
            <w:webHidden/>
          </w:rPr>
          <w:tab/>
        </w:r>
        <w:r>
          <w:rPr>
            <w:noProof/>
            <w:webHidden/>
          </w:rPr>
          <w:fldChar w:fldCharType="begin"/>
        </w:r>
        <w:r>
          <w:rPr>
            <w:noProof/>
            <w:webHidden/>
          </w:rPr>
          <w:instrText xml:space="preserve"> PAGEREF _Toc242173519 \h </w:instrText>
        </w:r>
        <w:r>
          <w:rPr>
            <w:noProof/>
            <w:webHidden/>
          </w:rPr>
        </w:r>
        <w:r>
          <w:rPr>
            <w:noProof/>
            <w:webHidden/>
          </w:rPr>
          <w:fldChar w:fldCharType="separate"/>
        </w:r>
        <w:r>
          <w:rPr>
            <w:noProof/>
            <w:webHidden/>
          </w:rPr>
          <w:t>35</w:t>
        </w:r>
        <w:r>
          <w:rPr>
            <w:noProof/>
            <w:webHidden/>
          </w:rPr>
          <w:fldChar w:fldCharType="end"/>
        </w:r>
      </w:hyperlink>
    </w:p>
    <w:p w:rsidR="00542A18" w:rsidRDefault="007279B7">
      <w:pPr>
        <w:ind w:firstLine="0"/>
      </w:pPr>
      <w:r>
        <w:fldChar w:fldCharType="end"/>
      </w:r>
    </w:p>
    <w:p w:rsidR="00542A18" w:rsidRDefault="007279B7">
      <w:pPr>
        <w:spacing w:before="160"/>
        <w:ind w:firstLine="0"/>
      </w:pPr>
      <w:r>
        <w:rPr>
          <w:rFonts w:cs="Times New Roman"/>
          <w:i/>
          <w:color w:val="555555"/>
          <w:sz w:val="24"/>
        </w:rPr>
        <w:t>Nếu số trang chưa hiện, trong Word chọn toàn bộ mục lục, nhấn chuột phải và chọn Cập nhật trường.</w:t>
      </w:r>
    </w:p>
    <w:p w:rsidR="00542A18" w:rsidRDefault="007279B7">
      <w:pPr>
        <w:pStyle w:val="FrontTitle"/>
      </w:pPr>
      <w:r>
        <w:rPr>
          <w:rFonts w:cs="Times New Roman"/>
        </w:rPr>
        <w:t>DANH MỤC TỪ VIẾT TẮT</w:t>
      </w:r>
    </w:p>
    <w:p w:rsidR="00542A18" w:rsidRDefault="007279B7">
      <w:pPr>
        <w:spacing w:before="200" w:after="80" w:line="276" w:lineRule="auto"/>
        <w:ind w:firstLine="0"/>
        <w:jc w:val="center"/>
      </w:pPr>
      <w:r>
        <w:rPr>
          <w:rFonts w:cs="Times New Roman"/>
          <w:b/>
          <w:i/>
          <w:color w:val="003366"/>
          <w:sz w:val="24"/>
        </w:rPr>
        <w:t xml:space="preserve">Bảng 0.1. Từ </w:t>
      </w:r>
      <w:r>
        <w:rPr>
          <w:rFonts w:cs="Times New Roman"/>
          <w:b/>
          <w:i/>
          <w:color w:val="003366"/>
          <w:sz w:val="24"/>
        </w:rPr>
        <w:t>viết tắt dùng trong báo cáo</w:t>
      </w:r>
    </w:p>
    <w:tbl>
      <w:tblPr>
        <w:tblW w:w="0" w:type="auto"/>
        <w:tblLayout w:type="fixed"/>
        <w:tblLook w:val="04A0" w:firstRow="1" w:lastRow="0" w:firstColumn="1" w:lastColumn="0" w:noHBand="0" w:noVBand="1"/>
      </w:tblPr>
      <w:tblGrid>
        <w:gridCol w:w="1814"/>
        <w:gridCol w:w="7257"/>
      </w:tblGrid>
      <w:tr w:rsidR="00542A18">
        <w:tc>
          <w:tcPr>
            <w:tcW w:w="181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4"/>
              </w:rPr>
              <w:t>Viết tắt</w:t>
            </w:r>
          </w:p>
        </w:tc>
        <w:tc>
          <w:tcPr>
            <w:tcW w:w="7257"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4"/>
              </w:rPr>
              <w:t>Diễn giải</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AI</w:t>
            </w:r>
          </w:p>
        </w:tc>
        <w:tc>
          <w:tcPr>
            <w:tcW w:w="725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Trí tuệ nhân tạo (artificial intelligence).</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GDPR</w:t>
            </w:r>
          </w:p>
        </w:tc>
        <w:tc>
          <w:tcPr>
            <w:tcW w:w="725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Quy định (EU) 2016/679, General Data Protection Regulation, áp dụng từ 25/5/2018.</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EDPB</w:t>
            </w:r>
          </w:p>
        </w:tc>
        <w:tc>
          <w:tcPr>
            <w:tcW w:w="725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European Data Protection Board, Ủy ban Bảo vệ dữ liệu châu Âu.</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EDPS</w:t>
            </w:r>
          </w:p>
        </w:tc>
        <w:tc>
          <w:tcPr>
            <w:tcW w:w="725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European Data Protection Supervisor, Cơ quan Giám sát bảo vệ dữ liệu châu Âu.</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DP-SGD</w:t>
            </w:r>
          </w:p>
        </w:tc>
        <w:tc>
          <w:tcPr>
            <w:tcW w:w="725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Differentially Private Stochastic Gradient Descent, hạ gradient ngẫu nhiên có riêng tư vi phân.</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SISA</w:t>
            </w:r>
          </w:p>
        </w:tc>
        <w:tc>
          <w:tcPr>
            <w:tcW w:w="725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Sharded, Isolated, Sliced and Aggregated, khung huấn luyện để q</w:t>
            </w:r>
            <w:r>
              <w:rPr>
                <w:rFonts w:cs="Times New Roman"/>
                <w:sz w:val="24"/>
              </w:rPr>
              <w:t>uên chính xác một điểm dữ liệu.</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FTC</w:t>
            </w:r>
          </w:p>
        </w:tc>
        <w:tc>
          <w:tcPr>
            <w:tcW w:w="725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Federal Trade Commission, Ủy ban Thương mại Liên bang Hoa Kỳ.</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PIPL</w:t>
            </w:r>
          </w:p>
        </w:tc>
        <w:tc>
          <w:tcPr>
            <w:tcW w:w="725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Personal Information Protection Law, Luật Bảo vệ thông tin cá nhân của Trung Quốc, hiệu lực 01/11/2021.</w:t>
            </w:r>
          </w:p>
        </w:tc>
      </w:tr>
    </w:tbl>
    <w:p w:rsidR="00542A18" w:rsidRDefault="00542A18">
      <w:pPr>
        <w:spacing w:after="80"/>
        <w:ind w:firstLine="0"/>
      </w:pPr>
    </w:p>
    <w:p w:rsidR="00542A18" w:rsidRDefault="007279B7">
      <w:pPr>
        <w:pStyle w:val="FrontTitle"/>
      </w:pPr>
      <w:r>
        <w:rPr>
          <w:rFonts w:cs="Times New Roman"/>
        </w:rPr>
        <w:t>DANH MỤC BẢNG</w:t>
      </w:r>
    </w:p>
    <w:p w:rsidR="00542A18" w:rsidRDefault="007279B7">
      <w:pPr>
        <w:spacing w:after="40"/>
        <w:ind w:firstLine="0"/>
      </w:pPr>
      <w:r>
        <w:rPr>
          <w:rFonts w:cs="Times New Roman"/>
        </w:rPr>
        <w:t xml:space="preserve">Bảng 0.1. Từ viết tắt dùng </w:t>
      </w:r>
      <w:r>
        <w:rPr>
          <w:rFonts w:cs="Times New Roman"/>
        </w:rPr>
        <w:t>trong báo cáo</w:t>
      </w:r>
    </w:p>
    <w:p w:rsidR="00542A18" w:rsidRDefault="007279B7">
      <w:pPr>
        <w:spacing w:after="40"/>
        <w:ind w:firstLine="0"/>
      </w:pPr>
      <w:r>
        <w:rPr>
          <w:rFonts w:cs="Times New Roman"/>
        </w:rPr>
        <w:t>Bảng 1.1. Khái niệm dùng trong báo cáo</w:t>
      </w:r>
    </w:p>
    <w:p w:rsidR="00542A18" w:rsidRDefault="007279B7">
      <w:pPr>
        <w:spacing w:after="40"/>
        <w:ind w:firstLine="0"/>
      </w:pPr>
      <w:r>
        <w:rPr>
          <w:rFonts w:cs="Times New Roman"/>
        </w:rPr>
        <w:t>Bảng 2.1. Tám tài liệu chính</w:t>
      </w:r>
    </w:p>
    <w:p w:rsidR="00542A18" w:rsidRDefault="007279B7">
      <w:pPr>
        <w:spacing w:after="40"/>
        <w:ind w:firstLine="0"/>
      </w:pPr>
      <w:r>
        <w:rPr>
          <w:rFonts w:cs="Times New Roman"/>
        </w:rPr>
        <w:t>Bảng 3.1. Tiến trình văn bản tại Việt Nam</w:t>
      </w:r>
    </w:p>
    <w:p w:rsidR="00542A18" w:rsidRDefault="007279B7">
      <w:pPr>
        <w:spacing w:after="40"/>
        <w:ind w:firstLine="0"/>
      </w:pPr>
      <w:r>
        <w:rPr>
          <w:rFonts w:cs="Times New Roman"/>
        </w:rPr>
        <w:t>Bảng 3.2. Mức phạt tối đa theo Điều 8 Luật 91/2025</w:t>
      </w:r>
    </w:p>
    <w:p w:rsidR="00542A18" w:rsidRDefault="007279B7">
      <w:pPr>
        <w:spacing w:after="40"/>
        <w:ind w:firstLine="0"/>
      </w:pPr>
      <w:r>
        <w:rPr>
          <w:rFonts w:cs="Times New Roman"/>
        </w:rPr>
        <w:t>Bảng 3.3. Quy định về AI và dữ liệu lớn</w:t>
      </w:r>
    </w:p>
    <w:p w:rsidR="00542A18" w:rsidRDefault="007279B7">
      <w:pPr>
        <w:spacing w:after="40"/>
        <w:ind w:firstLine="0"/>
      </w:pPr>
      <w:r>
        <w:rPr>
          <w:rFonts w:cs="Times New Roman"/>
        </w:rPr>
        <w:t xml:space="preserve">Bảng 3.4. Năm nhánh Điều 19 khoản 1 </w:t>
      </w:r>
      <w:r>
        <w:rPr>
          <w:rFonts w:cs="Times New Roman"/>
        </w:rPr>
        <w:t>đối với việc thu dữ liệu từ web</w:t>
      </w:r>
    </w:p>
    <w:p w:rsidR="00542A18" w:rsidRDefault="007279B7">
      <w:pPr>
        <w:spacing w:after="40"/>
        <w:ind w:firstLine="0"/>
      </w:pPr>
      <w:r>
        <w:rPr>
          <w:rFonts w:cs="Times New Roman"/>
        </w:rPr>
        <w:t>Bảng 4.1. Nguyên tắc GDPR và chỗ vướng với học máy</w:t>
      </w:r>
    </w:p>
    <w:p w:rsidR="00542A18" w:rsidRDefault="007279B7">
      <w:pPr>
        <w:spacing w:after="40"/>
        <w:ind w:firstLine="0"/>
      </w:pPr>
      <w:r>
        <w:rPr>
          <w:rFonts w:cs="Times New Roman"/>
        </w:rPr>
        <w:t>Bảng 4.2. Mốc áp dụng Đạo luật AI của EU</w:t>
      </w:r>
    </w:p>
    <w:p w:rsidR="00542A18" w:rsidRDefault="007279B7">
      <w:pPr>
        <w:spacing w:after="40"/>
        <w:ind w:firstLine="0"/>
      </w:pPr>
      <w:r>
        <w:rPr>
          <w:rFonts w:cs="Times New Roman"/>
        </w:rPr>
        <w:t>Bảng 4.3. Một số vụ việc thực thi</w:t>
      </w:r>
    </w:p>
    <w:p w:rsidR="00542A18" w:rsidRDefault="007279B7">
      <w:pPr>
        <w:spacing w:after="40"/>
        <w:ind w:firstLine="0"/>
      </w:pPr>
      <w:r>
        <w:rPr>
          <w:rFonts w:cs="Times New Roman"/>
        </w:rPr>
        <w:t>Bảng 5.1. Độ chính xác của DP-SGD trên MNIST và CIFAR-10</w:t>
      </w:r>
    </w:p>
    <w:p w:rsidR="00542A18" w:rsidRDefault="007279B7">
      <w:pPr>
        <w:spacing w:after="40"/>
        <w:ind w:firstLine="0"/>
      </w:pPr>
      <w:r>
        <w:rPr>
          <w:rFonts w:cs="Times New Roman"/>
        </w:rPr>
        <w:t>Bảng 6.1. So sánh khung pháp luật</w:t>
      </w:r>
    </w:p>
    <w:p w:rsidR="00542A18" w:rsidRDefault="007279B7">
      <w:pPr>
        <w:spacing w:after="40"/>
        <w:ind w:firstLine="0"/>
      </w:pPr>
      <w:r>
        <w:rPr>
          <w:rFonts w:cs="Times New Roman"/>
        </w:rPr>
        <w:lastRenderedPageBreak/>
        <w:t>Bảng 6.</w:t>
      </w:r>
      <w:r>
        <w:rPr>
          <w:rFonts w:cs="Times New Roman"/>
        </w:rPr>
        <w:t>2. So sánh bốn văn bản và hướng dẫn</w:t>
      </w:r>
    </w:p>
    <w:p w:rsidR="00542A18" w:rsidRDefault="007279B7">
      <w:pPr>
        <w:spacing w:after="40"/>
        <w:ind w:firstLine="0"/>
      </w:pPr>
      <w:r>
        <w:rPr>
          <w:rFonts w:cs="Times New Roman"/>
        </w:rPr>
        <w:t>Bảng 6.3. So sánh bốn công trình nghiên cứu</w:t>
      </w:r>
    </w:p>
    <w:p w:rsidR="00542A18" w:rsidRDefault="007279B7">
      <w:pPr>
        <w:spacing w:after="40"/>
        <w:ind w:firstLine="0"/>
      </w:pPr>
      <w:r>
        <w:rPr>
          <w:rFonts w:cs="Times New Roman"/>
        </w:rPr>
        <w:t>Bảng 7.1. Nghĩa vụ theo bảy giai đoạn vòng đời mô hình</w:t>
      </w:r>
    </w:p>
    <w:p w:rsidR="00542A18" w:rsidRDefault="00542A18">
      <w:pPr>
        <w:sectPr w:rsidR="00542A18">
          <w:headerReference w:type="default" r:id="rId10"/>
          <w:footerReference w:type="default" r:id="rId11"/>
          <w:pgSz w:w="11906" w:h="16838"/>
          <w:pgMar w:top="1134" w:right="1134" w:bottom="1134" w:left="1701" w:header="567" w:footer="567" w:gutter="0"/>
          <w:pgNumType w:fmt="lowerRoman" w:start="1"/>
          <w:cols w:space="720"/>
          <w:docGrid w:linePitch="360"/>
        </w:sectPr>
      </w:pPr>
    </w:p>
    <w:p w:rsidR="00542A18" w:rsidRDefault="007279B7">
      <w:pPr>
        <w:pStyle w:val="Heading1"/>
      </w:pPr>
      <w:bookmarkStart w:id="1" w:name="_Toc242173471"/>
      <w:r>
        <w:rPr>
          <w:rFonts w:ascii="Times New Roman" w:eastAsia="Times New Roman" w:hAnsi="Times New Roman" w:cs="Times New Roman"/>
        </w:rPr>
        <w:lastRenderedPageBreak/>
        <w:t>CHƯƠNG 1. MỞ ĐẦU</w:t>
      </w:r>
      <w:bookmarkEnd w:id="1"/>
    </w:p>
    <w:p w:rsidR="00542A18" w:rsidRDefault="007279B7">
      <w:pPr>
        <w:pStyle w:val="Heading2"/>
      </w:pPr>
      <w:bookmarkStart w:id="2" w:name="_Toc242173472"/>
      <w:r>
        <w:rPr>
          <w:rFonts w:ascii="Times New Roman" w:eastAsia="Times New Roman" w:hAnsi="Times New Roman" w:cs="Times New Roman"/>
        </w:rPr>
        <w:t>1.1. Bối cảnh</w:t>
      </w:r>
      <w:bookmarkEnd w:id="2"/>
    </w:p>
    <w:p w:rsidR="00542A18" w:rsidRDefault="007279B7">
      <w:r>
        <w:rPr>
          <w:rFonts w:cs="Times New Roman"/>
        </w:rPr>
        <w:t>Mô hìn</w:t>
      </w:r>
      <w:r>
        <w:rPr>
          <w:rFonts w:cs="Times New Roman"/>
        </w:rPr>
        <w:t>h học máy hiện đại cần lượng dữ liệu rất lớn, và phần lớn dữ liệu đó gắn với con người. Mô hình ngôn ngữ lớn thường được huấn luyện trên văn bản thu tự động từ Internet. Trong kho đó có tên, số điện thoại và địa chỉ thư điện tử của người thật. Carlini và c</w:t>
      </w:r>
      <w:r>
        <w:rPr>
          <w:rFonts w:cs="Times New Roman"/>
        </w:rPr>
        <w:t>ộng sự đã chỉ ra điều này trên GPT-2: mô hình tái tạo được cả những mẫu chỉ xuất hiện một lần trong tập huấn luyện [12].</w:t>
      </w:r>
    </w:p>
    <w:p w:rsidR="00542A18" w:rsidRDefault="007279B7">
      <w:r>
        <w:rPr>
          <w:rFonts w:cs="Times New Roman"/>
        </w:rPr>
        <w:t>Cùng giai đoạn, pháp luật dữ liệu cá nhân mở rộng. GDPR của EU áp dụng từ ngày 25/5/2018 và trở thành hình mẫu cho nhiều nước [5]. Việt</w:t>
      </w:r>
      <w:r>
        <w:rPr>
          <w:rFonts w:cs="Times New Roman"/>
        </w:rPr>
        <w:t xml:space="preserve"> Nam đi từ Nghị định 13/2023/NĐ-CP, có hiệu lực ngày 01/7/2023, tới Luật Bảo vệ dữ liệu cá nhân số 91/2025/QH15, Quốc hội thông qua ngày 26/6/2025, hiệu lực ngày 01/01/2026, cùng Nghị định 356/2025/NĐ-CP [1][2]. Luật Trí tuệ nhân tạo số 134/2025/QH15 được </w:t>
      </w:r>
      <w:r>
        <w:rPr>
          <w:rFonts w:cs="Times New Roman"/>
        </w:rPr>
        <w:t>thông qua ngày 10/12/2025 và có hiệu lực ngày 01/3/2026 [3]. Nghị định 142/2026/NĐ-CP hướng dẫn luật này có hiệu lực ngày 01/5/2026 [4].</w:t>
      </w:r>
    </w:p>
    <w:p w:rsidR="00542A18" w:rsidRDefault="007279B7">
      <w:r>
        <w:rPr>
          <w:rFonts w:cs="Times New Roman"/>
        </w:rPr>
        <w:t xml:space="preserve">Câu hỏi thực tế vì vậy không còn là có cần bảo vệ dữ liệu hay không. Câu hỏi là ở từng giai đoạn của vòng đời mô hình, </w:t>
      </w:r>
      <w:r>
        <w:rPr>
          <w:rFonts w:cs="Times New Roman"/>
        </w:rPr>
        <w:t>nhóm phát triển được dùng dữ liệu nào, trên căn cứ nào, và phải lưu hồ sơ gì. Bảo vệ dữ liệu phải có từ lúc thiết kế. Gắn thêm sau khi đã huấn luyện xong thì muộn, vì riêng tư vi phân và quên máy chính xác đều phải được chọn trước lúc học.</w:t>
      </w:r>
    </w:p>
    <w:p w:rsidR="00542A18" w:rsidRDefault="007279B7">
      <w:pPr>
        <w:pStyle w:val="Heading2"/>
      </w:pPr>
      <w:bookmarkStart w:id="3" w:name="_Toc242173473"/>
      <w:r>
        <w:rPr>
          <w:rFonts w:ascii="Times New Roman" w:eastAsia="Times New Roman" w:hAnsi="Times New Roman" w:cs="Times New Roman"/>
        </w:rPr>
        <w:t>1.2. Khái niệm</w:t>
      </w:r>
      <w:bookmarkEnd w:id="3"/>
    </w:p>
    <w:p w:rsidR="00542A18" w:rsidRDefault="007279B7">
      <w:r>
        <w:rPr>
          <w:rFonts w:cs="Times New Roman"/>
        </w:rPr>
        <w:t>C</w:t>
      </w:r>
      <w:r>
        <w:rPr>
          <w:rFonts w:cs="Times New Roman"/>
        </w:rPr>
        <w:t>ác khái niệm dưới đây được dùng thống nhất trong toàn báo cáo. Định nghĩa pháp lý lấy từ điều luật. Định nghĩa kỹ thuật lấy từ công trình được khảo sát.</w:t>
      </w:r>
    </w:p>
    <w:p w:rsidR="00542A18" w:rsidRDefault="007279B7">
      <w:pPr>
        <w:spacing w:before="200" w:after="80" w:line="276" w:lineRule="auto"/>
        <w:ind w:firstLine="0"/>
        <w:jc w:val="center"/>
      </w:pPr>
      <w:r>
        <w:rPr>
          <w:rFonts w:cs="Times New Roman"/>
          <w:b/>
          <w:i/>
          <w:color w:val="003366"/>
          <w:sz w:val="24"/>
        </w:rPr>
        <w:t>Bảng 1.1. Khái niệm dùng trong báo cáo</w:t>
      </w:r>
    </w:p>
    <w:tbl>
      <w:tblPr>
        <w:tblW w:w="0" w:type="auto"/>
        <w:tblLayout w:type="fixed"/>
        <w:tblLook w:val="04A0" w:firstRow="1" w:lastRow="0" w:firstColumn="1" w:lastColumn="0" w:noHBand="0" w:noVBand="1"/>
      </w:tblPr>
      <w:tblGrid>
        <w:gridCol w:w="2041"/>
        <w:gridCol w:w="4762"/>
        <w:gridCol w:w="2268"/>
      </w:tblGrid>
      <w:tr w:rsidR="00542A18">
        <w:tc>
          <w:tcPr>
            <w:tcW w:w="2041"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Khái niệm</w:t>
            </w:r>
          </w:p>
        </w:tc>
        <w:tc>
          <w:tcPr>
            <w:tcW w:w="4762"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Nội dung</w:t>
            </w:r>
          </w:p>
        </w:tc>
        <w:tc>
          <w:tcPr>
            <w:tcW w:w="2268"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Nguồn</w:t>
            </w:r>
          </w:p>
        </w:tc>
      </w:tr>
      <w:tr w:rsidR="00542A18">
        <w:tc>
          <w:tcPr>
            <w:tcW w:w="204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Dữ liệu cá nhân</w:t>
            </w:r>
          </w:p>
        </w:tc>
        <w:tc>
          <w:tcPr>
            <w:tcW w:w="476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 xml:space="preserve">Dữ liệu số hoặc </w:t>
            </w:r>
            <w:r>
              <w:rPr>
                <w:rFonts w:cs="Times New Roman"/>
                <w:sz w:val="20"/>
              </w:rPr>
              <w:t>thông tin dưới dạng khác xác định hoặc giúp xác định một người cụ thể. Gồm dữ liệu cơ bản và dữ liệu nhạy cảm. Dữ liệu sau khi khử nhận dạng không còn là dữ liệu cá nhân.</w:t>
            </w:r>
          </w:p>
        </w:tc>
        <w:tc>
          <w:tcPr>
            <w:tcW w:w="2268"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Điều 2 Luật 91/2025 [1]</w:t>
            </w:r>
          </w:p>
        </w:tc>
      </w:tr>
      <w:tr w:rsidR="00542A18">
        <w:tc>
          <w:tcPr>
            <w:tcW w:w="204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Dữ liệu nhạy cảm</w:t>
            </w:r>
          </w:p>
        </w:tc>
        <w:tc>
          <w:tcPr>
            <w:tcW w:w="4762"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 xml:space="preserve">Dữ liệu gắn với quyền riêng tư; khi bị xâm </w:t>
            </w:r>
            <w:r>
              <w:rPr>
                <w:rFonts w:cs="Times New Roman"/>
                <w:sz w:val="20"/>
              </w:rPr>
              <w:t>phạm sẽ ảnh hưởng trực tiếp đến quyền và lợi ích hợp pháp. Ví dụ: sức khỏe, sinh trắc học, tài chính, vị trí, hành vi trên mạng.</w:t>
            </w:r>
          </w:p>
        </w:tc>
        <w:tc>
          <w:tcPr>
            <w:tcW w:w="2268"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Điều 4 Nghị định 356/2025 [2]</w:t>
            </w:r>
          </w:p>
        </w:tc>
      </w:tr>
      <w:tr w:rsidR="00542A18">
        <w:tc>
          <w:tcPr>
            <w:tcW w:w="204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Bên kiểm soát và bên xử lý</w:t>
            </w:r>
          </w:p>
        </w:tc>
        <w:tc>
          <w:tcPr>
            <w:tcW w:w="476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 xml:space="preserve">Bên kiểm soát quyết định mục đích và phương tiện. Bên xử lý xử lý </w:t>
            </w:r>
            <w:r>
              <w:rPr>
                <w:rFonts w:cs="Times New Roman"/>
                <w:sz w:val="20"/>
              </w:rPr>
              <w:t>dữ liệu theo yêu cầu của bên kiểm soát.</w:t>
            </w:r>
          </w:p>
        </w:tc>
        <w:tc>
          <w:tcPr>
            <w:tcW w:w="2268"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Điều 2 Luật 91/2025 [1]; Điều 4 GDPR [5]</w:t>
            </w:r>
          </w:p>
        </w:tc>
      </w:tr>
      <w:tr w:rsidR="00542A18">
        <w:tc>
          <w:tcPr>
            <w:tcW w:w="204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lastRenderedPageBreak/>
              <w:t>Khử nhận dạng</w:t>
            </w:r>
          </w:p>
        </w:tc>
        <w:tc>
          <w:tcPr>
            <w:tcW w:w="4762"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Thay đổi hoặc xóa thông tin để tạo ra dữ liệu mới không thể xác định hoặc không thể giúp xác định một người.</w:t>
            </w:r>
          </w:p>
        </w:tc>
        <w:tc>
          <w:tcPr>
            <w:tcW w:w="2268"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Điều 2 khoản 11 Luật 91/2025 [1]</w:t>
            </w:r>
          </w:p>
        </w:tc>
      </w:tr>
      <w:tr w:rsidR="00542A18">
        <w:tc>
          <w:tcPr>
            <w:tcW w:w="204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Ghi nhớ (memoriza</w:t>
            </w:r>
            <w:r>
              <w:rPr>
                <w:rFonts w:cs="Times New Roman"/>
                <w:sz w:val="20"/>
              </w:rPr>
              <w:t>tion)</w:t>
            </w:r>
          </w:p>
        </w:tc>
        <w:tc>
          <w:tcPr>
            <w:tcW w:w="476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Mô hình tái tạo nguyên văn một mẫu huấn luyện khi được truy vấn.</w:t>
            </w:r>
          </w:p>
        </w:tc>
        <w:tc>
          <w:tcPr>
            <w:tcW w:w="2268"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Carlini và cộng sự [12]</w:t>
            </w:r>
          </w:p>
        </w:tc>
      </w:tr>
      <w:tr w:rsidR="00542A18">
        <w:tc>
          <w:tcPr>
            <w:tcW w:w="204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Suy luận thành viên</w:t>
            </w:r>
          </w:p>
        </w:tc>
        <w:tc>
          <w:tcPr>
            <w:tcW w:w="4762"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Tấn công xác định một bản ghi có nằm trong tập huấn luyện hay không.</w:t>
            </w:r>
          </w:p>
        </w:tc>
        <w:tc>
          <w:tcPr>
            <w:tcW w:w="2268"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Shokri và cộng sự [15]</w:t>
            </w:r>
          </w:p>
        </w:tc>
      </w:tr>
      <w:tr w:rsidR="00542A18">
        <w:tc>
          <w:tcPr>
            <w:tcW w:w="204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Đảo ngược mô hình</w:t>
            </w:r>
          </w:p>
        </w:tc>
        <w:tc>
          <w:tcPr>
            <w:tcW w:w="476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 xml:space="preserve">Tấn công khôi phục thông </w:t>
            </w:r>
            <w:r>
              <w:rPr>
                <w:rFonts w:cs="Times New Roman"/>
                <w:sz w:val="20"/>
              </w:rPr>
              <w:t>tin về dữ liệu huấn luyện từ chính mô hình.</w:t>
            </w:r>
          </w:p>
        </w:tc>
        <w:tc>
          <w:tcPr>
            <w:tcW w:w="2268"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Veale và cộng sự [11]</w:t>
            </w:r>
          </w:p>
        </w:tc>
      </w:tr>
      <w:tr w:rsidR="00542A18">
        <w:tc>
          <w:tcPr>
            <w:tcW w:w="204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Riêng tư vi phân</w:t>
            </w:r>
          </w:p>
        </w:tc>
        <w:tc>
          <w:tcPr>
            <w:tcW w:w="4762"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Bảo đảm toán học rằng kết quả gần như không đổi khi thêm hoặc bớt dữ liệu của một người. Mức bảo vệ đo bằng ε. ε càng nhỏ càng chặt.</w:t>
            </w:r>
          </w:p>
        </w:tc>
        <w:tc>
          <w:tcPr>
            <w:tcW w:w="2268"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Abadi và cộng sự [13]</w:t>
            </w:r>
          </w:p>
        </w:tc>
      </w:tr>
      <w:tr w:rsidR="00542A18">
        <w:tc>
          <w:tcPr>
            <w:tcW w:w="204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Quên máy</w:t>
            </w:r>
          </w:p>
        </w:tc>
        <w:tc>
          <w:tcPr>
            <w:tcW w:w="476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Loại bỏ ảnh hưởng của một mẫu khỏi mô hình đã huấn luyện.</w:t>
            </w:r>
          </w:p>
        </w:tc>
        <w:tc>
          <w:tcPr>
            <w:tcW w:w="2268"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Bourtoule và cộng sự [14]</w:t>
            </w:r>
          </w:p>
        </w:tc>
      </w:tr>
    </w:tbl>
    <w:p w:rsidR="00542A18" w:rsidRDefault="00542A18">
      <w:pPr>
        <w:spacing w:after="80"/>
        <w:ind w:firstLine="0"/>
      </w:pPr>
    </w:p>
    <w:p w:rsidR="00542A18" w:rsidRDefault="007279B7">
      <w:pPr>
        <w:pStyle w:val="Heading2"/>
      </w:pPr>
      <w:bookmarkStart w:id="4" w:name="_Toc242173474"/>
      <w:r>
        <w:rPr>
          <w:rFonts w:ascii="Times New Roman" w:eastAsia="Times New Roman" w:hAnsi="Times New Roman" w:cs="Times New Roman"/>
        </w:rPr>
        <w:t>1.3. Câu hỏi nghiên cứu</w:t>
      </w:r>
      <w:bookmarkEnd w:id="4"/>
    </w:p>
    <w:p w:rsidR="00542A18" w:rsidRDefault="007279B7">
      <w:r>
        <w:rPr>
          <w:rFonts w:cs="Times New Roman"/>
        </w:rPr>
        <w:t>Báo cáo trả lời ba câu hỏi.</w:t>
      </w:r>
    </w:p>
    <w:p w:rsidR="00542A18" w:rsidRDefault="007279B7">
      <w:pPr>
        <w:spacing w:after="60"/>
        <w:ind w:left="709" w:hanging="255"/>
      </w:pPr>
      <w:r>
        <w:rPr>
          <w:rFonts w:cs="Times New Roman"/>
        </w:rPr>
        <w:t>–  Pháp luật Việt Nam và các nước quy định gì về việc dùng dữ liệu cá nhân trong vòng đời của một mô hình trí tuệ nhân</w:t>
      </w:r>
      <w:r>
        <w:rPr>
          <w:rFonts w:cs="Times New Roman"/>
        </w:rPr>
        <w:t xml:space="preserve"> tạo?</w:t>
      </w:r>
    </w:p>
    <w:p w:rsidR="00542A18" w:rsidRDefault="007279B7">
      <w:pPr>
        <w:spacing w:after="60"/>
        <w:ind w:left="709" w:hanging="255"/>
      </w:pPr>
      <w:r>
        <w:rPr>
          <w:rFonts w:cs="Times New Roman"/>
        </w:rPr>
        <w:t>–  Các khung giống và khác nhau ở đâu về căn cứ xử lý, quyền của chủ thể dữ liệu và chế tài?</w:t>
      </w:r>
    </w:p>
    <w:p w:rsidR="00542A18" w:rsidRDefault="007279B7">
      <w:pPr>
        <w:spacing w:after="60"/>
        <w:ind w:left="709" w:hanging="255"/>
      </w:pPr>
      <w:r>
        <w:rPr>
          <w:rFonts w:cs="Times New Roman"/>
        </w:rPr>
        <w:t>–  Nghiên cứu kỹ thuật cho biết gì về mức rủi ro thực tế, và các giải pháp hiện có đáp ứng nghĩa vụ pháp lý đến đâu?</w:t>
      </w:r>
    </w:p>
    <w:p w:rsidR="00542A18" w:rsidRDefault="007279B7">
      <w:r>
        <w:rPr>
          <w:rFonts w:cs="Times New Roman"/>
        </w:rPr>
        <w:t xml:space="preserve">Hai câu áp dụng nằm trong ba câu </w:t>
      </w:r>
      <w:r>
        <w:rPr>
          <w:rFonts w:cs="Times New Roman"/>
        </w:rPr>
        <w:t>trên và được đọc tới điều khoản. Một, mô hình đã huấn luyện còn là dữ liệu cá nhân theo Điều 2 Luật 91/2025 hay không. Hai, dữ liệu công khai thu từ web có căn cứ để đưa vào huấn luyện hay không. Chương 3 và chương 5 trả lời hai câu này bằng câu chữ của lu</w:t>
      </w:r>
      <w:r>
        <w:rPr>
          <w:rFonts w:cs="Times New Roman"/>
        </w:rPr>
        <w:t>ật và bằng số liệu trích xuất, không bằng một nhận xét chung.</w:t>
      </w:r>
    </w:p>
    <w:p w:rsidR="00542A18" w:rsidRDefault="007279B7">
      <w:pPr>
        <w:pStyle w:val="Heading2"/>
      </w:pPr>
      <w:bookmarkStart w:id="5" w:name="_Toc242173475"/>
      <w:r>
        <w:rPr>
          <w:rFonts w:ascii="Times New Roman" w:eastAsia="Times New Roman" w:hAnsi="Times New Roman" w:cs="Times New Roman"/>
        </w:rPr>
        <w:t>1.4. Phạm vi và phương pháp</w:t>
      </w:r>
      <w:bookmarkEnd w:id="5"/>
    </w:p>
    <w:p w:rsidR="00542A18" w:rsidRDefault="007279B7">
      <w:r>
        <w:rPr>
          <w:rFonts w:cs="Times New Roman"/>
        </w:rPr>
        <w:t xml:space="preserve">Báo cáo theo hướng tổng quan tài liệu và chọn tám tài liệu chính theo ba tiêu chí. Tài liệu là văn bản gốc đang có hiệu lực, hoặc công trình đăng ở hội nghị hay </w:t>
      </w:r>
      <w:r>
        <w:rPr>
          <w:rFonts w:cs="Times New Roman"/>
        </w:rPr>
        <w:t>tạp chí có bình duyệt. Mỗi tài liệu đại diện cho một hướng tiếp cận. Tài liệu được cơ quan quản lý hoặc các công trình sau trích dẫn rộng. Phương pháp gồm phân tích văn bản, so sánh theo một bộ tiêu chí thống nhất, và đối chiếu nghĩa vụ pháp lý với năng lự</w:t>
      </w:r>
      <w:r>
        <w:rPr>
          <w:rFonts w:cs="Times New Roman"/>
        </w:rPr>
        <w:t>c kỹ thuật. Ngoài tám tài liệu chính, báo cáo dùng nguồn bổ trợ để cập nhật diễn biến đến tháng 10/2026. Những nguồn này được tách riêng ở cuối danh mục tài liệu tham khảo.</w:t>
      </w:r>
    </w:p>
    <w:p w:rsidR="00542A18" w:rsidRDefault="007279B7">
      <w:r>
        <w:rPr>
          <w:rFonts w:cs="Times New Roman"/>
        </w:rPr>
        <w:lastRenderedPageBreak/>
        <w:t>Ba giới hạn đi theo phương pháp. Báo cáo không tự chạy tấn công trích xuất, không đ</w:t>
      </w:r>
      <w:r>
        <w:rPr>
          <w:rFonts w:cs="Times New Roman"/>
        </w:rPr>
        <w:t>o ε trên một mô hình tiếng Việt, và không thay một ý kiến tư vấn cho doanh nghiệp. Khi một con số đến từ nguồn thứ cấp, báo cáo nói rõ nguồn đó là bài tổng hợp, không phải toàn văn điều luật.</w:t>
      </w:r>
    </w:p>
    <w:p w:rsidR="00542A18" w:rsidRDefault="007279B7">
      <w:pPr>
        <w:pStyle w:val="Heading2"/>
      </w:pPr>
      <w:bookmarkStart w:id="6" w:name="_Toc242173476"/>
      <w:r>
        <w:rPr>
          <w:rFonts w:ascii="Times New Roman" w:eastAsia="Times New Roman" w:hAnsi="Times New Roman" w:cs="Times New Roman"/>
        </w:rPr>
        <w:t>1.5. Cấu trúc báo cáo</w:t>
      </w:r>
      <w:bookmarkEnd w:id="6"/>
    </w:p>
    <w:p w:rsidR="00542A18" w:rsidRDefault="007279B7">
      <w:r>
        <w:rPr>
          <w:rFonts w:cs="Times New Roman"/>
        </w:rPr>
        <w:t>Chương 2 giới thiệu tám tài liệu và quan h</w:t>
      </w:r>
      <w:r>
        <w:rPr>
          <w:rFonts w:cs="Times New Roman"/>
        </w:rPr>
        <w:t>ệ giữa chúng. Chương 3 đọc luật Việt Nam: đồng ý, Điều 19, quyền của chủ thể, xuyên biên giới, chế tài, và hai đạo luật về AI. Chương 4 đọc GDPR, Ý kiến 28/2024, Đạo luật AI của EU, rồi đối chiếu sơ bộ Hoa Kỳ, Trung Quốc và Hàn Quốc. Chương 5 trình bày bốn</w:t>
      </w:r>
      <w:r>
        <w:rPr>
          <w:rFonts w:cs="Times New Roman"/>
        </w:rPr>
        <w:t xml:space="preserve"> công trình và dùng kết quả của Carlini để áp Điều 2. Chương 6 đặt các khung cạnh nhau. Chương 7 chuyển nghĩa vụ thành việc làm theo vòng đời, với ví dụ chấm điểm tín dụng và ví dụ mô hình tiếng Việt thu từ web. Chương 8 nêu xu hướng, sáu khoảng trống và k</w:t>
      </w:r>
      <w:r>
        <w:rPr>
          <w:rFonts w:cs="Times New Roman"/>
        </w:rPr>
        <w:t>ết luận.</w:t>
      </w:r>
    </w:p>
    <w:p w:rsidR="00542A18" w:rsidRDefault="007279B7">
      <w:r>
        <w:br w:type="page"/>
      </w:r>
    </w:p>
    <w:p w:rsidR="00542A18" w:rsidRDefault="007279B7">
      <w:pPr>
        <w:pStyle w:val="Heading1"/>
      </w:pPr>
      <w:bookmarkStart w:id="7" w:name="_Toc242173477"/>
      <w:r>
        <w:rPr>
          <w:rFonts w:ascii="Times New Roman" w:eastAsia="Times New Roman" w:hAnsi="Times New Roman" w:cs="Times New Roman"/>
        </w:rPr>
        <w:lastRenderedPageBreak/>
        <w:t>CHƯƠNG 2. TỔNG QUAN VÀ PHÂN LOẠI TÀI LIỆU</w:t>
      </w:r>
      <w:bookmarkEnd w:id="7"/>
    </w:p>
    <w:p w:rsidR="00542A18" w:rsidRDefault="007279B7">
      <w:pPr>
        <w:pStyle w:val="Heading2"/>
      </w:pPr>
      <w:bookmarkStart w:id="8" w:name="_Toc242173478"/>
      <w:r>
        <w:rPr>
          <w:rFonts w:ascii="Times New Roman" w:eastAsia="Times New Roman" w:hAnsi="Times New Roman" w:cs="Times New Roman"/>
        </w:rPr>
        <w:t>2.1. Vì sao là tám tài liệu này</w:t>
      </w:r>
      <w:bookmarkEnd w:id="8"/>
    </w:p>
    <w:p w:rsidR="00542A18" w:rsidRDefault="007279B7">
      <w:r>
        <w:rPr>
          <w:rFonts w:cs="Times New Roman"/>
        </w:rPr>
        <w:t xml:space="preserve">Tám tài liệu ứng với ba câu hỏi của chương 1: luật yêu cầu gì, áp dụng yêu cầu đó vào mô hình ra sao, và kỹ thuật làm được đến đâu. Báo cáo không nhằm liệt kê mọi văn bản </w:t>
      </w:r>
      <w:r>
        <w:rPr>
          <w:rFonts w:cs="Times New Roman"/>
        </w:rPr>
        <w:t>đã ban hành đến tháng 10/2026. Luật Trí tuệ nhân tạo của Việt Nam và Nghị định 142/2026 được dùng làm nguồn bổ trợ khi so sánh với Đạo luật AI của EU, vì hai văn bản này điều chỉnh hệ thống AI chứ không thay luật dữ liệu cá nhân.</w:t>
      </w:r>
    </w:p>
    <w:p w:rsidR="00542A18" w:rsidRDefault="007279B7">
      <w:pPr>
        <w:pStyle w:val="Heading2"/>
      </w:pPr>
      <w:bookmarkStart w:id="9" w:name="_Toc242173479"/>
      <w:r>
        <w:rPr>
          <w:rFonts w:ascii="Times New Roman" w:eastAsia="Times New Roman" w:hAnsi="Times New Roman" w:cs="Times New Roman"/>
        </w:rPr>
        <w:t>2.2. Ba hướng tiếp cận</w:t>
      </w:r>
      <w:bookmarkEnd w:id="9"/>
    </w:p>
    <w:p w:rsidR="00542A18" w:rsidRDefault="007279B7">
      <w:r>
        <w:rPr>
          <w:rFonts w:cs="Times New Roman"/>
        </w:rPr>
        <w:t>Hướ</w:t>
      </w:r>
      <w:r>
        <w:rPr>
          <w:rFonts w:cs="Times New Roman"/>
        </w:rPr>
        <w:t>ng A là lập pháp. Ba văn bản đặt khung quyền và nghĩa vụ. T1 và T2 điều chỉnh dữ liệu cá nhân nói chung. T3 điều chỉnh hệ thống AI và dẫn chiếu ngược lại luật dữ liệu. Hướng B là diễn giải. T5 nêu từ năm 2018 rằng bản thân mô hình có thể là dữ liệu cá nhân</w:t>
      </w:r>
      <w:r>
        <w:rPr>
          <w:rFonts w:cs="Times New Roman"/>
        </w:rPr>
        <w:t>. T4 là câu trả lời của cơ quan quản lý châu Âu sáu năm sau. Hướng C là kỹ thuật. T6 đo rủi ro bằng tấn công. T7 phòng ngừa ngay khi huấn luyện. T8 khắc phục sau khi đã huấn luyện, với điều kiện kiến trúc được chọn từ đầu.</w:t>
      </w:r>
    </w:p>
    <w:p w:rsidR="00542A18" w:rsidRDefault="007279B7">
      <w:pPr>
        <w:spacing w:before="200" w:after="80" w:line="276" w:lineRule="auto"/>
        <w:ind w:firstLine="0"/>
        <w:jc w:val="center"/>
      </w:pPr>
      <w:r>
        <w:rPr>
          <w:rFonts w:cs="Times New Roman"/>
          <w:b/>
          <w:i/>
          <w:color w:val="003366"/>
          <w:sz w:val="24"/>
        </w:rPr>
        <w:t>Bảng 2.1. Tám tài liệu chính</w:t>
      </w:r>
    </w:p>
    <w:tbl>
      <w:tblPr>
        <w:tblW w:w="0" w:type="auto"/>
        <w:tblLayout w:type="fixed"/>
        <w:tblLook w:val="04A0" w:firstRow="1" w:lastRow="0" w:firstColumn="1" w:lastColumn="0" w:noHBand="0" w:noVBand="1"/>
      </w:tblPr>
      <w:tblGrid>
        <w:gridCol w:w="737"/>
        <w:gridCol w:w="3515"/>
        <w:gridCol w:w="794"/>
        <w:gridCol w:w="1361"/>
        <w:gridCol w:w="2665"/>
      </w:tblGrid>
      <w:tr w:rsidR="00542A18">
        <w:tc>
          <w:tcPr>
            <w:tcW w:w="737"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Mã</w:t>
            </w:r>
          </w:p>
        </w:tc>
        <w:tc>
          <w:tcPr>
            <w:tcW w:w="3515"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T</w:t>
            </w:r>
            <w:r>
              <w:rPr>
                <w:rFonts w:cs="Times New Roman"/>
                <w:b/>
                <w:color w:val="FFFFFF"/>
                <w:sz w:val="20"/>
              </w:rPr>
              <w:t>ài liệu</w:t>
            </w:r>
          </w:p>
        </w:tc>
        <w:tc>
          <w:tcPr>
            <w:tcW w:w="79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Năm</w:t>
            </w:r>
          </w:p>
        </w:tc>
        <w:tc>
          <w:tcPr>
            <w:tcW w:w="1361"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Hướng</w:t>
            </w:r>
          </w:p>
        </w:tc>
        <w:tc>
          <w:tcPr>
            <w:tcW w:w="2665"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Câu hỏi trung tâm</w:t>
            </w:r>
          </w:p>
        </w:tc>
      </w:tr>
      <w:tr w:rsidR="00542A18">
        <w:tc>
          <w:tcPr>
            <w:tcW w:w="73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T1</w:t>
            </w:r>
          </w:p>
        </w:tc>
        <w:tc>
          <w:tcPr>
            <w:tcW w:w="351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Luật 91/2025/QH15 và Nghị định 356/2025/NĐ-CP [1][2]</w:t>
            </w:r>
          </w:p>
        </w:tc>
        <w:tc>
          <w:tcPr>
            <w:tcW w:w="79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2025</w:t>
            </w:r>
          </w:p>
        </w:tc>
        <w:tc>
          <w:tcPr>
            <w:tcW w:w="136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A. Lập pháp</w:t>
            </w:r>
          </w:p>
        </w:tc>
        <w:tc>
          <w:tcPr>
            <w:tcW w:w="266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Quyền của chủ thể và nghĩa vụ của bên xử lý tại Việt Nam.</w:t>
            </w:r>
          </w:p>
        </w:tc>
      </w:tr>
      <w:tr w:rsidR="00542A18">
        <w:tc>
          <w:tcPr>
            <w:tcW w:w="73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T2</w:t>
            </w:r>
          </w:p>
        </w:tc>
        <w:tc>
          <w:tcPr>
            <w:tcW w:w="351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GDPR, Quy định (EU) 2016/679 [5]</w:t>
            </w:r>
          </w:p>
        </w:tc>
        <w:tc>
          <w:tcPr>
            <w:tcW w:w="79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2016</w:t>
            </w:r>
          </w:p>
        </w:tc>
        <w:tc>
          <w:tcPr>
            <w:tcW w:w="136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A. Lập pháp</w:t>
            </w:r>
          </w:p>
        </w:tc>
        <w:tc>
          <w:tcPr>
            <w:tcW w:w="266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 xml:space="preserve">Nguyên tắc và căn cứ xử lý dữ </w:t>
            </w:r>
            <w:r>
              <w:rPr>
                <w:rFonts w:cs="Times New Roman"/>
                <w:sz w:val="20"/>
              </w:rPr>
              <w:t>liệu.</w:t>
            </w:r>
          </w:p>
        </w:tc>
      </w:tr>
      <w:tr w:rsidR="00542A18">
        <w:tc>
          <w:tcPr>
            <w:tcW w:w="73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T3</w:t>
            </w:r>
          </w:p>
        </w:tc>
        <w:tc>
          <w:tcPr>
            <w:tcW w:w="351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Đạo luật AI, Quy định (EU) 2024/1689 [7]</w:t>
            </w:r>
          </w:p>
        </w:tc>
        <w:tc>
          <w:tcPr>
            <w:tcW w:w="79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2024</w:t>
            </w:r>
          </w:p>
        </w:tc>
        <w:tc>
          <w:tcPr>
            <w:tcW w:w="136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A. Lập pháp</w:t>
            </w:r>
          </w:p>
        </w:tc>
        <w:tc>
          <w:tcPr>
            <w:tcW w:w="266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Nghĩa vụ theo mức rủi ro của hệ thống AI.</w:t>
            </w:r>
          </w:p>
        </w:tc>
      </w:tr>
      <w:tr w:rsidR="00542A18">
        <w:tc>
          <w:tcPr>
            <w:tcW w:w="73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T4</w:t>
            </w:r>
          </w:p>
        </w:tc>
        <w:tc>
          <w:tcPr>
            <w:tcW w:w="351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Ý kiến 28/2024 của EDPB [6]</w:t>
            </w:r>
          </w:p>
        </w:tc>
        <w:tc>
          <w:tcPr>
            <w:tcW w:w="79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2024</w:t>
            </w:r>
          </w:p>
        </w:tc>
        <w:tc>
          <w:tcPr>
            <w:tcW w:w="136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B. Diễn giải</w:t>
            </w:r>
          </w:p>
        </w:tc>
        <w:tc>
          <w:tcPr>
            <w:tcW w:w="266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Khi nào mô hình là ẩn danh; khi nào dùng được lợi ích chính đáng.</w:t>
            </w:r>
          </w:p>
        </w:tc>
      </w:tr>
      <w:tr w:rsidR="00542A18">
        <w:tc>
          <w:tcPr>
            <w:tcW w:w="73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T5</w:t>
            </w:r>
          </w:p>
        </w:tc>
        <w:tc>
          <w:tcPr>
            <w:tcW w:w="351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 xml:space="preserve">Veale, Binns, </w:t>
            </w:r>
            <w:r>
              <w:rPr>
                <w:rFonts w:cs="Times New Roman"/>
                <w:sz w:val="20"/>
              </w:rPr>
              <w:t>Edwards [11]</w:t>
            </w:r>
          </w:p>
        </w:tc>
        <w:tc>
          <w:tcPr>
            <w:tcW w:w="79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2018</w:t>
            </w:r>
          </w:p>
        </w:tc>
        <w:tc>
          <w:tcPr>
            <w:tcW w:w="136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B. Diễn giải</w:t>
            </w:r>
          </w:p>
        </w:tc>
        <w:tc>
          <w:tcPr>
            <w:tcW w:w="266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Bản thân mô hình có phải là dữ liệu cá nhân không.</w:t>
            </w:r>
          </w:p>
        </w:tc>
      </w:tr>
      <w:tr w:rsidR="00542A18">
        <w:tc>
          <w:tcPr>
            <w:tcW w:w="73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T6</w:t>
            </w:r>
          </w:p>
        </w:tc>
        <w:tc>
          <w:tcPr>
            <w:tcW w:w="351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Carlini và cộng sự [12]</w:t>
            </w:r>
          </w:p>
        </w:tc>
        <w:tc>
          <w:tcPr>
            <w:tcW w:w="79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2021</w:t>
            </w:r>
          </w:p>
        </w:tc>
        <w:tc>
          <w:tcPr>
            <w:tcW w:w="136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C. Đo rủi ro</w:t>
            </w:r>
          </w:p>
        </w:tc>
        <w:tc>
          <w:tcPr>
            <w:tcW w:w="266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Mô hình làm lộ dữ liệu huấn luyện đến mức nào.</w:t>
            </w:r>
          </w:p>
        </w:tc>
      </w:tr>
      <w:tr w:rsidR="00542A18">
        <w:tc>
          <w:tcPr>
            <w:tcW w:w="73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T7</w:t>
            </w:r>
          </w:p>
        </w:tc>
        <w:tc>
          <w:tcPr>
            <w:tcW w:w="351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Abadi và cộng sự [13]</w:t>
            </w:r>
          </w:p>
        </w:tc>
        <w:tc>
          <w:tcPr>
            <w:tcW w:w="79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2016</w:t>
            </w:r>
          </w:p>
        </w:tc>
        <w:tc>
          <w:tcPr>
            <w:tcW w:w="136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C. Phòng ngừa</w:t>
            </w:r>
          </w:p>
        </w:tc>
        <w:tc>
          <w:tcPr>
            <w:tcW w:w="266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 xml:space="preserve">Huấn luyện mạng sâu với bảo đảm </w:t>
            </w:r>
            <w:r>
              <w:rPr>
                <w:rFonts w:cs="Times New Roman"/>
                <w:sz w:val="20"/>
              </w:rPr>
              <w:t>riêng tư đo được.</w:t>
            </w:r>
          </w:p>
        </w:tc>
      </w:tr>
      <w:tr w:rsidR="00542A18">
        <w:tc>
          <w:tcPr>
            <w:tcW w:w="73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T8</w:t>
            </w:r>
          </w:p>
        </w:tc>
        <w:tc>
          <w:tcPr>
            <w:tcW w:w="351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Bourtoule và cộng sự [14]</w:t>
            </w:r>
          </w:p>
        </w:tc>
        <w:tc>
          <w:tcPr>
            <w:tcW w:w="79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2021</w:t>
            </w:r>
          </w:p>
        </w:tc>
        <w:tc>
          <w:tcPr>
            <w:tcW w:w="136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C. Khắc phục</w:t>
            </w:r>
          </w:p>
        </w:tc>
        <w:tc>
          <w:tcPr>
            <w:tcW w:w="266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Xóa ảnh hưởng của một điểm dữ liệu khỏi mô hình.</w:t>
            </w:r>
          </w:p>
        </w:tc>
      </w:tr>
    </w:tbl>
    <w:p w:rsidR="00542A18" w:rsidRDefault="00542A18">
      <w:pPr>
        <w:spacing w:after="80"/>
        <w:ind w:firstLine="0"/>
      </w:pPr>
    </w:p>
    <w:p w:rsidR="00542A18" w:rsidRDefault="007279B7">
      <w:pPr>
        <w:pStyle w:val="Heading2"/>
      </w:pPr>
      <w:bookmarkStart w:id="10" w:name="_Toc242173480"/>
      <w:r>
        <w:rPr>
          <w:rFonts w:ascii="Times New Roman" w:eastAsia="Times New Roman" w:hAnsi="Times New Roman" w:cs="Times New Roman"/>
        </w:rPr>
        <w:lastRenderedPageBreak/>
        <w:t>2.3. Quan hệ giữa ba hướng</w:t>
      </w:r>
      <w:bookmarkEnd w:id="10"/>
    </w:p>
    <w:p w:rsidR="00542A18" w:rsidRDefault="007279B7">
      <w:r>
        <w:rPr>
          <w:rFonts w:cs="Times New Roman"/>
        </w:rPr>
        <w:t xml:space="preserve">Ba hướng phụ thuộc lẫn nhau. Bằng chứng của hướng C là đầu vào cho hướng B: EDPB dùng chính khả năng trích </w:t>
      </w:r>
      <w:r>
        <w:rPr>
          <w:rFonts w:cs="Times New Roman"/>
        </w:rPr>
        <w:t>xuất dữ liệu làm tiêu chí xét mô hình ẩn danh [6]. Nghĩa vụ của hướng A tạo ra nhu cầu cho giải pháp của hướng C: quyền yêu cầu xóa dẫn tới bài toán quên máy [14]. Chiều ngược lại cũng đúng. Nếu T6 cho thấy truy vấn còn lấy lại được tên và thông tin liên l</w:t>
      </w:r>
      <w:r>
        <w:rPr>
          <w:rFonts w:cs="Times New Roman"/>
        </w:rPr>
        <w:t>ạc, thì định nghĩa “giúp xác định một người” ở Điều 2 Luật 91/2025 không dừng ở bảng dữ liệu gốc. Chương 5 nối hai chiều này thành một lập luận, thay vì để câu “mô hình có phải dữ liệu cá nhân” nằm riêng ở bài của Veale và câu kết luận nằm riêng ở EDPB.</w:t>
      </w:r>
    </w:p>
    <w:p w:rsidR="00542A18" w:rsidRDefault="007279B7">
      <w:r>
        <w:br w:type="page"/>
      </w:r>
    </w:p>
    <w:p w:rsidR="00542A18" w:rsidRDefault="007279B7">
      <w:pPr>
        <w:pStyle w:val="Heading1"/>
      </w:pPr>
      <w:bookmarkStart w:id="11" w:name="_Toc242173481"/>
      <w:r>
        <w:rPr>
          <w:rFonts w:ascii="Times New Roman" w:eastAsia="Times New Roman" w:hAnsi="Times New Roman" w:cs="Times New Roman"/>
        </w:rPr>
        <w:lastRenderedPageBreak/>
        <w:t>CHƯƠNG 3. PHÁP LUẬT VIỆT NAM</w:t>
      </w:r>
      <w:bookmarkEnd w:id="11"/>
    </w:p>
    <w:p w:rsidR="00542A18" w:rsidRDefault="007279B7">
      <w:r>
        <w:rPr>
          <w:rFonts w:cs="Times New Roman"/>
        </w:rPr>
        <w:t>Từ năm 2026, Việt Nam điều chỉnh dữ liệu cá nhân bằng một đạo luật, một nghị định hướng dẫn và một đạo luật riêng về AI. Cả ba đều chạm tới dữ liệu huấn luyện. Chương này đọc những điều khoản nhóm phát triển mô hình phải dùng đ</w:t>
      </w:r>
      <w:r>
        <w:rPr>
          <w:rFonts w:cs="Times New Roman"/>
        </w:rPr>
        <w:t>ược, rồi dừng lại ở Điều 19 và ở cặp quyền rút đồng ý với quyền xóa, vì đó là hai chỗ dễ bị đọc rộng hơn câu chữ.</w:t>
      </w:r>
    </w:p>
    <w:p w:rsidR="00542A18" w:rsidRDefault="007279B7">
      <w:pPr>
        <w:pStyle w:val="Heading2"/>
      </w:pPr>
      <w:bookmarkStart w:id="12" w:name="_Toc242173482"/>
      <w:r>
        <w:rPr>
          <w:rFonts w:ascii="Times New Roman" w:eastAsia="Times New Roman" w:hAnsi="Times New Roman" w:cs="Times New Roman"/>
        </w:rPr>
        <w:t>3.1. Tiến trình</w:t>
      </w:r>
      <w:bookmarkEnd w:id="12"/>
    </w:p>
    <w:p w:rsidR="00542A18" w:rsidRDefault="007279B7">
      <w:pPr>
        <w:spacing w:before="200" w:after="80" w:line="276" w:lineRule="auto"/>
        <w:ind w:firstLine="0"/>
        <w:jc w:val="center"/>
      </w:pPr>
      <w:r>
        <w:rPr>
          <w:rFonts w:cs="Times New Roman"/>
          <w:b/>
          <w:i/>
          <w:color w:val="003366"/>
          <w:sz w:val="24"/>
        </w:rPr>
        <w:t>Bảng 3.1. Tiến trình văn bản tại Việt Nam</w:t>
      </w:r>
    </w:p>
    <w:tbl>
      <w:tblPr>
        <w:tblW w:w="0" w:type="auto"/>
        <w:tblLayout w:type="fixed"/>
        <w:tblLook w:val="04A0" w:firstRow="1" w:lastRow="0" w:firstColumn="1" w:lastColumn="0" w:noHBand="0" w:noVBand="1"/>
      </w:tblPr>
      <w:tblGrid>
        <w:gridCol w:w="1701"/>
        <w:gridCol w:w="3118"/>
        <w:gridCol w:w="4252"/>
      </w:tblGrid>
      <w:tr w:rsidR="00542A18">
        <w:tc>
          <w:tcPr>
            <w:tcW w:w="1701"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2"/>
              </w:rPr>
              <w:t>Thời điểm</w:t>
            </w:r>
          </w:p>
        </w:tc>
        <w:tc>
          <w:tcPr>
            <w:tcW w:w="3118"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2"/>
              </w:rPr>
              <w:t>Văn bản</w:t>
            </w:r>
          </w:p>
        </w:tc>
        <w:tc>
          <w:tcPr>
            <w:tcW w:w="4252"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2"/>
              </w:rPr>
              <w:t>Ý nghĩa với dữ liệu huấn luyện</w:t>
            </w:r>
          </w:p>
        </w:tc>
      </w:tr>
      <w:tr w:rsidR="00542A18">
        <w:tc>
          <w:tcPr>
            <w:tcW w:w="170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01/7/2023</w:t>
            </w:r>
          </w:p>
        </w:tc>
        <w:tc>
          <w:tcPr>
            <w:tcW w:w="3118"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 xml:space="preserve">Nghị định </w:t>
            </w:r>
            <w:r>
              <w:rPr>
                <w:rFonts w:cs="Times New Roman"/>
                <w:sz w:val="22"/>
              </w:rPr>
              <w:t>13/2023/NĐ-CP có hiệu lực</w:t>
            </w:r>
          </w:p>
        </w:tc>
        <w:tc>
          <w:tcPr>
            <w:tcW w:w="425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Văn bản riêng đầu tiên về dữ liệu cá nhân, ở cấp nghị định.</w:t>
            </w:r>
          </w:p>
        </w:tc>
      </w:tr>
      <w:tr w:rsidR="00542A18">
        <w:tc>
          <w:tcPr>
            <w:tcW w:w="170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01/7/2025</w:t>
            </w:r>
          </w:p>
        </w:tc>
        <w:tc>
          <w:tcPr>
            <w:tcW w:w="3118"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Luật Dữ liệu 60/2024/QH15 có hiệu lực</w:t>
            </w:r>
          </w:p>
        </w:tc>
        <w:tc>
          <w:tcPr>
            <w:tcW w:w="4252"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Khung chung về dữ liệu số, dữ liệu cốt lõi và dữ liệu quan trọng.</w:t>
            </w:r>
          </w:p>
        </w:tc>
      </w:tr>
      <w:tr w:rsidR="00542A18">
        <w:tc>
          <w:tcPr>
            <w:tcW w:w="170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01/01/2026</w:t>
            </w:r>
          </w:p>
        </w:tc>
        <w:tc>
          <w:tcPr>
            <w:tcW w:w="3118"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 xml:space="preserve">Luật 91/2025/QH15 và Nghị định </w:t>
            </w:r>
            <w:r>
              <w:rPr>
                <w:rFonts w:cs="Times New Roman"/>
                <w:sz w:val="22"/>
              </w:rPr>
              <w:t>356/2025/NĐ-CP có hiệu lực</w:t>
            </w:r>
          </w:p>
        </w:tc>
        <w:tc>
          <w:tcPr>
            <w:tcW w:w="425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Thay Nghị định 13/2023. Có điều riêng cho AI và chế tài theo doanh thu [1][2].</w:t>
            </w:r>
          </w:p>
        </w:tc>
      </w:tr>
      <w:tr w:rsidR="00542A18">
        <w:tc>
          <w:tcPr>
            <w:tcW w:w="170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01/3/2026</w:t>
            </w:r>
          </w:p>
        </w:tc>
        <w:tc>
          <w:tcPr>
            <w:tcW w:w="3118"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Luật Trí tuệ nhân tạo 134/2025/QH15 có hiệu lực</w:t>
            </w:r>
          </w:p>
        </w:tc>
        <w:tc>
          <w:tcPr>
            <w:tcW w:w="4252"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Đạo luật riêng về AI, quản lý theo mức rủi ro [3].</w:t>
            </w:r>
          </w:p>
        </w:tc>
      </w:tr>
      <w:tr w:rsidR="00542A18">
        <w:tc>
          <w:tcPr>
            <w:tcW w:w="170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01/5/2026</w:t>
            </w:r>
          </w:p>
        </w:tc>
        <w:tc>
          <w:tcPr>
            <w:tcW w:w="3118"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Nghị định 142/2026/NĐ-CP có h</w:t>
            </w:r>
            <w:r>
              <w:rPr>
                <w:rFonts w:cs="Times New Roman"/>
                <w:sz w:val="22"/>
              </w:rPr>
              <w:t>iệu lực</w:t>
            </w:r>
          </w:p>
        </w:tc>
        <w:tc>
          <w:tcPr>
            <w:tcW w:w="425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Hướng dẫn phân loại rủi ro, thông báo, gắn nhãn và báo cáo sự cố [4].</w:t>
            </w:r>
          </w:p>
        </w:tc>
      </w:tr>
    </w:tbl>
    <w:p w:rsidR="00542A18" w:rsidRDefault="00542A18">
      <w:pPr>
        <w:spacing w:after="80"/>
        <w:ind w:firstLine="0"/>
      </w:pPr>
    </w:p>
    <w:p w:rsidR="00542A18" w:rsidRDefault="007279B7">
      <w:r>
        <w:rPr>
          <w:rFonts w:cs="Times New Roman"/>
        </w:rPr>
        <w:t xml:space="preserve">Luật 91/2025 được Quốc hội thông qua ngày 26/6/2025, gồm 5 chương và 39 điều [1]. Luật Trí tuệ nhân tạo được thông qua ngày 10/12/2025, gồm 8 chương và 35 điều [3]. Nội </w:t>
      </w:r>
      <w:r>
        <w:rPr>
          <w:rFonts w:cs="Times New Roman"/>
        </w:rPr>
        <w:t>dung Luật Trí tuệ nhân tạo và Nghị định 142 trong báo cáo này bám theo bản giới thiệu chính thức và các bản tổng hợp điều khoản đã dẫn; khi đối chiếu một vụ việc cụ thể thì cần đối lại toàn văn.</w:t>
      </w:r>
    </w:p>
    <w:p w:rsidR="00542A18" w:rsidRDefault="007279B7">
      <w:pPr>
        <w:pStyle w:val="Heading2"/>
      </w:pPr>
      <w:bookmarkStart w:id="13" w:name="_Toc242173483"/>
      <w:r>
        <w:rPr>
          <w:rFonts w:ascii="Times New Roman" w:eastAsia="Times New Roman" w:hAnsi="Times New Roman" w:cs="Times New Roman"/>
        </w:rPr>
        <w:t>3.2. Phạm vi, nguyên tắc và sự đồng ý</w:t>
      </w:r>
      <w:bookmarkEnd w:id="13"/>
    </w:p>
    <w:p w:rsidR="00542A18" w:rsidRDefault="007279B7">
      <w:r>
        <w:rPr>
          <w:rFonts w:cs="Times New Roman"/>
        </w:rPr>
        <w:t>Phạm vi. Luật áp dụng c</w:t>
      </w:r>
      <w:r>
        <w:rPr>
          <w:rFonts w:cs="Times New Roman"/>
        </w:rPr>
        <w:t>ả với tổ chức nước ngoài trực tiếp tham gia hoặc có liên quan đến việc xử lý dữ liệu cá nhân của công dân Việt Nam (Điều 1). Một nhà cung cấp mô hình đặt máy chủ ở nước ngoài vì vậy vẫn có thể thuộc phạm vi điều chỉnh, nếu việc xử lý nhắm tới dữ liệu của c</w:t>
      </w:r>
      <w:r>
        <w:rPr>
          <w:rFonts w:cs="Times New Roman"/>
        </w:rPr>
        <w:t>ông dân Việt Nam.</w:t>
      </w:r>
    </w:p>
    <w:p w:rsidR="00542A18" w:rsidRDefault="007279B7">
      <w:r>
        <w:rPr>
          <w:rFonts w:cs="Times New Roman"/>
        </w:rPr>
        <w:t xml:space="preserve">Nguyên tắc. Chỉ thu thập và xử lý đúng phạm vi, đúng mục đích cụ thể và rõ ràng; bảo đảm chính xác; lưu trữ trong thời gian phù hợp với mục đích (Điều 3). Với </w:t>
      </w:r>
      <w:r>
        <w:rPr>
          <w:rFonts w:cs="Times New Roman"/>
        </w:rPr>
        <w:lastRenderedPageBreak/>
        <w:t>kho huấn luyện, nguyên tắc này loại cách gom dữ liệu trước rồi mới nghĩ mục đíc</w:t>
      </w:r>
      <w:r>
        <w:rPr>
          <w:rFonts w:cs="Times New Roman"/>
        </w:rPr>
        <w:t>h sau.</w:t>
      </w:r>
    </w:p>
    <w:p w:rsidR="00542A18" w:rsidRDefault="007279B7">
      <w:r>
        <w:rPr>
          <w:rFonts w:cs="Times New Roman"/>
        </w:rPr>
        <w:t xml:space="preserve">Đồng ý là căn cứ mặc định. Điều 9 yêu cầu đồng ý tự nguyện, trên cơ sở được biết loại dữ liệu, mục đích, bên kiểm soát và quyền của chủ thể. Đồng ý phải thể hiện theo từng mục đích. Im lặng không được coi là đồng ý. Hệ quả vận hành là đồng ý mở tài </w:t>
      </w:r>
      <w:r>
        <w:rPr>
          <w:rFonts w:cs="Times New Roman"/>
        </w:rPr>
        <w:t>khoản, hoặc việc một người tự đăng bài lên mạng, không sinh ra đồng ý cho mục đích huấn luyện mô hình.</w:t>
      </w:r>
    </w:p>
    <w:p w:rsidR="00542A18" w:rsidRDefault="007279B7">
      <w:r>
        <w:rPr>
          <w:rFonts w:cs="Times New Roman"/>
        </w:rPr>
        <w:t>Điều 11 khoản 1 yêu cầu việc thu thập phải có đồng ý trước, trừ khi luật nói khác. Khoản 3 giới hạn tổ chức ngoài cơ quan Đảng và Nhà nước: chỉ được phân</w:t>
      </w:r>
      <w:r>
        <w:rPr>
          <w:rFonts w:cs="Times New Roman"/>
        </w:rPr>
        <w:t xml:space="preserve"> tích, tổng hợp từ nguồn dữ liệu mình được phép xử lý. Điều 16 chỉ cho công khai dữ liệu cá nhân khi có đồng ý, khi luật yêu cầu, khi thuộc điểm b khoản 1 Điều 19, hoặc khi thực hiện nghĩa vụ hợp đồng. Khoản 5 còn buộc bên đã công khai phải ngăn xử lý trái</w:t>
      </w:r>
      <w:r>
        <w:rPr>
          <w:rFonts w:cs="Times New Roman"/>
        </w:rPr>
        <w:t xml:space="preserve"> phép trong khả năng của mình. Sự công khai trên một trang web vì vậy là một lần xử lý có điều kiện. Nó không phải giấy phép để bên thứ ba mang trang đó đi huấn luyện.</w:t>
      </w:r>
    </w:p>
    <w:p w:rsidR="00542A18" w:rsidRDefault="007279B7">
      <w:r>
        <w:rPr>
          <w:rFonts w:cs="Times New Roman"/>
        </w:rPr>
        <w:t>Điều 12 khoản 1 nói chiều ngược với cách làm thường gặp khi chuẩn bị dữ liệu: dữ liệu đã</w:t>
      </w:r>
      <w:r>
        <w:rPr>
          <w:rFonts w:cs="Times New Roman"/>
        </w:rPr>
        <w:t xml:space="preserve"> mã hóa vẫn là dữ liệu cá nhân. Mã hóa đổi dạng đọc. Mã hóa không làm mất khả năng xác định người. Mã hóa kho cào về, hoặc mã hóa file trọng số, không đẩy dữ liệu ra khỏi định nghĩa.</w:t>
      </w:r>
    </w:p>
    <w:p w:rsidR="00542A18" w:rsidRDefault="007279B7">
      <w:r>
        <w:rPr>
          <w:rFonts w:cs="Times New Roman"/>
        </w:rPr>
        <w:t>Điều 39 khoản 1 là điều khoản chuyển tiếp. Hoạt động xử lý đã được đồng ý</w:t>
      </w:r>
      <w:r>
        <w:rPr>
          <w:rFonts w:cs="Times New Roman"/>
        </w:rPr>
        <w:t xml:space="preserve"> hoặc đã có thỏa thuận theo Nghị định 13/2023 trước ngày 01/01/2026 thì được tiếp tục, không phải xin đồng ý lại. Một đợt huấn luyện mà đồng ý cũ không nêu mục đích này là hoạt động mới. Điều khoản chuyển tiếp không giữ mục đích mới.</w:t>
      </w:r>
    </w:p>
    <w:p w:rsidR="00542A18" w:rsidRDefault="007279B7">
      <w:r>
        <w:rPr>
          <w:rFonts w:cs="Times New Roman"/>
        </w:rPr>
        <w:t>Điều 2 khoản 6 định ng</w:t>
      </w:r>
      <w:r>
        <w:rPr>
          <w:rFonts w:cs="Times New Roman"/>
        </w:rPr>
        <w:t xml:space="preserve">hĩa xử lý rất rộng: thu thập, phân tích, tổng hợp, mã hóa, giải mã, chỉnh sửa, xóa, hủy, khử nhận dạng, cung cấp, công khai, chuyển giao, và hoạt động khác tác động đến dữ liệu cá nhân. Huấn luyện, lưu mô hình, chuyển file mô hình và truy vấn ra thông tin </w:t>
      </w:r>
      <w:r>
        <w:rPr>
          <w:rFonts w:cs="Times New Roman"/>
        </w:rPr>
        <w:t>định danh đều có thể rơi vào câu này. Chương 5 áp câu này vào trọng số.</w:t>
      </w:r>
    </w:p>
    <w:p w:rsidR="00542A18" w:rsidRDefault="007279B7">
      <w:pPr>
        <w:pStyle w:val="Heading2"/>
      </w:pPr>
      <w:bookmarkStart w:id="14" w:name="_Toc242173484"/>
      <w:r>
        <w:rPr>
          <w:rFonts w:ascii="Times New Roman" w:eastAsia="Times New Roman" w:hAnsi="Times New Roman" w:cs="Times New Roman"/>
        </w:rPr>
        <w:t>3.3. Điều 19 không mở một cửa chung cho dữ liệu web</w:t>
      </w:r>
      <w:bookmarkEnd w:id="14"/>
    </w:p>
    <w:p w:rsidR="00542A18" w:rsidRDefault="007279B7">
      <w:r>
        <w:rPr>
          <w:rFonts w:cs="Times New Roman"/>
        </w:rPr>
        <w:t>Điều 19 khoản 1 liệt kê các trường hợp xử lý không cần đồng ý. Một cách nói tắt là luật Việt Nam không có căn cứ “lợi ích chính đáng</w:t>
      </w:r>
      <w:r>
        <w:rPr>
          <w:rFonts w:cs="Times New Roman"/>
        </w:rPr>
        <w:t xml:space="preserve">” chung như Điều 6 GDPR. Cách </w:t>
      </w:r>
      <w:r>
        <w:rPr>
          <w:rFonts w:cs="Times New Roman"/>
        </w:rPr>
        <w:lastRenderedPageBreak/>
        <w:t>nói đó đúng về kết quả, nhưng chưa đủ, vì cụm “lợi ích chính đáng” có xuất hiện trong luật. Nó nằm ở một nhánh hẹp, gắn với việc chống một hành vi xâm phạm và với nghĩa vụ chứng minh. Đọc lần lượt năm nhánh đối với việc thu we</w:t>
      </w:r>
      <w:r>
        <w:rPr>
          <w:rFonts w:cs="Times New Roman"/>
        </w:rPr>
        <w:t>b quy mô lớn để huấn luyện một mô hình ngôn ngữ thì không nhánh nào đỡ được việc đó.</w:t>
      </w:r>
    </w:p>
    <w:p w:rsidR="00542A18" w:rsidRDefault="007279B7">
      <w:pPr>
        <w:spacing w:before="200" w:after="80" w:line="276" w:lineRule="auto"/>
        <w:ind w:firstLine="0"/>
        <w:jc w:val="center"/>
      </w:pPr>
      <w:r>
        <w:rPr>
          <w:rFonts w:cs="Times New Roman"/>
          <w:b/>
          <w:i/>
          <w:color w:val="003366"/>
          <w:sz w:val="24"/>
        </w:rPr>
        <w:t>Bảng 3.4. Năm nhánh Điều 19 khoản 1 đối với việc thu dữ liệu từ web</w:t>
      </w:r>
    </w:p>
    <w:tbl>
      <w:tblPr>
        <w:tblW w:w="0" w:type="auto"/>
        <w:tblLayout w:type="fixed"/>
        <w:tblLook w:val="04A0" w:firstRow="1" w:lastRow="0" w:firstColumn="1" w:lastColumn="0" w:noHBand="0" w:noVBand="1"/>
      </w:tblPr>
      <w:tblGrid>
        <w:gridCol w:w="907"/>
        <w:gridCol w:w="4082"/>
        <w:gridCol w:w="4082"/>
      </w:tblGrid>
      <w:tr w:rsidR="00542A18">
        <w:tc>
          <w:tcPr>
            <w:tcW w:w="907"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Nhánh</w:t>
            </w:r>
          </w:p>
        </w:tc>
        <w:tc>
          <w:tcPr>
            <w:tcW w:w="4082"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Luật cho phép khi</w:t>
            </w:r>
          </w:p>
        </w:tc>
        <w:tc>
          <w:tcPr>
            <w:tcW w:w="4082"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Với việc thu web để huấn luyện</w:t>
            </w:r>
          </w:p>
        </w:tc>
      </w:tr>
      <w:tr w:rsidR="00542A18">
        <w:tc>
          <w:tcPr>
            <w:tcW w:w="90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a</w:t>
            </w:r>
          </w:p>
        </w:tc>
        <w:tc>
          <w:tcPr>
            <w:tcW w:w="408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 xml:space="preserve">Cấp bách để bảo vệ tính mạng, sức khỏe, </w:t>
            </w:r>
            <w:r>
              <w:rPr>
                <w:rFonts w:cs="Times New Roman"/>
                <w:sz w:val="20"/>
              </w:rPr>
              <w:t>danh dự, nhân phẩm, quyền và lợi ích hợp pháp; hoặc bảo vệ lợi ích chính đáng một cách cần thiết trước hành vi xâm phạm. Bên xử lý phải chứng minh.</w:t>
            </w:r>
          </w:p>
        </w:tc>
        <w:tc>
          <w:tcPr>
            <w:tcW w:w="408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Cụm “lợi ích chính đáng” nằm ở đây. Nâng chất lượng mô hình không phải tình thế chống một hành vi xâm phạm.</w:t>
            </w:r>
          </w:p>
        </w:tc>
      </w:tr>
      <w:tr w:rsidR="00542A18">
        <w:tc>
          <w:tcPr>
            <w:tcW w:w="90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b</w:t>
            </w:r>
          </w:p>
        </w:tc>
        <w:tc>
          <w:tcPr>
            <w:tcW w:w="4082"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Tình trạng khẩn cấp, an ninh quốc gia, phòng chống bạo loạn, khủng bố, tội phạm và vi phạm pháp luật.</w:t>
            </w:r>
          </w:p>
        </w:tc>
        <w:tc>
          <w:tcPr>
            <w:tcW w:w="4082"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Huấn luyện mô hình ngôn ngữ phổ thông không phải hoạt động phòng chống tội phạm.</w:t>
            </w:r>
          </w:p>
        </w:tc>
      </w:tr>
      <w:tr w:rsidR="00542A18">
        <w:tc>
          <w:tcPr>
            <w:tcW w:w="90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c</w:t>
            </w:r>
          </w:p>
        </w:tc>
        <w:tc>
          <w:tcPr>
            <w:tcW w:w="408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Hoạt động của cơ quan nhà nước và quản lý nhà nước theo luật.</w:t>
            </w:r>
          </w:p>
        </w:tc>
        <w:tc>
          <w:tcPr>
            <w:tcW w:w="408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Doanh nghiệp hoặc nhóm nghiên cứu tư nhân không đứng vào nhánh này chỉ vì sản phẩm có ích.</w:t>
            </w:r>
          </w:p>
        </w:tc>
      </w:tr>
      <w:tr w:rsidR="00542A18">
        <w:tc>
          <w:tcPr>
            <w:tcW w:w="90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d</w:t>
            </w:r>
          </w:p>
        </w:tc>
        <w:tc>
          <w:tcPr>
            <w:tcW w:w="4082"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Thực hiện thỏa thuận của chủ thể dữ liệu với bên có liên quan.</w:t>
            </w:r>
          </w:p>
        </w:tc>
        <w:tc>
          <w:tcPr>
            <w:tcW w:w="4082"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Phải có thỏa thuận với chính người có dữ liệu, và thỏa thuận phải bao gồm mục đích huấn luyện. Tran</w:t>
            </w:r>
            <w:r>
              <w:rPr>
                <w:rFonts w:cs="Times New Roman"/>
                <w:sz w:val="20"/>
              </w:rPr>
              <w:t>g công khai không phải thỏa thuận ấy.</w:t>
            </w:r>
          </w:p>
        </w:tc>
      </w:tr>
      <w:tr w:rsidR="00542A18">
        <w:tc>
          <w:tcPr>
            <w:tcW w:w="90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đ</w:t>
            </w:r>
          </w:p>
        </w:tc>
        <w:tc>
          <w:tcPr>
            <w:tcW w:w="408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Trường hợp khác theo quy định của pháp luật.</w:t>
            </w:r>
          </w:p>
        </w:tc>
        <w:tc>
          <w:tcPr>
            <w:tcW w:w="408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Trong các văn bản báo cáo đã khảo sát, chưa có điều nào mở một ngoại lệ huấn luyện. Nhánh này không tự sinh ra căn cứ.</w:t>
            </w:r>
          </w:p>
        </w:tc>
      </w:tr>
    </w:tbl>
    <w:p w:rsidR="00542A18" w:rsidRDefault="00542A18">
      <w:pPr>
        <w:spacing w:after="80"/>
        <w:ind w:firstLine="0"/>
      </w:pPr>
    </w:p>
    <w:p w:rsidR="00542A18" w:rsidRDefault="007279B7">
      <w:r>
        <w:rPr>
          <w:rFonts w:cs="Times New Roman"/>
        </w:rPr>
        <w:t xml:space="preserve">Điều 19 khoản 2 còn buộc bên xử lý không cần </w:t>
      </w:r>
      <w:r>
        <w:rPr>
          <w:rFonts w:cs="Times New Roman"/>
        </w:rPr>
        <w:t>đồng ý phải có quy trình, đánh giá rủi ro, kiểm tra định kỳ và kênh tiếp nhận phản ánh. Kể cả khi một vụ việc lọt vào Điều 19, cửa đó không phải vùng miễn thủ tục.</w:t>
      </w:r>
    </w:p>
    <w:p w:rsidR="00542A18" w:rsidRDefault="007279B7">
      <w:r>
        <w:rPr>
          <w:rFonts w:cs="Times New Roman"/>
        </w:rPr>
        <w:t xml:space="preserve">Ba lối luật đang chỉ sẵn. Một, dữ liệu có đồng ý ghi đúng mục đích huấn luyện, với nguồn ký </w:t>
      </w:r>
      <w:r>
        <w:rPr>
          <w:rFonts w:cs="Times New Roman"/>
        </w:rPr>
        <w:t>được thỏa thuận. Hai, dữ liệu đã khử nhận dạng theo Điều 2 khoản 11, kèm kiểm soát quá trình khử và lệnh cấm tái nhận dạng ở Điều 14 khoản 6. Ba, dữ liệu tổng hợp không còn giúp xác định một người. Mã hóa kho thu về không thuộc lối thứ hai, vì Điều 12 khoả</w:t>
      </w:r>
      <w:r>
        <w:rPr>
          <w:rFonts w:cs="Times New Roman"/>
        </w:rPr>
        <w:t>n 1 giữ dữ liệu đã mã hóa trong phạm vi dữ liệu cá nhân.</w:t>
      </w:r>
    </w:p>
    <w:p w:rsidR="00542A18" w:rsidRDefault="007279B7">
      <w:pPr>
        <w:pStyle w:val="Heading2"/>
      </w:pPr>
      <w:bookmarkStart w:id="15" w:name="_Toc242173485"/>
      <w:r>
        <w:rPr>
          <w:rFonts w:ascii="Times New Roman" w:eastAsia="Times New Roman" w:hAnsi="Times New Roman" w:cs="Times New Roman"/>
        </w:rPr>
        <w:t>3.4. Rút đồng ý và yêu cầu xóa</w:t>
      </w:r>
      <w:bookmarkEnd w:id="15"/>
    </w:p>
    <w:p w:rsidR="00542A18" w:rsidRDefault="007279B7">
      <w:r>
        <w:rPr>
          <w:rFonts w:cs="Times New Roman"/>
        </w:rPr>
        <w:t>Chủ thể có quyền được biết, đồng ý, rút đồng ý, xem, chỉnh sửa, yêu cầu xóa, hạn chế và phản đối xử lý (Điều 4). Nghị định 356 ấn định thời hạn: phản hồi trong 2 ngày l</w:t>
      </w:r>
      <w:r>
        <w:rPr>
          <w:rFonts w:cs="Times New Roman"/>
        </w:rPr>
        <w:t>àm việc, thực hiện yêu cầu xóa trong 20 ngày, hoặc 30 ngày nếu phải yêu cầu bên thứ ba (Điều 5) [2].</w:t>
      </w:r>
    </w:p>
    <w:p w:rsidR="00542A18" w:rsidRDefault="007279B7">
      <w:r>
        <w:rPr>
          <w:rFonts w:cs="Times New Roman"/>
        </w:rPr>
        <w:lastRenderedPageBreak/>
        <w:t xml:space="preserve">Điều 10 khoản 4 là câu dễ bị đọc quá tay. Việc thực hiện yêu cầu rút đồng ý không áp dụng đối với hoạt động xử lý đã diễn ra trước thời điểm rút. Một vòng </w:t>
      </w:r>
      <w:r>
        <w:rPr>
          <w:rFonts w:cs="Times New Roman"/>
        </w:rPr>
        <w:t>huấn luyện đã chạy xong không bị lệnh này kéo ngược. Câu này không nói rằng mô hình được quyền tiếp tục xử lý người đó sau thời điểm rút. Sau thời điểm rút, mỗi hoạt động mới phải tự có căn cứ: tiếp tục suy luận về người đó, tiếp tục tinh chỉnh trên dữ liệ</w:t>
      </w:r>
      <w:r>
        <w:rPr>
          <w:rFonts w:cs="Times New Roman"/>
        </w:rPr>
        <w:t>u đó, tiếp tục chuyển một mô hình còn nhớ dữ liệu của người đó.</w:t>
      </w:r>
    </w:p>
    <w:p w:rsidR="00542A18" w:rsidRDefault="007279B7">
      <w:r>
        <w:rPr>
          <w:rFonts w:cs="Times New Roman"/>
        </w:rPr>
        <w:t>Quyền xóa nằm ở Điều 14, tách khỏi quyền rút đồng ý. Khoản 1 yêu cầu xóa khi chủ thể yêu cầu và chấp nhận rủi ro cho mình, khi đã xong mục đích, khi hết hạn lưu trữ, khi cơ quan nhà nước quyết</w:t>
      </w:r>
      <w:r>
        <w:rPr>
          <w:rFonts w:cs="Times New Roman"/>
        </w:rPr>
        <w:t xml:space="preserve"> định, hoặc khi thỏa thuận bắt buộc. Khoản 5 là cửa kỹ thuật: nếu không thể xóa vì lý do chính đáng thì phải thông báo cho chủ thể. Im lặng với lý do trọng số không xóa như một dòng trong bảng không đúng cách luật yêu cầu trả lời. Khoản 3 yêu cầu biện pháp</w:t>
      </w:r>
      <w:r>
        <w:rPr>
          <w:rFonts w:cs="Times New Roman"/>
        </w:rPr>
        <w:t xml:space="preserve"> ngăn khôi phục trái phép. Khoản 6 điểm b cấm tái nhận dạng sau khi đã khử nhận dạng.</w:t>
      </w:r>
    </w:p>
    <w:p w:rsidR="00542A18" w:rsidRDefault="007279B7">
      <w:r>
        <w:rPr>
          <w:rFonts w:cs="Times New Roman"/>
        </w:rPr>
        <w:t>Ba phương án kỹ thuật chỉ đứng được sau hai điều này, và mỗi phương án trả lời một câu khác nhau. Kiến trúc quên máy kiểu SISA trả lời Điều 14 khi yêu cầu xóa đến với từn</w:t>
      </w:r>
      <w:r>
        <w:rPr>
          <w:rFonts w:cs="Times New Roman"/>
        </w:rPr>
        <w:t>g bản ghi, và phải được chọn trước lúc huấn luyện [14]. Lịch huấn luyện lại định kỳ trả lời cùng quyền bằng cách bỏ bản ghi khỏi tập rồi học lại. Bộ lọc đầu ra chỉ chặn mô hình nói lại dữ liệu của người đã yêu cầu; nó chưa làm trọng số hết chứa dữ liệu đó,</w:t>
      </w:r>
      <w:r>
        <w:rPr>
          <w:rFonts w:cs="Times New Roman"/>
        </w:rPr>
        <w:t xml:space="preserve"> nên chưa phải đã xóa theo Điều 14. Với mô hình nền rất lớn, SISA trong các công trình đã khảo sát chưa dùng được. Phương án đang chứng minh được là học lại cộng với lọc đầu ra, và hồ sơ phải ghi rằng lọc đầu ra không thay cho việc xóa.</w:t>
      </w:r>
    </w:p>
    <w:p w:rsidR="00542A18" w:rsidRDefault="007279B7">
      <w:pPr>
        <w:pStyle w:val="Heading2"/>
      </w:pPr>
      <w:bookmarkStart w:id="16" w:name="_Toc242173486"/>
      <w:r>
        <w:rPr>
          <w:rFonts w:ascii="Times New Roman" w:eastAsia="Times New Roman" w:hAnsi="Times New Roman" w:cs="Times New Roman"/>
        </w:rPr>
        <w:t>3.5. Đánh giá tác đ</w:t>
      </w:r>
      <w:r>
        <w:rPr>
          <w:rFonts w:ascii="Times New Roman" w:eastAsia="Times New Roman" w:hAnsi="Times New Roman" w:cs="Times New Roman"/>
        </w:rPr>
        <w:t>ộng, xuyên biên giới, mua bán và chế tài</w:t>
      </w:r>
      <w:bookmarkEnd w:id="16"/>
    </w:p>
    <w:p w:rsidR="00542A18" w:rsidRDefault="007279B7">
      <w:r>
        <w:rPr>
          <w:rFonts w:cs="Times New Roman"/>
        </w:rPr>
        <w:t>Bên kiểm soát phải lập hồ sơ đánh giá tác động xử lý dữ liệu và gửi cơ quan chuyên trách trong 60 ngày kể từ ngày đầu xử lý (Điều 21). Hồ sơ được cập nhật định kỳ 6 tháng một lần khi có thay đổi (Điều 22). Vi phạm p</w:t>
      </w:r>
      <w:r>
        <w:rPr>
          <w:rFonts w:cs="Times New Roman"/>
        </w:rPr>
        <w:t>hải được thông báo trong 72 giờ (Điều 23).</w:t>
      </w:r>
    </w:p>
    <w:p w:rsidR="00542A18" w:rsidRDefault="007279B7">
      <w:r>
        <w:rPr>
          <w:rFonts w:cs="Times New Roman"/>
        </w:rPr>
        <w:t>Chuyển dữ liệu xuyên biên giới bao gồm cả việc dùng nền tảng đặt ngoài lãnh thổ để xử lý dữ liệu thu thập tại Việt Nam (Điều 20 khoản 1 điểm c). Gọi một dịch vụ mô hình ở nước ngoài với dữ liệu khách hàng, hoặc th</w:t>
      </w:r>
      <w:r>
        <w:rPr>
          <w:rFonts w:cs="Times New Roman"/>
        </w:rPr>
        <w:t>uê GPU ở nước ngoài để xử lý kho thu tại Việt Nam, vì vậy phát sinh nghĩa vụ lập hồ sơ đánh giá tác động chuyển dữ liệu, cũng trong 60 ngày.</w:t>
      </w:r>
    </w:p>
    <w:p w:rsidR="00542A18" w:rsidRDefault="007279B7">
      <w:r>
        <w:rPr>
          <w:rFonts w:cs="Times New Roman"/>
        </w:rPr>
        <w:lastRenderedPageBreak/>
        <w:t xml:space="preserve">Luật cấm mua, bán dữ liệu cá nhân (Điều 7). Việc chuyển giao trong các trường hợp luật cho phép, kể cả có thu phí, </w:t>
      </w:r>
      <w:r>
        <w:rPr>
          <w:rFonts w:cs="Times New Roman"/>
        </w:rPr>
        <w:t>không bị coi là mua bán (Điều 17). Dữ liệu cá nhân phải được khử nhận dạng trước khi giao dịch trên sàn dữ liệu (Điều 7 Nghị định 356) [2].</w:t>
      </w:r>
    </w:p>
    <w:p w:rsidR="00542A18" w:rsidRDefault="007279B7">
      <w:pPr>
        <w:spacing w:before="200" w:after="80" w:line="276" w:lineRule="auto"/>
        <w:ind w:firstLine="0"/>
        <w:jc w:val="center"/>
      </w:pPr>
      <w:r>
        <w:rPr>
          <w:rFonts w:cs="Times New Roman"/>
          <w:b/>
          <w:i/>
          <w:color w:val="003366"/>
          <w:sz w:val="24"/>
        </w:rPr>
        <w:t>Bảng 3.2. Mức phạt tối đa theo Điều 8 Luật 91/2025</w:t>
      </w:r>
    </w:p>
    <w:tbl>
      <w:tblPr>
        <w:tblW w:w="0" w:type="auto"/>
        <w:tblLayout w:type="fixed"/>
        <w:tblLook w:val="04A0" w:firstRow="1" w:lastRow="0" w:firstColumn="1" w:lastColumn="0" w:noHBand="0" w:noVBand="1"/>
      </w:tblPr>
      <w:tblGrid>
        <w:gridCol w:w="4535"/>
        <w:gridCol w:w="4535"/>
      </w:tblGrid>
      <w:tr w:rsidR="00542A18">
        <w:tc>
          <w:tcPr>
            <w:tcW w:w="4535"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4"/>
              </w:rPr>
              <w:t>Hành vi</w:t>
            </w:r>
          </w:p>
        </w:tc>
        <w:tc>
          <w:tcPr>
            <w:tcW w:w="4535"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4"/>
              </w:rPr>
              <w:t>Mức phạt tiền tối đa với tổ chức</w:t>
            </w:r>
          </w:p>
        </w:tc>
      </w:tr>
      <w:tr w:rsidR="00542A18">
        <w:tc>
          <w:tcPr>
            <w:tcW w:w="453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 xml:space="preserve">Mua, bán dữ liệu cá </w:t>
            </w:r>
            <w:r>
              <w:rPr>
                <w:rFonts w:cs="Times New Roman"/>
                <w:sz w:val="24"/>
              </w:rPr>
              <w:t>nhân</w:t>
            </w:r>
          </w:p>
        </w:tc>
        <w:tc>
          <w:tcPr>
            <w:tcW w:w="453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10 lần khoản thu có được từ vi phạm.</w:t>
            </w:r>
          </w:p>
        </w:tc>
      </w:tr>
      <w:tr w:rsidR="00542A18">
        <w:tc>
          <w:tcPr>
            <w:tcW w:w="453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Vi phạm quy định chuyển dữ liệu xuyên biên giới</w:t>
            </w:r>
          </w:p>
        </w:tc>
        <w:tc>
          <w:tcPr>
            <w:tcW w:w="453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5% doanh thu của năm trước liền kề.</w:t>
            </w:r>
          </w:p>
        </w:tc>
      </w:tr>
      <w:tr w:rsidR="00542A18">
        <w:tc>
          <w:tcPr>
            <w:tcW w:w="453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Vi phạm khác</w:t>
            </w:r>
          </w:p>
        </w:tc>
        <w:tc>
          <w:tcPr>
            <w:tcW w:w="453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3 tỷ đồng.</w:t>
            </w:r>
          </w:p>
        </w:tc>
      </w:tr>
    </w:tbl>
    <w:p w:rsidR="00542A18" w:rsidRDefault="00542A18">
      <w:pPr>
        <w:spacing w:after="80"/>
        <w:ind w:firstLine="0"/>
      </w:pPr>
    </w:p>
    <w:p w:rsidR="00542A18" w:rsidRDefault="007279B7">
      <w:pPr>
        <w:spacing w:after="160"/>
        <w:ind w:firstLine="0"/>
      </w:pPr>
      <w:r>
        <w:rPr>
          <w:rFonts w:cs="Times New Roman"/>
          <w:i/>
          <w:color w:val="555555"/>
          <w:sz w:val="22"/>
        </w:rPr>
        <w:t>Cá nhân chịu một nửa mức của tổ chức. Nguồn: Điều 8 Luật 91/2025 [1].</w:t>
      </w:r>
    </w:p>
    <w:p w:rsidR="00542A18" w:rsidRDefault="007279B7">
      <w:r>
        <w:rPr>
          <w:rFonts w:cs="Times New Roman"/>
        </w:rPr>
        <w:t xml:space="preserve">Doanh nghiệp nhỏ và doanh </w:t>
      </w:r>
      <w:r>
        <w:rPr>
          <w:rFonts w:cs="Times New Roman"/>
        </w:rPr>
        <w:t>nghiệp khởi nghiệp được chọn không lập hồ sơ đánh giá tác động và không chỉ định nhân sự bảo vệ dữ liệu trong 5 năm (Điều 38). Miễn trừ không áp dụng khi doanh nghiệp kinh doanh dịch vụ xử lý dữ liệu, trực tiếp xử lý dữ liệu nhạy cảm, hoặc đạt từ 100 nghìn</w:t>
      </w:r>
      <w:r>
        <w:rPr>
          <w:rFonts w:cs="Times New Roman"/>
        </w:rPr>
        <w:t xml:space="preserve"> chủ thể dữ liệu (Điều 41 Nghị định 356) [2]. Bộ Công an là đầu mối quản lý nhà nước; cơ quan chuyên trách bảo vệ dữ liệu cá nhân thuộc Bộ Công an (Điều 33 và Điều 36).</w:t>
      </w:r>
    </w:p>
    <w:p w:rsidR="00542A18" w:rsidRDefault="007279B7">
      <w:pPr>
        <w:pStyle w:val="Heading2"/>
      </w:pPr>
      <w:bookmarkStart w:id="17" w:name="_Toc242173487"/>
      <w:r>
        <w:rPr>
          <w:rFonts w:ascii="Times New Roman" w:eastAsia="Times New Roman" w:hAnsi="Times New Roman" w:cs="Times New Roman"/>
        </w:rPr>
        <w:t>3.6. Quy định riêng cho AI</w:t>
      </w:r>
      <w:bookmarkEnd w:id="17"/>
    </w:p>
    <w:p w:rsidR="00542A18" w:rsidRDefault="007279B7">
      <w:r>
        <w:rPr>
          <w:rFonts w:cs="Times New Roman"/>
        </w:rPr>
        <w:t>Điều 30 của Luật và Điều 9, Điều 10 của Nghị định 356 nhắm t</w:t>
      </w:r>
      <w:r>
        <w:rPr>
          <w:rFonts w:cs="Times New Roman"/>
        </w:rPr>
        <w:t>hẳng vào AI và dữ liệu lớn [1][2]. Điểm cần giữ là các điều này cho phép dùng dữ liệu cá nhân để phát triển hệ thống AI khi vẫn tuân luật. Chúng không tạo thêm một căn cứ xử lý mới bên cạnh đồng ý và Điều 19.</w:t>
      </w:r>
    </w:p>
    <w:p w:rsidR="00542A18" w:rsidRDefault="007279B7">
      <w:pPr>
        <w:spacing w:before="200" w:after="80" w:line="276" w:lineRule="auto"/>
        <w:ind w:firstLine="0"/>
        <w:jc w:val="center"/>
      </w:pPr>
      <w:r>
        <w:rPr>
          <w:rFonts w:cs="Times New Roman"/>
          <w:b/>
          <w:i/>
          <w:color w:val="003366"/>
          <w:sz w:val="24"/>
        </w:rPr>
        <w:t>Bảng 3.3. Quy định về AI và dữ liệu lớn</w:t>
      </w:r>
    </w:p>
    <w:tbl>
      <w:tblPr>
        <w:tblW w:w="0" w:type="auto"/>
        <w:tblLayout w:type="fixed"/>
        <w:tblLook w:val="04A0" w:firstRow="1" w:lastRow="0" w:firstColumn="1" w:lastColumn="0" w:noHBand="0" w:noVBand="1"/>
      </w:tblPr>
      <w:tblGrid>
        <w:gridCol w:w="2381"/>
        <w:gridCol w:w="3515"/>
        <w:gridCol w:w="3175"/>
      </w:tblGrid>
      <w:tr w:rsidR="00542A18">
        <w:tc>
          <w:tcPr>
            <w:tcW w:w="2381"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 xml:space="preserve">Quy </w:t>
            </w:r>
            <w:r>
              <w:rPr>
                <w:rFonts w:cs="Times New Roman"/>
                <w:b/>
                <w:color w:val="FFFFFF"/>
                <w:sz w:val="20"/>
              </w:rPr>
              <w:t>định</w:t>
            </w:r>
          </w:p>
        </w:tc>
        <w:tc>
          <w:tcPr>
            <w:tcW w:w="3515"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Nội dung</w:t>
            </w:r>
          </w:p>
        </w:tc>
        <w:tc>
          <w:tcPr>
            <w:tcW w:w="3175"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Ý nghĩa với mô hình</w:t>
            </w:r>
          </w:p>
        </w:tc>
      </w:tr>
      <w:tr w:rsidR="00542A18">
        <w:tc>
          <w:tcPr>
            <w:tcW w:w="238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Điều 30 khoản 1</w:t>
            </w:r>
          </w:p>
        </w:tc>
        <w:tc>
          <w:tcPr>
            <w:tcW w:w="351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Xử lý đúng mục đích, trong phạm vi cần thiết.</w:t>
            </w:r>
          </w:p>
        </w:tc>
        <w:tc>
          <w:tcPr>
            <w:tcW w:w="317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Tối thiểu hóa dữ liệu huấn luyện.</w:t>
            </w:r>
          </w:p>
        </w:tc>
      </w:tr>
      <w:tr w:rsidR="00542A18">
        <w:tc>
          <w:tcPr>
            <w:tcW w:w="238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Điều 30 khoản 3</w:t>
            </w:r>
          </w:p>
        </w:tc>
        <w:tc>
          <w:tcPr>
            <w:tcW w:w="351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Tích hợp bảo mật, xác thực, phân quyền.</w:t>
            </w:r>
          </w:p>
        </w:tc>
        <w:tc>
          <w:tcPr>
            <w:tcW w:w="317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Bảo mật kho dữ liệu và môi trường huấn luyện.</w:t>
            </w:r>
          </w:p>
        </w:tc>
      </w:tr>
      <w:tr w:rsidR="00542A18">
        <w:tc>
          <w:tcPr>
            <w:tcW w:w="238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Điều 30 khoản 4</w:t>
            </w:r>
          </w:p>
        </w:tc>
        <w:tc>
          <w:tcPr>
            <w:tcW w:w="351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 xml:space="preserve">Xử </w:t>
            </w:r>
            <w:r>
              <w:rPr>
                <w:rFonts w:cs="Times New Roman"/>
                <w:sz w:val="20"/>
              </w:rPr>
              <w:t>lý bằng AI phải phân loại theo mức rủi ro.</w:t>
            </w:r>
          </w:p>
        </w:tc>
        <w:tc>
          <w:tcPr>
            <w:tcW w:w="317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Biện pháp bảo vệ tương xứng với rủi ro.</w:t>
            </w:r>
          </w:p>
        </w:tc>
      </w:tr>
      <w:tr w:rsidR="00542A18">
        <w:tc>
          <w:tcPr>
            <w:tcW w:w="238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Điều 30 khoản 5</w:t>
            </w:r>
          </w:p>
        </w:tc>
        <w:tc>
          <w:tcPr>
            <w:tcW w:w="351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Cấm hệ thống AI dùng dữ liệu cá nhân để gây tổn hại.</w:t>
            </w:r>
          </w:p>
        </w:tc>
        <w:tc>
          <w:tcPr>
            <w:tcW w:w="317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Giới hạn mục đích sử dụng.</w:t>
            </w:r>
          </w:p>
        </w:tc>
      </w:tr>
      <w:tr w:rsidR="00542A18">
        <w:tc>
          <w:tcPr>
            <w:tcW w:w="238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Điều 10 khoản 1 Nghị định</w:t>
            </w:r>
          </w:p>
        </w:tc>
        <w:tc>
          <w:tcPr>
            <w:tcW w:w="351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 xml:space="preserve">Được dùng dữ liệu cá nhân để phát triển AI nếu </w:t>
            </w:r>
            <w:r>
              <w:rPr>
                <w:rFonts w:cs="Times New Roman"/>
                <w:sz w:val="20"/>
              </w:rPr>
              <w:t>vẫn tuân luật dữ liệu.</w:t>
            </w:r>
          </w:p>
        </w:tc>
        <w:tc>
          <w:tcPr>
            <w:tcW w:w="317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Thừa nhận mục đích huấn luyện, không tạo căn cứ mới.</w:t>
            </w:r>
          </w:p>
        </w:tc>
      </w:tr>
      <w:tr w:rsidR="00542A18">
        <w:tc>
          <w:tcPr>
            <w:tcW w:w="238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lastRenderedPageBreak/>
              <w:t>Điều 10 khoản 2 Nghị định</w:t>
            </w:r>
          </w:p>
        </w:tc>
        <w:tc>
          <w:tcPr>
            <w:tcW w:w="351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Kết quả suy luận giúp xác định một người phải được bảo vệ như dữ liệu cá nhân.</w:t>
            </w:r>
          </w:p>
        </w:tc>
        <w:tc>
          <w:tcPr>
            <w:tcW w:w="317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Đầu ra của mô hình cũng thuộc phạm vi luật.</w:t>
            </w:r>
          </w:p>
        </w:tc>
      </w:tr>
      <w:tr w:rsidR="00542A18">
        <w:tc>
          <w:tcPr>
            <w:tcW w:w="238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Điều 10 khoản 3 Nghị định</w:t>
            </w:r>
          </w:p>
        </w:tc>
        <w:tc>
          <w:tcPr>
            <w:tcW w:w="351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Thô</w:t>
            </w:r>
            <w:r>
              <w:rPr>
                <w:rFonts w:cs="Times New Roman"/>
                <w:sz w:val="20"/>
              </w:rPr>
              <w:t>ng báo xử lý tự động, giải thích nguyên tắc, cho cách không tham gia.</w:t>
            </w:r>
          </w:p>
        </w:tc>
        <w:tc>
          <w:tcPr>
            <w:tcW w:w="317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Minh bạch và cơ chế từ chối.</w:t>
            </w:r>
          </w:p>
        </w:tc>
      </w:tr>
      <w:tr w:rsidR="00542A18">
        <w:tc>
          <w:tcPr>
            <w:tcW w:w="238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Điều 10 khoản 5 Nghị định</w:t>
            </w:r>
          </w:p>
        </w:tc>
        <w:tc>
          <w:tcPr>
            <w:tcW w:w="351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Tiêu chuẩn an ninh, giám sát, đánh giá tuân thủ mỗi năm.</w:t>
            </w:r>
          </w:p>
        </w:tc>
        <w:tc>
          <w:tcPr>
            <w:tcW w:w="317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Kiểm toán định kỳ.</w:t>
            </w:r>
          </w:p>
        </w:tc>
      </w:tr>
      <w:tr w:rsidR="00542A18">
        <w:tc>
          <w:tcPr>
            <w:tcW w:w="238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Điều 10 khoản 6 Nghị định</w:t>
            </w:r>
          </w:p>
        </w:tc>
        <w:tc>
          <w:tcPr>
            <w:tcW w:w="351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 xml:space="preserve">Chủ thể được sửa, ẩn </w:t>
            </w:r>
            <w:r>
              <w:rPr>
                <w:rFonts w:cs="Times New Roman"/>
                <w:sz w:val="20"/>
              </w:rPr>
              <w:t>danh, xóa hồ sơ nhận dạng, kể cả khi nền tảng lưu lịch sử hành vi.</w:t>
            </w:r>
          </w:p>
        </w:tc>
        <w:tc>
          <w:tcPr>
            <w:tcW w:w="317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Hồ sơ do mô hình tạo ra phải xóa được.</w:t>
            </w:r>
          </w:p>
        </w:tc>
      </w:tr>
      <w:tr w:rsidR="00542A18">
        <w:tc>
          <w:tcPr>
            <w:tcW w:w="238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Điều 9 Nghị định</w:t>
            </w:r>
          </w:p>
        </w:tc>
        <w:tc>
          <w:tcPr>
            <w:tcW w:w="351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Với dữ liệu lớn: xác thực đa yếu tố, mã hóa và ẩn danh khi chuyển giao, giám sát truy cập.</w:t>
            </w:r>
          </w:p>
        </w:tc>
        <w:tc>
          <w:tcPr>
            <w:tcW w:w="317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Yêu cầu kỹ thuật tối thiểu cho kho dữ liệ</w:t>
            </w:r>
            <w:r>
              <w:rPr>
                <w:rFonts w:cs="Times New Roman"/>
                <w:sz w:val="20"/>
              </w:rPr>
              <w:t>u.</w:t>
            </w:r>
          </w:p>
        </w:tc>
      </w:tr>
      <w:tr w:rsidR="00542A18">
        <w:tc>
          <w:tcPr>
            <w:tcW w:w="238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Điều 27 Luật</w:t>
            </w:r>
          </w:p>
        </w:tc>
        <w:tc>
          <w:tcPr>
            <w:tcW w:w="351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Không dùng thông tin tín dụng để chấm điểm khi chưa có đồng ý. Điều này không dẫn ngoại lệ Điều 19.</w:t>
            </w:r>
          </w:p>
        </w:tc>
        <w:tc>
          <w:tcPr>
            <w:tcW w:w="317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Mô hình chấm điểm tín dụng cần đồng ý riêng.</w:t>
            </w:r>
          </w:p>
        </w:tc>
      </w:tr>
    </w:tbl>
    <w:p w:rsidR="00542A18" w:rsidRDefault="00542A18">
      <w:pPr>
        <w:spacing w:after="80"/>
        <w:ind w:firstLine="0"/>
      </w:pPr>
    </w:p>
    <w:p w:rsidR="00542A18" w:rsidRDefault="007279B7">
      <w:r>
        <w:rPr>
          <w:rFonts w:cs="Times New Roman"/>
        </w:rPr>
        <w:t xml:space="preserve">Điều 26 về dữ liệu sức khỏe có dẫn một số ngoại lệ của Điều 19. Điều 27 về thông tin tín </w:t>
      </w:r>
      <w:r>
        <w:rPr>
          <w:rFonts w:cs="Times New Roman"/>
        </w:rPr>
        <w:t>dụng thì không. Sự khác nhau này quan trọng với ví dụ ở chương 7: mô hình chấm điểm không được viện Điều 19 để bỏ qua đồng ý.</w:t>
      </w:r>
    </w:p>
    <w:p w:rsidR="00542A18" w:rsidRDefault="007279B7">
      <w:pPr>
        <w:pStyle w:val="Heading2"/>
      </w:pPr>
      <w:bookmarkStart w:id="18" w:name="_Toc242173488"/>
      <w:r>
        <w:rPr>
          <w:rFonts w:ascii="Times New Roman" w:eastAsia="Times New Roman" w:hAnsi="Times New Roman" w:cs="Times New Roman"/>
        </w:rPr>
        <w:t>3.7. Luật Trí tuệ nhân tạo</w:t>
      </w:r>
      <w:bookmarkEnd w:id="18"/>
    </w:p>
    <w:p w:rsidR="00542A18" w:rsidRDefault="007279B7">
      <w:r>
        <w:rPr>
          <w:rFonts w:cs="Times New Roman"/>
        </w:rPr>
        <w:t>Bốn nội dung của Luật Trí tuệ nhân tạo chạm trực tiếp tới dữ liệu cá nhân [3].</w:t>
      </w:r>
    </w:p>
    <w:p w:rsidR="00542A18" w:rsidRDefault="007279B7">
      <w:r>
        <w:rPr>
          <w:rFonts w:cs="Times New Roman"/>
        </w:rPr>
        <w:t xml:space="preserve">Điều 7 cấm thu thập, xử </w:t>
      </w:r>
      <w:r>
        <w:rPr>
          <w:rFonts w:cs="Times New Roman"/>
        </w:rPr>
        <w:t>lý, sử dụng dữ liệu để phát triển, huấn luyện, kiểm thử hoặc vận hành hệ thống AI trái với pháp luật về dữ liệu, bảo vệ dữ liệu cá nhân, sở hữu trí tuệ và an ninh mạng. Vi phạm luật dữ liệu khi huấn luyện đồng thời là vi phạm luật AI. Chủ trương ưu tiên mô</w:t>
      </w:r>
      <w:r>
        <w:rPr>
          <w:rFonts w:cs="Times New Roman"/>
        </w:rPr>
        <w:t xml:space="preserve"> hình tiếng Việt, nếu có trong luật, là chủ trương phát triển. Chủ trương đó không tạo căn cứ xử lý dữ liệu cá nhân.</w:t>
      </w:r>
    </w:p>
    <w:p w:rsidR="00542A18" w:rsidRDefault="007279B7">
      <w:r>
        <w:rPr>
          <w:rFonts w:cs="Times New Roman"/>
        </w:rPr>
        <w:t>Hệ thống AI được xếp vào mức cao, trung bình hoặc thấp. Nhà cung cấp tự phân loại trước khi đưa vào sử dụng (Điều 9). Với hệ thống rủi ro c</w:t>
      </w:r>
      <w:r>
        <w:rPr>
          <w:rFonts w:cs="Times New Roman"/>
        </w:rPr>
        <w:t>ao, nhà cung cấp phải quản lý rủi ro, quản trị dữ liệu huấn luyện, lưu hồ sơ kỹ thuật và nhật ký, và bảo đảm con người can thiệp được (Điều 13 và Điều 14). Người dùng phải nhận biết được mình đang tương tác với AI. Nội dung do AI tạo ra phải được gắn dấu h</w:t>
      </w:r>
      <w:r>
        <w:rPr>
          <w:rFonts w:cs="Times New Roman"/>
        </w:rPr>
        <w:t>iệu nhận biết (Điều 11).</w:t>
      </w:r>
    </w:p>
    <w:p w:rsidR="00542A18" w:rsidRDefault="007279B7">
      <w:r>
        <w:rPr>
          <w:rFonts w:cs="Times New Roman"/>
        </w:rPr>
        <w:t>Hệ thống đã hoạt động trước ngày luật có hiệu lực có 12 tháng để tuân thủ. Riêng y tế, giáo dục và tài chính là 18 tháng [3]. Nghị định 142/2026 yêu cầu thông báo hệ thống rủi ro cao và trung bình cho Bộ Khoa học và Công nghệ, và b</w:t>
      </w:r>
      <w:r>
        <w:rPr>
          <w:rFonts w:cs="Times New Roman"/>
        </w:rPr>
        <w:t xml:space="preserve">áo cáo sự cố </w:t>
      </w:r>
      <w:r>
        <w:rPr>
          <w:rFonts w:cs="Times New Roman"/>
        </w:rPr>
        <w:lastRenderedPageBreak/>
        <w:t>nghiêm trọng trong 72 giờ [4]. Nội dung nghị định này được dẫn theo bản giới thiệu và bài phân tích đã nêu ở tài liệu tham khảo, thuộc nhóm nguồn thứ cấp.</w:t>
      </w:r>
    </w:p>
    <w:p w:rsidR="00542A18" w:rsidRDefault="007279B7">
      <w:pPr>
        <w:pStyle w:val="Heading2"/>
      </w:pPr>
      <w:bookmarkStart w:id="19" w:name="_Toc242173489"/>
      <w:r>
        <w:rPr>
          <w:rFonts w:ascii="Times New Roman" w:eastAsia="Times New Roman" w:hAnsi="Times New Roman" w:cs="Times New Roman"/>
        </w:rPr>
        <w:t>3.8. Nhận xét</w:t>
      </w:r>
      <w:bookmarkEnd w:id="19"/>
    </w:p>
    <w:p w:rsidR="00542A18" w:rsidRDefault="007279B7">
      <w:r>
        <w:rPr>
          <w:rFonts w:cs="Times New Roman"/>
        </w:rPr>
        <w:t xml:space="preserve">Việt Nam có điều khoản riêng cho AI ngay trong luật dữ liệu cá nhân, điều </w:t>
      </w:r>
      <w:r>
        <w:rPr>
          <w:rFonts w:cs="Times New Roman"/>
        </w:rPr>
        <w:t>mà GDPR không có. Thời hạn thực hiện quyền được lượng hóa. Chế tài tính theo doanh thu đủ sức răn đe với việc chuyển dữ liệu ra nước ngoài. Doanh nghiệp nhỏ có lộ trình 5 năm, với các ngoại lệ đã nêu.</w:t>
      </w:r>
    </w:p>
    <w:p w:rsidR="00542A18" w:rsidRDefault="007279B7">
      <w:r>
        <w:rPr>
          <w:rFonts w:cs="Times New Roman"/>
        </w:rPr>
        <w:t>Chỗ còn mở nằm ở cách áp khung đó. Cơ chế đồng ý khó dù</w:t>
      </w:r>
      <w:r>
        <w:rPr>
          <w:rFonts w:cs="Times New Roman"/>
        </w:rPr>
        <w:t>ng cho dữ liệu công khai thu ở quy mô web, và năm nhánh Điều 19 không lấp chỗ đó. Nghị định 356 không nêu tiêu chí phân loại rủi ro theo Điều 30 khoản 4, và chưa rõ quan hệ với ba mức rủi ro của Luật Trí tuệ nhân tạo. Hai đầu mối quản lý, Bộ Công an với dữ</w:t>
      </w:r>
      <w:r>
        <w:rPr>
          <w:rFonts w:cs="Times New Roman"/>
        </w:rPr>
        <w:t xml:space="preserve"> liệu cá nhân và Bộ Khoa học và Công nghệ với AI, làm tăng số hồ sơ doanh nghiệp phải nộp. Luật cũng chưa đưa ngưỡng số để biết một mô hình đã khử nhận dạng hay chưa. Việc chứng minh thuộc về bên giữ mô hình, qua hồ sơ Điều 21.</w:t>
      </w:r>
    </w:p>
    <w:p w:rsidR="00542A18" w:rsidRDefault="007279B7">
      <w:r>
        <w:br w:type="page"/>
      </w:r>
    </w:p>
    <w:p w:rsidR="00542A18" w:rsidRDefault="007279B7">
      <w:pPr>
        <w:pStyle w:val="Heading1"/>
      </w:pPr>
      <w:bookmarkStart w:id="20" w:name="_Toc242173490"/>
      <w:r>
        <w:rPr>
          <w:rFonts w:ascii="Times New Roman" w:eastAsia="Times New Roman" w:hAnsi="Times New Roman" w:cs="Times New Roman"/>
        </w:rPr>
        <w:lastRenderedPageBreak/>
        <w:t>CHƯƠNG 4. PHÁP LUẬT THẾ GI</w:t>
      </w:r>
      <w:r>
        <w:rPr>
          <w:rFonts w:ascii="Times New Roman" w:eastAsia="Times New Roman" w:hAnsi="Times New Roman" w:cs="Times New Roman"/>
        </w:rPr>
        <w:t>ỚI</w:t>
      </w:r>
      <w:bookmarkEnd w:id="20"/>
    </w:p>
    <w:p w:rsidR="00542A18" w:rsidRDefault="007279B7">
      <w:r>
        <w:rPr>
          <w:rFonts w:cs="Times New Roman"/>
        </w:rPr>
        <w:t>EU là nơi có khung được diễn giải sâu nhất cho mô hình AI, nên chương này tập trung vào ba tài liệu châu Âu. Hoa Kỳ, Trung Quốc và Hàn Quốc được nêu để đối chiếu, và phần đó dựa trên nguồn thứ cấp.</w:t>
      </w:r>
    </w:p>
    <w:p w:rsidR="00542A18" w:rsidRDefault="007279B7">
      <w:pPr>
        <w:pStyle w:val="Heading2"/>
      </w:pPr>
      <w:bookmarkStart w:id="21" w:name="_Toc242173491"/>
      <w:r>
        <w:rPr>
          <w:rFonts w:ascii="Times New Roman" w:eastAsia="Times New Roman" w:hAnsi="Times New Roman" w:cs="Times New Roman"/>
        </w:rPr>
        <w:t>4.1. GDPR</w:t>
      </w:r>
      <w:bookmarkEnd w:id="21"/>
    </w:p>
    <w:p w:rsidR="00542A18" w:rsidRDefault="007279B7">
      <w:r>
        <w:rPr>
          <w:rFonts w:cs="Times New Roman"/>
        </w:rPr>
        <w:t xml:space="preserve">GDPR là Quy định (EU) 2016/679, áp dụng từ </w:t>
      </w:r>
      <w:r>
        <w:rPr>
          <w:rFonts w:cs="Times New Roman"/>
        </w:rPr>
        <w:t>ngày 25/5/2018, gồm 99 điều [5]. Quy định áp dụng cả với tổ chức ngoài EU khi cung cấp hàng hóa, dịch vụ cho người ở EU hoặc theo dõi hành vi của họ (Điều 3).</w:t>
      </w:r>
    </w:p>
    <w:p w:rsidR="00542A18" w:rsidRDefault="007279B7">
      <w:r>
        <w:rPr>
          <w:rFonts w:cs="Times New Roman"/>
        </w:rPr>
        <w:t xml:space="preserve">Cấu trúc dựa trên bốn khối. Bảy nguyên tắc ở Điều 5: hợp pháp, công bằng và minh bạch; giới </w:t>
      </w:r>
      <w:r>
        <w:rPr>
          <w:rFonts w:cs="Times New Roman"/>
        </w:rPr>
        <w:t>hạn mục đích; tối thiểu hóa dữ liệu; chính xác; giới hạn lưu trữ; toàn vẹn và bảo mật; trách nhiệm giải trình. Sáu căn cứ xử lý ngang nhau ở Điều 6: đồng ý, hợp đồng, nghĩa vụ pháp lý, lợi ích sống còn, nhiệm vụ công, và lợi ích chính đáng. Dữ liệu thuộc l</w:t>
      </w:r>
      <w:r>
        <w:rPr>
          <w:rFonts w:cs="Times New Roman"/>
        </w:rPr>
        <w:t>oại đặc biệt, như sức khỏe, sinh trắc học, quan điểm chính trị, cần thêm một ngoại lệ tại Điều 9. Quyền của chủ thể gồm truy cập (Điều 15), chỉnh sửa (Điều 16), xóa (Điều 17), phản đối (Điều 21), và không bị áp dụng quyết định hoàn toàn tự động có ảnh hưởn</w:t>
      </w:r>
      <w:r>
        <w:rPr>
          <w:rFonts w:cs="Times New Roman"/>
        </w:rPr>
        <w:t>g đáng kể (Điều 22). Nghĩa vụ tổ chức gồm bảo vệ dữ liệu ngay từ thiết kế (Điều 25), đánh giá tác động (Điều 35), và mức phạt tới 20 triệu euro hoặc 4% doanh thu toàn cầu, lấy mức cao hơn (Điều 83).</w:t>
      </w:r>
    </w:p>
    <w:p w:rsidR="00542A18" w:rsidRDefault="007279B7">
      <w:r>
        <w:rPr>
          <w:rFonts w:cs="Times New Roman"/>
        </w:rPr>
        <w:t>GDPR không có điều nào viết riêng cho AI. Mọi yêu cầu với</w:t>
      </w:r>
      <w:r>
        <w:rPr>
          <w:rFonts w:cs="Times New Roman"/>
        </w:rPr>
        <w:t xml:space="preserve"> mô hình đều suy ra từ nguyên tắc chung. Ở từng nguyên tắc lại có một chỗ vướng với cách học máy đang chạy.</w:t>
      </w:r>
    </w:p>
    <w:p w:rsidR="00542A18" w:rsidRDefault="007279B7">
      <w:pPr>
        <w:spacing w:before="200" w:after="80" w:line="276" w:lineRule="auto"/>
        <w:ind w:firstLine="0"/>
        <w:jc w:val="center"/>
      </w:pPr>
      <w:r>
        <w:rPr>
          <w:rFonts w:cs="Times New Roman"/>
          <w:b/>
          <w:i/>
          <w:color w:val="003366"/>
          <w:sz w:val="24"/>
        </w:rPr>
        <w:t>Bảng 4.1. Nguyên tắc GDPR và chỗ vướng với học máy</w:t>
      </w:r>
    </w:p>
    <w:tbl>
      <w:tblPr>
        <w:tblW w:w="0" w:type="auto"/>
        <w:tblLayout w:type="fixed"/>
        <w:tblLook w:val="04A0" w:firstRow="1" w:lastRow="0" w:firstColumn="1" w:lastColumn="0" w:noHBand="0" w:noVBand="1"/>
      </w:tblPr>
      <w:tblGrid>
        <w:gridCol w:w="2551"/>
        <w:gridCol w:w="6520"/>
      </w:tblGrid>
      <w:tr w:rsidR="00542A18">
        <w:tc>
          <w:tcPr>
            <w:tcW w:w="2551"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2"/>
              </w:rPr>
              <w:t>Quy định</w:t>
            </w:r>
          </w:p>
        </w:tc>
        <w:tc>
          <w:tcPr>
            <w:tcW w:w="6520"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2"/>
              </w:rPr>
              <w:t>Chỗ vướng khi áp vào mô hình</w:t>
            </w:r>
          </w:p>
        </w:tc>
      </w:tr>
      <w:tr w:rsidR="00542A18">
        <w:tc>
          <w:tcPr>
            <w:tcW w:w="255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Giới hạn mục đích</w:t>
            </w:r>
          </w:p>
        </w:tc>
        <w:tc>
          <w:tcPr>
            <w:tcW w:w="6520"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 xml:space="preserve">Dữ liệu thu cho một dịch vụ bị dùng lại </w:t>
            </w:r>
            <w:r>
              <w:rPr>
                <w:rFonts w:cs="Times New Roman"/>
                <w:sz w:val="22"/>
              </w:rPr>
              <w:t>để huấn luyện.</w:t>
            </w:r>
          </w:p>
        </w:tc>
      </w:tr>
      <w:tr w:rsidR="00542A18">
        <w:tc>
          <w:tcPr>
            <w:tcW w:w="255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Tối thiểu hóa dữ liệu</w:t>
            </w:r>
          </w:p>
        </w:tc>
        <w:tc>
          <w:tcPr>
            <w:tcW w:w="6520"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Mô hình lớn thường càng nhiều dữ liệu càng tốt.</w:t>
            </w:r>
          </w:p>
        </w:tc>
      </w:tr>
      <w:tr w:rsidR="00542A18">
        <w:tc>
          <w:tcPr>
            <w:tcW w:w="255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Chính xác</w:t>
            </w:r>
          </w:p>
        </w:tc>
        <w:tc>
          <w:tcPr>
            <w:tcW w:w="6520"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Mô hình tạo sinh có thể đưa ra thông tin sai về một người thật.</w:t>
            </w:r>
          </w:p>
        </w:tc>
      </w:tr>
      <w:tr w:rsidR="00542A18">
        <w:tc>
          <w:tcPr>
            <w:tcW w:w="255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Minh bạch</w:t>
            </w:r>
          </w:p>
        </w:tc>
        <w:tc>
          <w:tcPr>
            <w:tcW w:w="6520"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Không thông báo được cho từng người có dữ liệu bị thu từ web.</w:t>
            </w:r>
          </w:p>
        </w:tc>
      </w:tr>
      <w:tr w:rsidR="00542A18">
        <w:tc>
          <w:tcPr>
            <w:tcW w:w="255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Quyền xóa</w:t>
            </w:r>
          </w:p>
        </w:tc>
        <w:tc>
          <w:tcPr>
            <w:tcW w:w="6520"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 xml:space="preserve">Không gỡ </w:t>
            </w:r>
            <w:r>
              <w:rPr>
                <w:rFonts w:cs="Times New Roman"/>
                <w:sz w:val="22"/>
              </w:rPr>
              <w:t>một bản ghi khỏi trọng số như xóa một dòng trong cơ sở dữ liệu.</w:t>
            </w:r>
          </w:p>
        </w:tc>
      </w:tr>
      <w:tr w:rsidR="00542A18">
        <w:tc>
          <w:tcPr>
            <w:tcW w:w="255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Quyết định tự động</w:t>
            </w:r>
          </w:p>
        </w:tc>
        <w:tc>
          <w:tcPr>
            <w:tcW w:w="6520"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Chấm điểm bằng mô hình có thể là quyết định tự động ngay cả khi bên khác ra quyết định cuối, như Tòa Công lý EU đã xét trong vụ SCHUFA (C-634/21, năm 2023).</w:t>
            </w:r>
          </w:p>
        </w:tc>
      </w:tr>
    </w:tbl>
    <w:p w:rsidR="00542A18" w:rsidRDefault="00542A18">
      <w:pPr>
        <w:spacing w:after="80"/>
        <w:ind w:firstLine="0"/>
      </w:pPr>
    </w:p>
    <w:p w:rsidR="00542A18" w:rsidRDefault="007279B7">
      <w:pPr>
        <w:pStyle w:val="Heading2"/>
      </w:pPr>
      <w:bookmarkStart w:id="22" w:name="_Toc242173492"/>
      <w:r>
        <w:rPr>
          <w:rFonts w:ascii="Times New Roman" w:eastAsia="Times New Roman" w:hAnsi="Times New Roman" w:cs="Times New Roman"/>
        </w:rPr>
        <w:lastRenderedPageBreak/>
        <w:t xml:space="preserve">4.2. Ý </w:t>
      </w:r>
      <w:r>
        <w:rPr>
          <w:rFonts w:ascii="Times New Roman" w:eastAsia="Times New Roman" w:hAnsi="Times New Roman" w:cs="Times New Roman"/>
        </w:rPr>
        <w:t>kiến 28/2024 của EDPB</w:t>
      </w:r>
      <w:bookmarkEnd w:id="22"/>
    </w:p>
    <w:p w:rsidR="00542A18" w:rsidRDefault="007279B7">
      <w:r>
        <w:rPr>
          <w:rFonts w:cs="Times New Roman"/>
        </w:rPr>
        <w:t>EDPB thông qua Ý kiến 28/2024 ngày 17/12/2024 theo yêu cầu của cơ quan bảo vệ dữ liệu Ireland [6]. Đây là văn bản đầu tiên của một cơ quan quản lý cấp khu vực trả lời trực tiếp ba câu hỏi về mô hình AI. Ý kiến định hướng các cơ quan g</w:t>
      </w:r>
      <w:r>
        <w:rPr>
          <w:rFonts w:cs="Times New Roman"/>
        </w:rPr>
        <w:t>iám sát. Nó không phải một điều luật mới.</w:t>
      </w:r>
    </w:p>
    <w:p w:rsidR="00542A18" w:rsidRDefault="007279B7">
      <w:r>
        <w:rPr>
          <w:rFonts w:cs="Times New Roman"/>
        </w:rPr>
        <w:t xml:space="preserve">Về ẩn danh, mô hình huấn luyện trên dữ liệu cá nhân không mặc nhiên ẩn danh. Phải xét từng trường hợp. Mô hình chỉ ẩn danh khi cả hai khả năng đều không đáng kể: trích xuất trực tiếp dữ liệu của người có trong tập </w:t>
      </w:r>
      <w:r>
        <w:rPr>
          <w:rFonts w:cs="Times New Roman"/>
        </w:rPr>
        <w:t>huấn luyện, và thu được dữ liệu đó qua truy vấn. Một lời khẳng định là không đủ. Phải có tài liệu chứng minh. Ý kiến không đưa ngưỡng số cho cụm “không đáng kể”.</w:t>
      </w:r>
    </w:p>
    <w:p w:rsidR="00542A18" w:rsidRDefault="007279B7">
      <w:r>
        <w:rPr>
          <w:rFonts w:cs="Times New Roman"/>
        </w:rPr>
        <w:t>Về lợi ích chính đáng, căn cứ này dùng được, và không phải mặc định. Bên kiểm soát phải qua ph</w:t>
      </w:r>
      <w:r>
        <w:rPr>
          <w:rFonts w:cs="Times New Roman"/>
        </w:rPr>
        <w:t>ép thử ba bước. Lợi ích phải hợp pháp, được nêu rõ và có thật. Việc xử lý phải cần thiết, theo nghĩa không còn cách nào ít xâm phạm hơn mà vẫn đạt mục đích. Lợi ích đó không được lấn át quyền của chủ thể, có xét tới kỳ vọng hợp lý của họ.</w:t>
      </w:r>
    </w:p>
    <w:p w:rsidR="00542A18" w:rsidRDefault="007279B7">
      <w:r>
        <w:rPr>
          <w:rFonts w:cs="Times New Roman"/>
        </w:rPr>
        <w:t xml:space="preserve">Nếu dữ liệu huấn </w:t>
      </w:r>
      <w:r>
        <w:rPr>
          <w:rFonts w:cs="Times New Roman"/>
        </w:rPr>
        <w:t>luyện bị xử lý trái phép, cơ quan giám sát có thể phạt, hạn chế xử lý, buộc xóa dữ liệu, và có thể buộc xóa cả mô hình. Bên triển khai mô hình của bên thứ ba phải thẩm định nguồn gốc mô hình. Nếu mô hình đã được ẩn danh thật sự, GDPR không áp dụng cho việc</w:t>
      </w:r>
      <w:r>
        <w:rPr>
          <w:rFonts w:cs="Times New Roman"/>
        </w:rPr>
        <w:t xml:space="preserve"> vận hành sau đó.</w:t>
      </w:r>
    </w:p>
    <w:p w:rsidR="00542A18" w:rsidRDefault="007279B7">
      <w:r>
        <w:rPr>
          <w:rFonts w:cs="Times New Roman"/>
        </w:rPr>
        <w:t>Ý kiến có ba giới hạn: không bàn dữ liệu thuộc loại đặc biệt, không bàn quyết định tự động, và không có ngưỡng định lượng. Đầu tháng 7/2026, EDPB ban hành dự thảo Hướng dẫn 03/2026 về thu thập dữ liệu web cho AI tạo sinh, lấy ý kiến đến c</w:t>
      </w:r>
      <w:r>
        <w:rPr>
          <w:rFonts w:cs="Times New Roman"/>
        </w:rPr>
        <w:t>uối tháng 10/2026. Theo bài phân tích của Reed Smith, dự thảo cho rằng đồng ý nói chung không khả thi ở quy mô lớn, lợi ích chính đáng là con đường chính, và phải lọc dữ liệu cá nhân trước khi thu thập [9]. Đây là nguồn thứ cấp về một dự thảo, chưa phải vă</w:t>
      </w:r>
      <w:r>
        <w:rPr>
          <w:rFonts w:cs="Times New Roman"/>
        </w:rPr>
        <w:t>n bản đã thông qua.</w:t>
      </w:r>
    </w:p>
    <w:p w:rsidR="00542A18" w:rsidRDefault="007279B7">
      <w:r>
        <w:rPr>
          <w:rFonts w:cs="Times New Roman"/>
        </w:rPr>
        <w:t>Luật Việt Nam chưa chép chuẩn “không đáng kể” này. Ý kiến của EDPB là chỗ đối chiếu. Định nghĩa để nhóm phát triển ở Việt Nam phải dùng vẫn là Điều 2, như chương 5 trình bày.</w:t>
      </w:r>
    </w:p>
    <w:p w:rsidR="00542A18" w:rsidRDefault="007279B7">
      <w:pPr>
        <w:pStyle w:val="Heading2"/>
      </w:pPr>
      <w:bookmarkStart w:id="23" w:name="_Toc242173493"/>
      <w:r>
        <w:rPr>
          <w:rFonts w:ascii="Times New Roman" w:eastAsia="Times New Roman" w:hAnsi="Times New Roman" w:cs="Times New Roman"/>
        </w:rPr>
        <w:lastRenderedPageBreak/>
        <w:t>4.3. Đạo luật AI của EU</w:t>
      </w:r>
      <w:bookmarkEnd w:id="23"/>
    </w:p>
    <w:p w:rsidR="00542A18" w:rsidRDefault="007279B7">
      <w:r>
        <w:rPr>
          <w:rFonts w:cs="Times New Roman"/>
        </w:rPr>
        <w:t xml:space="preserve">Đạo luật AI là Quy định (EU) </w:t>
      </w:r>
      <w:r>
        <w:rPr>
          <w:rFonts w:cs="Times New Roman"/>
        </w:rPr>
        <w:t>2024/1689, có hiệu lực từ ngày 01/8/2024 và áp dụng theo giai đoạn [7]. Đạo luật xếp hệ thống vào bốn tầng rủi ro: không chấp nhận được, cao, hạn chế và tối thiểu.</w:t>
      </w:r>
    </w:p>
    <w:p w:rsidR="00542A18" w:rsidRDefault="007279B7">
      <w:pPr>
        <w:spacing w:before="200" w:after="80" w:line="276" w:lineRule="auto"/>
        <w:ind w:firstLine="0"/>
        <w:jc w:val="center"/>
      </w:pPr>
      <w:r>
        <w:rPr>
          <w:rFonts w:cs="Times New Roman"/>
          <w:b/>
          <w:i/>
          <w:color w:val="003366"/>
          <w:sz w:val="24"/>
        </w:rPr>
        <w:t>Bảng 4.2. Mốc áp dụng Đạo luật AI của EU</w:t>
      </w:r>
    </w:p>
    <w:tbl>
      <w:tblPr>
        <w:tblW w:w="0" w:type="auto"/>
        <w:tblLayout w:type="fixed"/>
        <w:tblLook w:val="04A0" w:firstRow="1" w:lastRow="0" w:firstColumn="1" w:lastColumn="0" w:noHBand="0" w:noVBand="1"/>
      </w:tblPr>
      <w:tblGrid>
        <w:gridCol w:w="1814"/>
        <w:gridCol w:w="7257"/>
      </w:tblGrid>
      <w:tr w:rsidR="00542A18">
        <w:tc>
          <w:tcPr>
            <w:tcW w:w="181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2"/>
              </w:rPr>
              <w:t>Mốc</w:t>
            </w:r>
          </w:p>
        </w:tc>
        <w:tc>
          <w:tcPr>
            <w:tcW w:w="7257"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2"/>
              </w:rPr>
              <w:t>Nội dung</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02/02/2025</w:t>
            </w:r>
          </w:p>
        </w:tc>
        <w:tc>
          <w:tcPr>
            <w:tcW w:w="725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Cấm các thực hành không ch</w:t>
            </w:r>
            <w:r>
              <w:rPr>
                <w:rFonts w:cs="Times New Roman"/>
                <w:sz w:val="22"/>
              </w:rPr>
              <w:t>ấp nhận được, trong đó có thu thập hàng loạt hình ảnh khuôn mặt để lập cơ sở dữ liệu nhận dạng.</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02/8/2025</w:t>
            </w:r>
          </w:p>
        </w:tc>
        <w:tc>
          <w:tcPr>
            <w:tcW w:w="725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Nghĩa vụ của nhà cung cấp mô hình AI đa dụng: tài liệu kỹ thuật, bản tóm tắt công khai về dữ liệu huấn luyện.</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02/8/2026</w:t>
            </w:r>
          </w:p>
        </w:tc>
        <w:tc>
          <w:tcPr>
            <w:tcW w:w="725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 xml:space="preserve">Nghĩa vụ minh bạch tại </w:t>
            </w:r>
            <w:r>
              <w:rPr>
                <w:rFonts w:cs="Times New Roman"/>
                <w:sz w:val="22"/>
              </w:rPr>
              <w:t>Điều 50.</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02/12/2027</w:t>
            </w:r>
          </w:p>
        </w:tc>
        <w:tc>
          <w:tcPr>
            <w:tcW w:w="725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2"/>
              </w:rPr>
              <w:t>Hệ thống rủi ro cao độc lập. Mốc này được lùi từ 02/8/2026 theo gói sửa đổi Digital Omnibus, Hội đồng EU thông qua ngày 29/6/2026 [8].</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02/8/2028</w:t>
            </w:r>
          </w:p>
        </w:tc>
        <w:tc>
          <w:tcPr>
            <w:tcW w:w="725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2"/>
              </w:rPr>
              <w:t>Hệ thống rủi ro cao gắn trong sản phẩm. Mốc này được lùi từ 02/8/2027 [8].</w:t>
            </w:r>
          </w:p>
        </w:tc>
      </w:tr>
    </w:tbl>
    <w:p w:rsidR="00542A18" w:rsidRDefault="00542A18">
      <w:pPr>
        <w:spacing w:after="80"/>
        <w:ind w:firstLine="0"/>
      </w:pPr>
    </w:p>
    <w:p w:rsidR="00542A18" w:rsidRDefault="007279B7">
      <w:r>
        <w:rPr>
          <w:rFonts w:cs="Times New Roman"/>
        </w:rPr>
        <w:t xml:space="preserve">Ba quy </w:t>
      </w:r>
      <w:r>
        <w:rPr>
          <w:rFonts w:cs="Times New Roman"/>
        </w:rPr>
        <w:t>định chạm trực tiếp tới dữ liệu cá nhân. Điều 2 khoản 7: Đạo luật không làm thay đổi GDPR. Hai văn bản áp dụng song song. Tuân thủ văn bản này không thay cho văn bản kia. Điều 10: dữ liệu huấn luyện, kiểm định và kiểm thử của hệ thống rủi ro cao phải phù h</w:t>
      </w:r>
      <w:r>
        <w:rPr>
          <w:rFonts w:cs="Times New Roman"/>
        </w:rPr>
        <w:t>ợp, đủ đại diện và được kiểm tra thiên lệch. Khoản 5 cho phép xử lý dữ liệu thuộc loại đặc biệt để phát hiện và sửa thiên lệch, với điều kiện chặt. Điều 53: nhà cung cấp mô hình đa dụng phải công bố bản tóm tắt đủ chi tiết về nội dung dùng để huấn luyện. M</w:t>
      </w:r>
      <w:r>
        <w:rPr>
          <w:rFonts w:cs="Times New Roman"/>
        </w:rPr>
        <w:t>ức phạt cao nhất cho thực hành bị cấm là 35 triệu euro hoặc 7% doanh thu toàn cầu, lấy mức cao hơn.</w:t>
      </w:r>
    </w:p>
    <w:p w:rsidR="00542A18" w:rsidRDefault="007279B7">
      <w:r>
        <w:rPr>
          <w:rFonts w:cs="Times New Roman"/>
        </w:rPr>
        <w:t xml:space="preserve">GDPR cũng đang được xem xét sửa. Ngày 19/11/2025, Ủy ban châu Âu đề xuất bổ sung Điều 88c, ghi nhận lợi ích chính đáng là căn cứ cho việc phát triển và vận </w:t>
      </w:r>
      <w:r>
        <w:rPr>
          <w:rFonts w:cs="Times New Roman"/>
        </w:rPr>
        <w:t>hành AI. EDPB và EDPS, trong ý kiến chung 2/2026, cho rằng điều khoản này làm giảm sự chắc chắn pháp lý [10]. Đến tháng 9/2026, Hội đồng và Nghị viện chưa thống nhất lập trường về phần này [23]. Diễn biến này cho thấy ngay tại EU, căn cứ huấn luyện vẫn đan</w:t>
      </w:r>
      <w:r>
        <w:rPr>
          <w:rFonts w:cs="Times New Roman"/>
        </w:rPr>
        <w:t>g được viết lại, chứ không phải đã khóa.</w:t>
      </w:r>
    </w:p>
    <w:p w:rsidR="00542A18" w:rsidRDefault="007279B7">
      <w:pPr>
        <w:pStyle w:val="Heading2"/>
      </w:pPr>
      <w:bookmarkStart w:id="24" w:name="_Toc242173494"/>
      <w:r>
        <w:rPr>
          <w:rFonts w:ascii="Times New Roman" w:eastAsia="Times New Roman" w:hAnsi="Times New Roman" w:cs="Times New Roman"/>
        </w:rPr>
        <w:t>4.4. Hoa Kỳ, Trung Quốc và Hàn Quốc</w:t>
      </w:r>
      <w:bookmarkEnd w:id="24"/>
    </w:p>
    <w:p w:rsidR="00542A18" w:rsidRDefault="007279B7">
      <w:r>
        <w:rPr>
          <w:rFonts w:cs="Times New Roman"/>
        </w:rPr>
        <w:t>Phần này ở mức khái quát và dựa trên nguồn thứ cấp. Khi dùng cho tuân thủ thì phải đối chiếu văn bản gốc.</w:t>
      </w:r>
    </w:p>
    <w:p w:rsidR="00542A18" w:rsidRDefault="007279B7">
      <w:r>
        <w:rPr>
          <w:rFonts w:cs="Times New Roman"/>
        </w:rPr>
        <w:lastRenderedPageBreak/>
        <w:t>Hoa Kỳ không có luật liên bang toàn diện về dữ liệu cá nhân. Quy định nằm</w:t>
      </w:r>
      <w:r>
        <w:rPr>
          <w:rFonts w:cs="Times New Roman"/>
        </w:rPr>
        <w:t xml:space="preserve"> ở cấp bang và theo ngành. Từ ngày 01/01/2026, California áp dụng các quy định mới về công nghệ ra quyết định tự động và đánh giá rủi ro. Một số bang sửa luật để yêu cầu công khai việc dùng dữ liệu cá nhân huấn luyện mô hình ngôn ngữ lớn [19]. Ở cấp liên b</w:t>
      </w:r>
      <w:r>
        <w:rPr>
          <w:rFonts w:cs="Times New Roman"/>
        </w:rPr>
        <w:t>ang, FTC xử lý bằng luật chống hành vi lừa dối. Trong vụ Everalbum năm 2021, FTC buộc công ty xóa cả dữ liệu lẫn các mô hình nhận dạng khuôn mặt huấn luyện từ ảnh người dùng [25].</w:t>
      </w:r>
    </w:p>
    <w:p w:rsidR="00542A18" w:rsidRDefault="007279B7">
      <w:r>
        <w:rPr>
          <w:rFonts w:cs="Times New Roman"/>
        </w:rPr>
        <w:t xml:space="preserve">Trung Quốc có PIPL, hiệu lực từ ngày 01/11/2021, và Biện pháp tạm thời quản </w:t>
      </w:r>
      <w:r>
        <w:rPr>
          <w:rFonts w:cs="Times New Roman"/>
        </w:rPr>
        <w:t xml:space="preserve">lý dịch vụ AI tạo sinh, hiệu lực từ ngày 15/8/2023. Nhà cung cấp phải dùng dữ liệu huấn luyện có nguồn gốc hợp pháp và tôn trọng thông tin cá nhân. Từ ngày 01/9/2025, nội dung do AI tạo ra phải được gắn nhãn [20]. PIPL lấy đồng ý làm trung tâm và không có </w:t>
      </w:r>
      <w:r>
        <w:rPr>
          <w:rFonts w:cs="Times New Roman"/>
        </w:rPr>
        <w:t>lợi ích chính đáng theo kiểu Điều 6 GDPR.</w:t>
      </w:r>
    </w:p>
    <w:p w:rsidR="00542A18" w:rsidRDefault="007279B7">
      <w:r>
        <w:rPr>
          <w:rFonts w:cs="Times New Roman"/>
        </w:rPr>
        <w:t xml:space="preserve">Hàn Quốc có Luật khung về AI, hiệu lực từ ngày 22/01/2026, với nghĩa vụ minh bạch và quản lý AI tác động cao [21]. Cơ quan bảo vệ thông tin cá nhân nước này hướng dẫn từ năm 2024 rằng dữ liệu công khai có thể được </w:t>
      </w:r>
      <w:r>
        <w:rPr>
          <w:rFonts w:cs="Times New Roman"/>
        </w:rPr>
        <w:t>dùng để huấn luyện trên lợi ích chính đáng, nếu qua phép thử ba phần tương tự EU [22]. Hướng dẫn này được dẫn qua bài tổng hợp, nên báo cáo chỉ dùng nó như một điểm đối chiếu, không như một điều luật đã được kiểm lại từng câu.</w:t>
      </w:r>
    </w:p>
    <w:p w:rsidR="00542A18" w:rsidRDefault="007279B7">
      <w:pPr>
        <w:pStyle w:val="Heading2"/>
      </w:pPr>
      <w:bookmarkStart w:id="25" w:name="_Toc242173495"/>
      <w:r>
        <w:rPr>
          <w:rFonts w:ascii="Times New Roman" w:eastAsia="Times New Roman" w:hAnsi="Times New Roman" w:cs="Times New Roman"/>
        </w:rPr>
        <w:t>4.5. Thực tiễn thực thi</w:t>
      </w:r>
      <w:bookmarkEnd w:id="25"/>
    </w:p>
    <w:p w:rsidR="00542A18" w:rsidRDefault="007279B7">
      <w:r>
        <w:rPr>
          <w:rFonts w:cs="Times New Roman"/>
        </w:rPr>
        <w:t xml:space="preserve">Việc </w:t>
      </w:r>
      <w:r>
        <w:rPr>
          <w:rFonts w:cs="Times New Roman"/>
        </w:rPr>
        <w:t>thực thi đối với mô hình AI còn phân mảnh. Câu hỏi cốt lõi về tính hợp pháp của dữ liệu huấn luyện chưa được một tòa án trả lời dứt khoát cho mọi kiến trúc. Bốn vụ dưới đây vẫn có ích vì mỗi vụ chốt một mảnh.</w:t>
      </w:r>
    </w:p>
    <w:p w:rsidR="00542A18" w:rsidRDefault="007279B7">
      <w:pPr>
        <w:spacing w:before="200" w:after="80" w:line="276" w:lineRule="auto"/>
        <w:ind w:firstLine="0"/>
        <w:jc w:val="center"/>
      </w:pPr>
      <w:r>
        <w:rPr>
          <w:rFonts w:cs="Times New Roman"/>
          <w:b/>
          <w:i/>
          <w:color w:val="003366"/>
          <w:sz w:val="24"/>
        </w:rPr>
        <w:t>Bảng 4.3. Một số vụ việc thực thi</w:t>
      </w:r>
    </w:p>
    <w:tbl>
      <w:tblPr>
        <w:tblW w:w="0" w:type="auto"/>
        <w:tblLayout w:type="fixed"/>
        <w:tblLook w:val="04A0" w:firstRow="1" w:lastRow="0" w:firstColumn="1" w:lastColumn="0" w:noHBand="0" w:noVBand="1"/>
      </w:tblPr>
      <w:tblGrid>
        <w:gridCol w:w="1814"/>
        <w:gridCol w:w="3742"/>
        <w:gridCol w:w="3515"/>
      </w:tblGrid>
      <w:tr w:rsidR="00542A18">
        <w:tc>
          <w:tcPr>
            <w:tcW w:w="181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Vụ việc</w:t>
            </w:r>
          </w:p>
        </w:tc>
        <w:tc>
          <w:tcPr>
            <w:tcW w:w="3742"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 xml:space="preserve">Diễn </w:t>
            </w:r>
            <w:r>
              <w:rPr>
                <w:rFonts w:cs="Times New Roman"/>
                <w:b/>
                <w:color w:val="FFFFFF"/>
                <w:sz w:val="20"/>
              </w:rPr>
              <w:t>biến</w:t>
            </w:r>
          </w:p>
        </w:tc>
        <w:tc>
          <w:tcPr>
            <w:tcW w:w="3515"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0"/>
              </w:rPr>
              <w:t>Điều rút ra</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OpenAI tại Italy</w:t>
            </w:r>
          </w:p>
        </w:tc>
        <w:tc>
          <w:tcPr>
            <w:tcW w:w="374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Cơ quan bảo vệ dữ liệu phạt 15 triệu euro cuối năm 2024. Tòa Rome hủy quyết định ngày 18/3/2026 [18].</w:t>
            </w:r>
          </w:p>
        </w:tc>
        <w:tc>
          <w:tcPr>
            <w:tcW w:w="351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Quyết định bị hủy vì lý do thẩm quyền. Tính hợp pháp của việc huấn luyện chưa được xét.</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Meta tại Đức</w:t>
            </w:r>
          </w:p>
        </w:tc>
        <w:tc>
          <w:tcPr>
            <w:tcW w:w="3742"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 xml:space="preserve">Tòa cấp cao </w:t>
            </w:r>
            <w:r>
              <w:rPr>
                <w:rFonts w:cs="Times New Roman"/>
                <w:sz w:val="20"/>
              </w:rPr>
              <w:t>Cologne bác yêu cầu cấm Meta dùng dữ liệu công khai của người dùng để huấn luyện, tháng 5/2025 [24].</w:t>
            </w:r>
          </w:p>
        </w:tc>
        <w:tc>
          <w:tcPr>
            <w:tcW w:w="351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Lợi ích chính đáng có thể được chấp nhận khi có thông báo trước và cơ chế từ chối.</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Clearview AI</w:t>
            </w:r>
          </w:p>
        </w:tc>
        <w:tc>
          <w:tcPr>
            <w:tcW w:w="3742"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 xml:space="preserve">Nhiều cơ quan châu Âu phạt việc thu ảnh khuôn mặt từ web. </w:t>
            </w:r>
            <w:r>
              <w:rPr>
                <w:rFonts w:cs="Times New Roman"/>
                <w:sz w:val="20"/>
              </w:rPr>
              <w:t>Italy phạt 20 triệu euro năm 2022 [26].</w:t>
            </w:r>
          </w:p>
        </w:tc>
        <w:tc>
          <w:tcPr>
            <w:tcW w:w="351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0"/>
              </w:rPr>
              <w:t>Dữ liệu công khai trên mạng vẫn là dữ liệu cá nhân.</w:t>
            </w:r>
          </w:p>
        </w:tc>
      </w:tr>
      <w:tr w:rsidR="00542A18">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Everalbum, Hoa Kỳ</w:t>
            </w:r>
          </w:p>
        </w:tc>
        <w:tc>
          <w:tcPr>
            <w:tcW w:w="3742"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t xml:space="preserve">FTC buộc xóa mô hình nhận dạng khuôn mặt huấn luyện từ dữ liệu thu sai cách, năm </w:t>
            </w:r>
            <w:r>
              <w:rPr>
                <w:rFonts w:cs="Times New Roman"/>
                <w:sz w:val="20"/>
              </w:rPr>
              <w:lastRenderedPageBreak/>
              <w:t>2021 [25].</w:t>
            </w:r>
          </w:p>
        </w:tc>
        <w:tc>
          <w:tcPr>
            <w:tcW w:w="351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0"/>
              </w:rPr>
              <w:lastRenderedPageBreak/>
              <w:t xml:space="preserve">Chế tài có thể nhắm vào chính mô hình, không chỉ </w:t>
            </w:r>
            <w:r>
              <w:rPr>
                <w:rFonts w:cs="Times New Roman"/>
                <w:sz w:val="20"/>
              </w:rPr>
              <w:t>vào kho dữ liệu.</w:t>
            </w:r>
          </w:p>
        </w:tc>
      </w:tr>
    </w:tbl>
    <w:p w:rsidR="00542A18" w:rsidRDefault="00542A18">
      <w:pPr>
        <w:spacing w:after="80"/>
        <w:ind w:firstLine="0"/>
      </w:pPr>
    </w:p>
    <w:p w:rsidR="00542A18" w:rsidRDefault="007279B7">
      <w:r>
        <w:br w:type="page"/>
      </w:r>
    </w:p>
    <w:p w:rsidR="00542A18" w:rsidRDefault="007279B7">
      <w:pPr>
        <w:pStyle w:val="Heading1"/>
      </w:pPr>
      <w:bookmarkStart w:id="26" w:name="_Toc242173496"/>
      <w:r>
        <w:rPr>
          <w:rFonts w:ascii="Times New Roman" w:eastAsia="Times New Roman" w:hAnsi="Times New Roman" w:cs="Times New Roman"/>
        </w:rPr>
        <w:lastRenderedPageBreak/>
        <w:t>CHƯƠNG 5. CÁC NGHIÊN CỨU TIÊU BIỂU VÀ CÂU HỎI VỀ MÔ HÌNH</w:t>
      </w:r>
      <w:bookmarkEnd w:id="26"/>
    </w:p>
    <w:p w:rsidR="00542A18" w:rsidRDefault="007279B7">
      <w:r>
        <w:rPr>
          <w:rFonts w:cs="Times New Roman"/>
        </w:rPr>
        <w:t>Bốn công trình dưới đây là cơ sở khoa học cho các quy định ở chương 3 và chương 4. Một công trình đặt câu hỏi pháp lý. Một công trình đo rủi ro. Hai công trình đề xuất giải pháp.</w:t>
      </w:r>
      <w:r>
        <w:rPr>
          <w:rFonts w:cs="Times New Roman"/>
        </w:rPr>
        <w:t xml:space="preserve"> Phần cuối chương áp kết quả đo rủi ro vào Điều 2 của luật Việt Nam.</w:t>
      </w:r>
    </w:p>
    <w:p w:rsidR="00542A18" w:rsidRDefault="007279B7">
      <w:pPr>
        <w:pStyle w:val="Heading2"/>
      </w:pPr>
      <w:bookmarkStart w:id="27" w:name="_Toc242173497"/>
      <w:r>
        <w:rPr>
          <w:rFonts w:ascii="Times New Roman" w:eastAsia="Times New Roman" w:hAnsi="Times New Roman" w:cs="Times New Roman"/>
        </w:rPr>
        <w:t>5.1. Veale, Binns và Edwards (2018)</w:t>
      </w:r>
      <w:bookmarkEnd w:id="27"/>
    </w:p>
    <w:p w:rsidR="00542A18" w:rsidRDefault="007279B7">
      <w:r>
        <w:rPr>
          <w:rFonts w:cs="Times New Roman"/>
        </w:rPr>
        <w:t>Bài “Algorithms that remember” xét xem một mô hình học máy có thể bị coi là dữ liệu cá nhân theo GDPR hay không [11]. Trước đó, mô hình thường chỉ được</w:t>
      </w:r>
      <w:r>
        <w:rPr>
          <w:rFonts w:cs="Times New Roman"/>
        </w:rPr>
        <w:t xml:space="preserve"> nhìn như tài sản trí tuệ. Đây là phân tích pháp lý, không có thực nghiệm riêng. Các tác giả dựa vào kết quả của ngành an toàn thông tin về đảo ngược mô hình và suy luận thành viên [15].</w:t>
      </w:r>
    </w:p>
    <w:p w:rsidR="00542A18" w:rsidRDefault="007279B7">
      <w:r>
        <w:rPr>
          <w:rFonts w:cs="Times New Roman"/>
        </w:rPr>
        <w:t>Lập luận chính là quá trình biến dữ liệu thành mô hình không phải một</w:t>
      </w:r>
      <w:r>
        <w:rPr>
          <w:rFonts w:cs="Times New Roman"/>
        </w:rPr>
        <w:t xml:space="preserve"> chiều. Nếu từ mô hình có thể suy ra thông tin về người trong tập huấn luyện, mô hình đó có thể được xếp là dữ liệu cá nhân. Hệ quả được nêu: người giữ mô hình có thể phải đáp ứng quyền truy cập, quyền xóa và quyền phản đối ngay trên mô hình. Nghĩa vụ bảo </w:t>
      </w:r>
      <w:r>
        <w:rPr>
          <w:rFonts w:cs="Times New Roman"/>
        </w:rPr>
        <w:t>mật và bảo vệ dữ liệu từ thiết kế cũng áp dụng. Việc chuyển giao hay bán mô hình trở thành chuyển giao dữ liệu cá nhân.</w:t>
      </w:r>
    </w:p>
    <w:p w:rsidR="00542A18" w:rsidRDefault="007279B7">
      <w:r>
        <w:rPr>
          <w:rFonts w:cs="Times New Roman"/>
        </w:rPr>
        <w:t>Công trình đi trước thực tiễn sáu năm. Ý kiến 28/2024 tiếp nhận đúng hướng lập luận này [6]. Hạn chế là bài báo ra đời trước thời mô hìn</w:t>
      </w:r>
      <w:r>
        <w:rPr>
          <w:rFonts w:cs="Times New Roman"/>
        </w:rPr>
        <w:t>h ngôn ngữ lớn và không nêu tiêu chí định lượng để biết khi nào một mô hình đủ dễ bị tấn công. Báo cáo dùng bài này như câu hỏi, rồi trả lời câu hỏi đó bằng Điều 2 và bằng số liệu của Carlini, không mượn kết luận của EDPB làm kết luận cho luật Việt Nam.</w:t>
      </w:r>
    </w:p>
    <w:p w:rsidR="00542A18" w:rsidRDefault="007279B7">
      <w:pPr>
        <w:pStyle w:val="Heading2"/>
      </w:pPr>
      <w:bookmarkStart w:id="28" w:name="_Toc242173498"/>
      <w:r>
        <w:rPr>
          <w:rFonts w:ascii="Times New Roman" w:eastAsia="Times New Roman" w:hAnsi="Times New Roman" w:cs="Times New Roman"/>
        </w:rPr>
        <w:t>5.</w:t>
      </w:r>
      <w:r>
        <w:rPr>
          <w:rFonts w:ascii="Times New Roman" w:eastAsia="Times New Roman" w:hAnsi="Times New Roman" w:cs="Times New Roman"/>
        </w:rPr>
        <w:t>2. Carlini và cộng sự (2021)</w:t>
      </w:r>
      <w:bookmarkEnd w:id="28"/>
    </w:p>
    <w:p w:rsidR="00542A18" w:rsidRDefault="007279B7">
      <w:r>
        <w:rPr>
          <w:rFonts w:cs="Times New Roman"/>
        </w:rPr>
        <w:t>Công trình công bố tại USENIX Security chứng minh rằng kẻ tấn công có thể lấy lại nguyên văn các mẫu huấn luyện chỉ bằng cách truy vấn mô hình ngôn ngữ [12]. Tấn công gồm hai bước. Bước một, cho mô hình sinh văn bản: 200.000 mẫ</w:t>
      </w:r>
      <w:r>
        <w:rPr>
          <w:rFonts w:cs="Times New Roman"/>
        </w:rPr>
        <w:t>u theo mỗi chiến lược trong ba chiến lược sinh. Bước hai, xếp hạng các mẫu bằng sáu thước đo suy luận thành viên để tìm mẫu có khả năng bị ghi nhớ. Nhóm kiểm tra thủ công 100 mẫu đứng đầu của mỗi cấu hình, tổng cộng 1.800 mẫu.</w:t>
      </w:r>
    </w:p>
    <w:p w:rsidR="00542A18" w:rsidRDefault="007279B7">
      <w:r>
        <w:rPr>
          <w:rFonts w:cs="Times New Roman"/>
        </w:rPr>
        <w:lastRenderedPageBreak/>
        <w:t>Mô hình bị tấn công là GPT-2,</w:t>
      </w:r>
      <w:r>
        <w:rPr>
          <w:rFonts w:cs="Times New Roman"/>
        </w:rPr>
        <w:t xml:space="preserve"> huấn luyện trên dữ liệu thu từ Internet công khai. Ba kích cỡ được so sánh, từ 117 triệu đến 1,5 tỷ tham số. Kết quả: 604 trong 1.800 mẫu ứng viên là mẫu huấn luyện bị nhớ nguyên văn, tức 33,5%. Trong đó có 46 mẫu chứa tên cá nhân không thuộc tin tức, và </w:t>
      </w:r>
      <w:r>
        <w:rPr>
          <w:rFonts w:cs="Times New Roman"/>
        </w:rPr>
        <w:t>32 mẫu chứa thông tin liên lạc như địa chỉ, thư điện tử, số điện thoại. Có mẫu bị ghi nhớ dù chỉ xuất hiện trong một tài liệu huấn luyện duy nhất. Mô hình càng lớn càng ghi nhớ nhiều.</w:t>
      </w:r>
    </w:p>
    <w:p w:rsidR="00542A18" w:rsidRDefault="007279B7">
      <w:r>
        <w:rPr>
          <w:rFonts w:cs="Times New Roman"/>
        </w:rPr>
        <w:t>Công trình biến một lo ngại lý thuyết thành bằng chứng đo được, và đưa r</w:t>
      </w:r>
      <w:r>
        <w:rPr>
          <w:rFonts w:cs="Times New Roman"/>
        </w:rPr>
        <w:t>a khái niệm ghi nhớ k-eidetic để đo mức nghiêm trọng. Hạn chế cần giữ khi dùng con số này: GPT-2 nhỏ so với mô hình đang triển khai, số mẫu trích được rất nhỏ so với toàn bộ tập huấn luyện, và khâu xác minh còn thủ công. Nasr và cộng sự năm 2023 cho thấy t</w:t>
      </w:r>
      <w:r>
        <w:rPr>
          <w:rFonts w:cs="Times New Roman"/>
        </w:rPr>
        <w:t>ấn công cùng kiểu còn chạy được trên mô hình thương mại đang phục vụ [17]. Con số 33,5% vì vậy là một sàn thực nghiệm. Nó đủ để bác câu “học xong thì hết là dữ liệu cá nhân”. Nó không đủ để kết luận mọi kiến trúc đều ghi nhớ như GPT-2.</w:t>
      </w:r>
    </w:p>
    <w:p w:rsidR="00542A18" w:rsidRDefault="007279B7">
      <w:pPr>
        <w:pStyle w:val="Heading2"/>
      </w:pPr>
      <w:bookmarkStart w:id="29" w:name="_Toc242173499"/>
      <w:r>
        <w:rPr>
          <w:rFonts w:ascii="Times New Roman" w:eastAsia="Times New Roman" w:hAnsi="Times New Roman" w:cs="Times New Roman"/>
        </w:rPr>
        <w:t>5.3. Abadi và cộng s</w:t>
      </w:r>
      <w:r>
        <w:rPr>
          <w:rFonts w:ascii="Times New Roman" w:eastAsia="Times New Roman" w:hAnsi="Times New Roman" w:cs="Times New Roman"/>
        </w:rPr>
        <w:t>ự (2016)</w:t>
      </w:r>
      <w:bookmarkEnd w:id="29"/>
    </w:p>
    <w:p w:rsidR="00542A18" w:rsidRDefault="007279B7">
      <w:r>
        <w:rPr>
          <w:rFonts w:cs="Times New Roman"/>
        </w:rPr>
        <w:t>Bài tại ACM CCS đưa ra cách huấn luyện mạng nơ-ron sâu với bảo đảm riêng tư vi phân ở mức chi phí riêng tư vừa phải [13]. Thuật toán DP-SGD thay đổi bước cập nhật của gradient descent ngẫu nhiên: cắt chuẩn gradient của từng mẫu rồi cộng nhiễu Gaus</w:t>
      </w:r>
      <w:r>
        <w:rPr>
          <w:rFonts w:cs="Times New Roman"/>
        </w:rPr>
        <w:t>s. Đóng góp thứ hai là moments accountant, cách tính tổng chi phí riêng tư qua nhiều bước huấn luyện chặt hơn các định lý hợp thành trước đó.</w:t>
      </w:r>
    </w:p>
    <w:p w:rsidR="00542A18" w:rsidRDefault="007279B7">
      <w:r>
        <w:rPr>
          <w:rFonts w:cs="Times New Roman"/>
        </w:rPr>
        <w:t>Thí nghiệm chạy trên MNIST và CIFAR-10, cài đặt bằng TensorFlow. Độ chính xác giảm khi bảo đảm chặt hơn, tức khi ε</w:t>
      </w:r>
      <w:r>
        <w:rPr>
          <w:rFonts w:cs="Times New Roman"/>
        </w:rPr>
        <w:t xml:space="preserve"> nhỏ hơn, với δ bằng 10 mũ −5.</w:t>
      </w:r>
    </w:p>
    <w:p w:rsidR="00542A18" w:rsidRDefault="007279B7">
      <w:pPr>
        <w:spacing w:before="200" w:after="80" w:line="276" w:lineRule="auto"/>
        <w:ind w:firstLine="0"/>
        <w:jc w:val="center"/>
      </w:pPr>
      <w:r>
        <w:rPr>
          <w:rFonts w:cs="Times New Roman"/>
          <w:b/>
          <w:i/>
          <w:color w:val="003366"/>
          <w:sz w:val="24"/>
        </w:rPr>
        <w:t>Bảng 5.1. Độ chính xác của DP-SGD trên MNIST và CIFAR-10</w:t>
      </w:r>
    </w:p>
    <w:tbl>
      <w:tblPr>
        <w:tblW w:w="0" w:type="auto"/>
        <w:tblLayout w:type="fixed"/>
        <w:tblLook w:val="04A0" w:firstRow="1" w:lastRow="0" w:firstColumn="1" w:lastColumn="0" w:noHBand="0" w:noVBand="1"/>
      </w:tblPr>
      <w:tblGrid>
        <w:gridCol w:w="2268"/>
        <w:gridCol w:w="1701"/>
        <w:gridCol w:w="2551"/>
        <w:gridCol w:w="2551"/>
      </w:tblGrid>
      <w:tr w:rsidR="00542A18">
        <w:tc>
          <w:tcPr>
            <w:tcW w:w="2268"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4"/>
              </w:rPr>
              <w:t>Bộ dữ liệu</w:t>
            </w:r>
          </w:p>
        </w:tc>
        <w:tc>
          <w:tcPr>
            <w:tcW w:w="1701"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4"/>
              </w:rPr>
              <w:t>ε</w:t>
            </w:r>
          </w:p>
        </w:tc>
        <w:tc>
          <w:tcPr>
            <w:tcW w:w="2551"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4"/>
              </w:rPr>
              <w:t>Có DP-SGD</w:t>
            </w:r>
          </w:p>
        </w:tc>
        <w:tc>
          <w:tcPr>
            <w:tcW w:w="2551"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4"/>
              </w:rPr>
              <w:t>Không áp dụng</w:t>
            </w:r>
          </w:p>
        </w:tc>
      </w:tr>
      <w:tr w:rsidR="00542A18">
        <w:tc>
          <w:tcPr>
            <w:tcW w:w="2268"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MNIST</w:t>
            </w:r>
          </w:p>
        </w:tc>
        <w:tc>
          <w:tcPr>
            <w:tcW w:w="170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0,5</w:t>
            </w:r>
          </w:p>
        </w:tc>
        <w:tc>
          <w:tcPr>
            <w:tcW w:w="255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90%</w:t>
            </w:r>
          </w:p>
        </w:tc>
        <w:tc>
          <w:tcPr>
            <w:tcW w:w="255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98,3%</w:t>
            </w:r>
          </w:p>
        </w:tc>
      </w:tr>
      <w:tr w:rsidR="00542A18">
        <w:tc>
          <w:tcPr>
            <w:tcW w:w="2268"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MNIST</w:t>
            </w:r>
          </w:p>
        </w:tc>
        <w:tc>
          <w:tcPr>
            <w:tcW w:w="170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2</w:t>
            </w:r>
          </w:p>
        </w:tc>
        <w:tc>
          <w:tcPr>
            <w:tcW w:w="255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95%</w:t>
            </w:r>
          </w:p>
        </w:tc>
        <w:tc>
          <w:tcPr>
            <w:tcW w:w="255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98,3%</w:t>
            </w:r>
          </w:p>
        </w:tc>
      </w:tr>
      <w:tr w:rsidR="00542A18">
        <w:tc>
          <w:tcPr>
            <w:tcW w:w="2268"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MNIST</w:t>
            </w:r>
          </w:p>
        </w:tc>
        <w:tc>
          <w:tcPr>
            <w:tcW w:w="170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8</w:t>
            </w:r>
          </w:p>
        </w:tc>
        <w:tc>
          <w:tcPr>
            <w:tcW w:w="255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97%</w:t>
            </w:r>
          </w:p>
        </w:tc>
        <w:tc>
          <w:tcPr>
            <w:tcW w:w="255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98,3%</w:t>
            </w:r>
          </w:p>
        </w:tc>
      </w:tr>
      <w:tr w:rsidR="00542A18">
        <w:tc>
          <w:tcPr>
            <w:tcW w:w="2268"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CIFAR-10</w:t>
            </w:r>
          </w:p>
        </w:tc>
        <w:tc>
          <w:tcPr>
            <w:tcW w:w="170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2</w:t>
            </w:r>
          </w:p>
        </w:tc>
        <w:tc>
          <w:tcPr>
            <w:tcW w:w="255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67%</w:t>
            </w:r>
          </w:p>
        </w:tc>
        <w:tc>
          <w:tcPr>
            <w:tcW w:w="255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khoảng 80%</w:t>
            </w:r>
          </w:p>
        </w:tc>
      </w:tr>
      <w:tr w:rsidR="00542A18">
        <w:tc>
          <w:tcPr>
            <w:tcW w:w="2268"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CIFAR-10</w:t>
            </w:r>
          </w:p>
        </w:tc>
        <w:tc>
          <w:tcPr>
            <w:tcW w:w="170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4</w:t>
            </w:r>
          </w:p>
        </w:tc>
        <w:tc>
          <w:tcPr>
            <w:tcW w:w="255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70%</w:t>
            </w:r>
          </w:p>
        </w:tc>
        <w:tc>
          <w:tcPr>
            <w:tcW w:w="255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khoảng 80%</w:t>
            </w:r>
          </w:p>
        </w:tc>
      </w:tr>
      <w:tr w:rsidR="00542A18">
        <w:tc>
          <w:tcPr>
            <w:tcW w:w="2268"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CIFAR-10</w:t>
            </w:r>
          </w:p>
        </w:tc>
        <w:tc>
          <w:tcPr>
            <w:tcW w:w="170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8</w:t>
            </w:r>
          </w:p>
        </w:tc>
        <w:tc>
          <w:tcPr>
            <w:tcW w:w="255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73%</w:t>
            </w:r>
          </w:p>
        </w:tc>
        <w:tc>
          <w:tcPr>
            <w:tcW w:w="255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khoảng 80%</w:t>
            </w:r>
          </w:p>
        </w:tc>
      </w:tr>
    </w:tbl>
    <w:p w:rsidR="00542A18" w:rsidRDefault="00542A18">
      <w:pPr>
        <w:spacing w:after="80"/>
        <w:ind w:firstLine="0"/>
      </w:pPr>
    </w:p>
    <w:p w:rsidR="00542A18" w:rsidRDefault="007279B7">
      <w:pPr>
        <w:spacing w:after="160"/>
        <w:ind w:firstLine="0"/>
      </w:pPr>
      <w:r>
        <w:rPr>
          <w:rFonts w:cs="Times New Roman"/>
          <w:i/>
          <w:color w:val="555555"/>
          <w:sz w:val="22"/>
        </w:rPr>
        <w:t>Nguồn: Abadi và cộng sự, 2016 [13]. δ = 10⁻⁵.</w:t>
      </w:r>
    </w:p>
    <w:p w:rsidR="00542A18" w:rsidRDefault="007279B7">
      <w:r>
        <w:rPr>
          <w:rFonts w:cs="Times New Roman"/>
        </w:rPr>
        <w:lastRenderedPageBreak/>
        <w:t>Đây là nền tảng của nhiều thư viện huấn luyện riêng tư hiện nay, và là biện pháp tiêu biểu đem lại bảo đảm toán học trước tấn công kiểu T6. Hạn chế: bài toán thử nghiệm nhỏ; khoảng cách độ chính xá</w:t>
      </w:r>
      <w:r>
        <w:rPr>
          <w:rFonts w:cs="Times New Roman"/>
        </w:rPr>
        <w:t>c tăng theo độ khó, từ khoảng 1,3 điểm phần trăm trên MNIST ở ε bằng 8 lên khoảng 7 điểm trên CIFAR-10; kết quả CIFAR-10 dựa vào các lớp tích chập đã huấn luyện trước trên dữ liệu công khai; tính gradient từng mẫu làm tăng chi phí. DP-SGD phải bật từ lúc h</w:t>
      </w:r>
      <w:r>
        <w:rPr>
          <w:rFonts w:cs="Times New Roman"/>
        </w:rPr>
        <w:t>uấn luyện. Gắn sau thì không còn tác dụng. Không văn bản nào trong khảo sát quy một giá trị ε về câu “không đáng kể” của EDPB.</w:t>
      </w:r>
    </w:p>
    <w:p w:rsidR="00542A18" w:rsidRDefault="007279B7">
      <w:pPr>
        <w:pStyle w:val="Heading2"/>
      </w:pPr>
      <w:bookmarkStart w:id="30" w:name="_Toc242173500"/>
      <w:r>
        <w:rPr>
          <w:rFonts w:ascii="Times New Roman" w:eastAsia="Times New Roman" w:hAnsi="Times New Roman" w:cs="Times New Roman"/>
        </w:rPr>
        <w:t>5.4. Bourtoule và cộng sự (2021)</w:t>
      </w:r>
      <w:bookmarkEnd w:id="30"/>
    </w:p>
    <w:p w:rsidR="00542A18" w:rsidRDefault="007279B7">
      <w:r>
        <w:rPr>
          <w:rFonts w:cs="Times New Roman"/>
        </w:rPr>
        <w:t>Bài tại IEEE Symposium on Security and Privacy nhằm đáp ứng yêu cầu xóa dữ liệu mà không phải hu</w:t>
      </w:r>
      <w:r>
        <w:rPr>
          <w:rFonts w:cs="Times New Roman"/>
        </w:rPr>
        <w:t xml:space="preserve">ấn luyện lại toàn bộ mô hình [14]. Động cơ pháp lý được nêu thẳng: quyền được xóa. Khung SISA gồm bốn ý. Chia tập dữ liệu thành các mảnh. Huấn luyện một mô hình con độc lập trên mỗi mảnh. Chia mỗi mảnh thành các lát và lưu trạng thái sau mỗi lát. Tổng hợp </w:t>
      </w:r>
      <w:r>
        <w:rPr>
          <w:rFonts w:cs="Times New Roman"/>
        </w:rPr>
        <w:t>dự đoán của các mô hình con. Khi cần xóa một điểm, chỉ mô hình con chứa điểm đó được học lại, bắt đầu từ trạng thái ngay trước lát chứa nó.</w:t>
      </w:r>
    </w:p>
    <w:p w:rsidR="00542A18" w:rsidRDefault="007279B7">
      <w:r>
        <w:rPr>
          <w:rFonts w:cs="Times New Roman"/>
        </w:rPr>
        <w:t>Trên Purchase, SVHN và ImageNet, SISA xóa nhanh hơn huấn luyện lại từ đầu lần lượt 4,63 lần, 2,45 lần và 1,36 lần. V</w:t>
      </w:r>
      <w:r>
        <w:rPr>
          <w:rFonts w:cs="Times New Roman"/>
        </w:rPr>
        <w:t>ới ImageNet, độ chính xác giảm và phải nhờ học chuyển giao để bù. SISA là quên chính xác: mô hình sau khi xóa tương đương mô hình chưa từng thấy điểm dữ liệu đó, nên dễ chứng minh với cơ quan quản lý hơn một thuật toán xấp xỉ. Hạn chế quyết định chỗ dùng đ</w:t>
      </w:r>
      <w:r>
        <w:rPr>
          <w:rFonts w:cs="Times New Roman"/>
        </w:rPr>
        <w:t>ược: phải thiết kế từ đầu, không gắn vào mô hình đã huấn luyện nguyên khối; lợi ích giảm mạnh khi bài toán khó; mỗi mô hình con của một mô hình nền rất lớn thường cần toàn bộ dữ liệu để đạt chất lượng, nên khung này chưa phải quy trình mặc định cho mô hình</w:t>
      </w:r>
      <w:r>
        <w:rPr>
          <w:rFonts w:cs="Times New Roman"/>
        </w:rPr>
        <w:t xml:space="preserve"> ngôn ngữ đang triển khai.</w:t>
      </w:r>
    </w:p>
    <w:p w:rsidR="00542A18" w:rsidRDefault="007279B7">
      <w:pPr>
        <w:pStyle w:val="Heading2"/>
      </w:pPr>
      <w:bookmarkStart w:id="31" w:name="_Toc242173501"/>
      <w:r>
        <w:rPr>
          <w:rFonts w:ascii="Times New Roman" w:eastAsia="Times New Roman" w:hAnsi="Times New Roman" w:cs="Times New Roman"/>
        </w:rPr>
        <w:t>5.5. Mô hình đã huấn luyện theo Điều 2</w:t>
      </w:r>
      <w:bookmarkEnd w:id="31"/>
    </w:p>
    <w:p w:rsidR="00542A18" w:rsidRDefault="007279B7">
      <w:r>
        <w:rPr>
          <w:rFonts w:cs="Times New Roman"/>
        </w:rPr>
        <w:t>Câu “mô hình đã học xong còn là dữ liệu cá nhân hay không” được gom về một chỗ và trả lời bằng luật Việt Nam.</w:t>
      </w:r>
    </w:p>
    <w:p w:rsidR="00542A18" w:rsidRDefault="007279B7">
      <w:r>
        <w:rPr>
          <w:rFonts w:cs="Times New Roman"/>
        </w:rPr>
        <w:t xml:space="preserve">Điều 2 khoản 1 định nghĩa dữ liệu cá nhân là dữ liệu xác định hoặc giúp xác </w:t>
      </w:r>
      <w:r>
        <w:rPr>
          <w:rFonts w:cs="Times New Roman"/>
        </w:rPr>
        <w:t xml:space="preserve">định một người cụ thể. Câu cuối của khoản này: dữ liệu sau khi khử nhận dạng không còn là dữ liệu cá nhân. Khoản 11 định nghĩa khử nhận dạng là tạo ra dữ liệu mới không thể xác định hoặc không thể giúp xác định một người. Điều 12 khoản 1 giữ dữ liệu đã mã </w:t>
      </w:r>
      <w:r>
        <w:rPr>
          <w:rFonts w:cs="Times New Roman"/>
        </w:rPr>
        <w:lastRenderedPageBreak/>
        <w:t>hóa trong định nghĩa. Trọng số không đứng ngoài định nghĩa chỉ vì nó không còn là một dòng trong bảng.</w:t>
      </w:r>
    </w:p>
    <w:p w:rsidR="00542A18" w:rsidRDefault="007279B7">
      <w:r>
        <w:rPr>
          <w:rFonts w:cs="Times New Roman"/>
        </w:rPr>
        <w:t>Đặt kết quả của Carlini vào định nghĩa đó. Nếu từ mô hình, bằng truy vấn, lấy lại được tên và thông tin liên lạc của một người cụ thể, thì mô hình đang g</w:t>
      </w:r>
      <w:r>
        <w:rPr>
          <w:rFonts w:cs="Times New Roman"/>
        </w:rPr>
        <w:t>iúp xác định người đó. Một mô hình còn bị trích xuất được thì chưa qua ngưỡng khử nhận dạng của khoản 11. Mã hóa file trọng số cũng không đẩy mô hình ra khỏi định nghĩa.</w:t>
      </w:r>
    </w:p>
    <w:p w:rsidR="00542A18" w:rsidRDefault="007279B7">
      <w:r>
        <w:rPr>
          <w:rFonts w:cs="Times New Roman"/>
        </w:rPr>
        <w:t>Hệ quả đi theo khoản 6, không cần mượn GDPR. Lưu trọng số, nếu mô hình còn giúp xác đị</w:t>
      </w:r>
      <w:r>
        <w:rPr>
          <w:rFonts w:cs="Times New Roman"/>
        </w:rPr>
        <w:t>nh người, là lưu dữ liệu cá nhân. Chuyển file cho bên khác là chuyển giao. Đặt mô hình trên nền tảng ngoài lãnh thổ để xử lý dữ liệu thu tại Việt Nam rơi vào Điều 20 khoản 1 điểm c. Truy vấn và nhận về tên, thư điện tử, số điện thoại là một hoạt động tác đ</w:t>
      </w:r>
      <w:r>
        <w:rPr>
          <w:rFonts w:cs="Times New Roman"/>
        </w:rPr>
        <w:t>ộng đến dữ liệu. Nghị định 356 còn nói thẳng hơn ở đầu ra: kết quả suy luận giúp xác định một người phải được bảo vệ như dữ liệu cá nhân [2].</w:t>
      </w:r>
    </w:p>
    <w:p w:rsidR="00542A18" w:rsidRDefault="007279B7">
      <w:r>
        <w:rPr>
          <w:rFonts w:cs="Times New Roman"/>
        </w:rPr>
        <w:t>EDPB đi cùng hướng, với chuẩn riêng của EU là cả hai khả năng trích xuất đều không đáng kể và phải có hồ sơ [6]. L</w:t>
      </w:r>
      <w:r>
        <w:rPr>
          <w:rFonts w:cs="Times New Roman"/>
        </w:rPr>
        <w:t>uật Việt Nam chưa chép chuẩn đó. Điều 2 vẫn đủ để không được mặc định rằng đã huấn luyện xong thì hết là dữ liệu cá nhân.</w:t>
      </w:r>
    </w:p>
    <w:p w:rsidR="00542A18" w:rsidRDefault="007279B7">
      <w:r>
        <w:rPr>
          <w:rFonts w:cs="Times New Roman"/>
        </w:rPr>
        <w:t xml:space="preserve">Giới hạn của lập luận cần nói rõ. Carlini đo trên GPT-2, không đo trên mọi kiến trúc. Một mô hình phân loại đã qua riêng tư vi </w:t>
      </w:r>
      <w:r>
        <w:rPr>
          <w:rFonts w:cs="Times New Roman"/>
        </w:rPr>
        <w:t>phân, hoặc một mô hình chỉ xuất nhãn lớp và đã được thử trích xuất mà không ra dữ liệu định danh, có thể rơi về phía đã khử nhận dạng. Luật chưa đưa ngưỡng số. Việc chứng minh thuộc về bên giữ mô hình, cùng kiểu hồ sơ đánh giá tác động ở Điều 21.</w:t>
      </w:r>
    </w:p>
    <w:p w:rsidR="00542A18" w:rsidRDefault="007279B7">
      <w:r>
        <w:br w:type="page"/>
      </w:r>
    </w:p>
    <w:p w:rsidR="00542A18" w:rsidRDefault="007279B7">
      <w:pPr>
        <w:pStyle w:val="Heading1"/>
      </w:pPr>
      <w:bookmarkStart w:id="32" w:name="_Toc242173502"/>
      <w:r>
        <w:rPr>
          <w:rFonts w:ascii="Times New Roman" w:eastAsia="Times New Roman" w:hAnsi="Times New Roman" w:cs="Times New Roman"/>
        </w:rPr>
        <w:lastRenderedPageBreak/>
        <w:t xml:space="preserve">CHƯƠNG </w:t>
      </w:r>
      <w:r>
        <w:rPr>
          <w:rFonts w:ascii="Times New Roman" w:eastAsia="Times New Roman" w:hAnsi="Times New Roman" w:cs="Times New Roman"/>
        </w:rPr>
        <w:t>6. SO SÁNH VÀ ĐÁNH GIÁ</w:t>
      </w:r>
      <w:bookmarkEnd w:id="32"/>
    </w:p>
    <w:p w:rsidR="00542A18" w:rsidRDefault="007279B7">
      <w:r>
        <w:rPr>
          <w:rFonts w:cs="Times New Roman"/>
        </w:rPr>
        <w:t>Các khung thống nhất về nguyên tắc quản lý theo rủi ro và về yêu cầu minh bạch. Chúng khác nhau ở căn cứ xử lý mặc định. Các nghiên cứu kỹ thuật mới đáp ứng được một phần yêu cầu của luật, và chỉ khi được chọn từ đầu.</w:t>
      </w:r>
    </w:p>
    <w:p w:rsidR="00542A18" w:rsidRDefault="007279B7">
      <w:pPr>
        <w:pStyle w:val="Heading2"/>
      </w:pPr>
      <w:bookmarkStart w:id="33" w:name="_Toc242173503"/>
      <w:r>
        <w:rPr>
          <w:rFonts w:ascii="Times New Roman" w:eastAsia="Times New Roman" w:hAnsi="Times New Roman" w:cs="Times New Roman"/>
        </w:rPr>
        <w:t>6.1. So sánh cá</w:t>
      </w:r>
      <w:r>
        <w:rPr>
          <w:rFonts w:ascii="Times New Roman" w:eastAsia="Times New Roman" w:hAnsi="Times New Roman" w:cs="Times New Roman"/>
        </w:rPr>
        <w:t>c khung pháp luật</w:t>
      </w:r>
      <w:bookmarkEnd w:id="33"/>
    </w:p>
    <w:p w:rsidR="00542A18" w:rsidRDefault="007279B7">
      <w:pPr>
        <w:spacing w:before="200" w:after="80" w:line="276" w:lineRule="auto"/>
        <w:ind w:firstLine="0"/>
        <w:jc w:val="center"/>
      </w:pPr>
      <w:r>
        <w:rPr>
          <w:rFonts w:cs="Times New Roman"/>
          <w:b/>
          <w:i/>
          <w:color w:val="003366"/>
          <w:sz w:val="24"/>
        </w:rPr>
        <w:t>Bảng 6.1. So sánh khung pháp luật</w:t>
      </w:r>
    </w:p>
    <w:tbl>
      <w:tblPr>
        <w:tblW w:w="0" w:type="auto"/>
        <w:tblLayout w:type="fixed"/>
        <w:tblLook w:val="04A0" w:firstRow="1" w:lastRow="0" w:firstColumn="1" w:lastColumn="0" w:noHBand="0" w:noVBand="1"/>
      </w:tblPr>
      <w:tblGrid>
        <w:gridCol w:w="1474"/>
        <w:gridCol w:w="1984"/>
        <w:gridCol w:w="1984"/>
        <w:gridCol w:w="1814"/>
        <w:gridCol w:w="1814"/>
      </w:tblGrid>
      <w:tr w:rsidR="00542A18">
        <w:tc>
          <w:tcPr>
            <w:tcW w:w="147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Tiêu chí</w:t>
            </w:r>
          </w:p>
        </w:tc>
        <w:tc>
          <w:tcPr>
            <w:tcW w:w="198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Việt Nam</w:t>
            </w:r>
          </w:p>
        </w:tc>
        <w:tc>
          <w:tcPr>
            <w:tcW w:w="198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EU</w:t>
            </w:r>
          </w:p>
        </w:tc>
        <w:tc>
          <w:tcPr>
            <w:tcW w:w="181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Hoa Kỳ</w:t>
            </w:r>
          </w:p>
        </w:tc>
        <w:tc>
          <w:tcPr>
            <w:tcW w:w="181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Trung Quốc</w:t>
            </w:r>
          </w:p>
        </w:tc>
      </w:tr>
      <w:tr w:rsidR="00542A18">
        <w:tc>
          <w:tcPr>
            <w:tcW w:w="147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Văn bản chính</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Luật 91/2025, Nghị định 356/2025, Luật AI 134/2025.</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GDPR và Đạo luật AI.</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Luật bang; FTC thực thi luật chống lừa dối.</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 xml:space="preserve">PIPL và biện pháp tạm thời về </w:t>
            </w:r>
            <w:r>
              <w:rPr>
                <w:rFonts w:cs="Times New Roman"/>
                <w:sz w:val="18"/>
              </w:rPr>
              <w:t>AI tạo sinh.</w:t>
            </w:r>
          </w:p>
        </w:tc>
      </w:tr>
      <w:tr w:rsidR="00542A18">
        <w:tc>
          <w:tcPr>
            <w:tcW w:w="147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Căn cứ mặc định</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Đồng ý. Ngoại lệ hẹp tại Điều 19, có kèm chứng minh ở nhánh lợi ích chính đáng.</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Sáu căn cứ ngang nhau, trong đó có lợi ích chính đáng.</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Thông báo và quyền từ chối.</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Đồng ý là trung tâm. Không có lợi ích chính đáng kiểu GDPR.</w:t>
            </w:r>
          </w:p>
        </w:tc>
      </w:tr>
      <w:tr w:rsidR="00542A18">
        <w:tc>
          <w:tcPr>
            <w:tcW w:w="147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Đi</w:t>
            </w:r>
            <w:r>
              <w:rPr>
                <w:rFonts w:cs="Times New Roman"/>
                <w:sz w:val="18"/>
              </w:rPr>
              <w:t>ều riêng cho AI trong luật dữ liệu</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Có: Điều 30 và Điều 10 Nghị định 356.</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Không. Diễn giải qua EDPB.</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Quy định về quyết định tự động ở một số bang.</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Văn bản riêng về AI tạo sinh.</w:t>
            </w:r>
          </w:p>
        </w:tc>
      </w:tr>
      <w:tr w:rsidR="00542A18">
        <w:tc>
          <w:tcPr>
            <w:tcW w:w="147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Dữ liệu công khai trên mạng</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 xml:space="preserve">Chưa có hướng dẫn riêng cho huấn luyện. Năm </w:t>
            </w:r>
            <w:r>
              <w:rPr>
                <w:rFonts w:cs="Times New Roman"/>
                <w:sz w:val="18"/>
              </w:rPr>
              <w:t>nhánh Điều 19 không mở cửa thu web quy mô lớn.</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Vẫn là dữ liệu cá nhân. Xét theo phép thử ba bước.</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Luật bang thường loại thông tin công khai khỏi phạm vi.</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Được xử lý trong phạm vi hợp lý, theo nguồn thứ cấp [20].</w:t>
            </w:r>
          </w:p>
        </w:tc>
      </w:tr>
      <w:tr w:rsidR="00542A18">
        <w:tc>
          <w:tcPr>
            <w:tcW w:w="147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Quyền trước quyết định tự động</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 xml:space="preserve">Được </w:t>
            </w:r>
            <w:r>
              <w:rPr>
                <w:rFonts w:cs="Times New Roman"/>
                <w:sz w:val="18"/>
              </w:rPr>
              <w:t>thông báo, giải thích, chọn không tham gia.</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Không bị quyết định hoàn toàn tự động có ảnh hưởng đáng kể (Điều 22).</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California: thông báo trước và quyền từ chối.</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Yêu cầu giải thích và từ chối quyết định chỉ dựa trên xử lý tự động.</w:t>
            </w:r>
          </w:p>
        </w:tc>
      </w:tr>
      <w:tr w:rsidR="00542A18">
        <w:tc>
          <w:tcPr>
            <w:tcW w:w="147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Đánh giá tác động</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Bắt buộc</w:t>
            </w:r>
            <w:r>
              <w:rPr>
                <w:rFonts w:cs="Times New Roman"/>
                <w:sz w:val="18"/>
              </w:rPr>
              <w:t>. Gửi cơ quan trong 60 ngày.</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Bắt buộc khi rủi ro cao. Không nộp thường xuyên.</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California: đánh giá rủi ro với xử lý đáng kể.</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Bắt buộc với dữ liệu nhạy cảm và quyết định tự động.</w:t>
            </w:r>
          </w:p>
        </w:tc>
      </w:tr>
      <w:tr w:rsidR="00542A18">
        <w:tc>
          <w:tcPr>
            <w:tcW w:w="147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Chuyển ra nước ngoài</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 xml:space="preserve">Hồ sơ đánh giá tác động. Gồm cả dùng nền tảng ngoài </w:t>
            </w:r>
            <w:r>
              <w:rPr>
                <w:rFonts w:cs="Times New Roman"/>
                <w:sz w:val="18"/>
              </w:rPr>
              <w:t>lãnh thổ.</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Quyết định thỏa đáng hoặc điều khoản hợp đồng mẫu.</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Không có cơ chế chung.</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Đánh giá an ninh, hợp đồng mẫu hoặc chứng nhận.</w:t>
            </w:r>
          </w:p>
        </w:tc>
      </w:tr>
      <w:tr w:rsidR="00542A18">
        <w:tc>
          <w:tcPr>
            <w:tcW w:w="147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Mức phạt cao</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5% doanh thu năm trước; 10 lần khoản thu từ mua bán dữ liệu.</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 xml:space="preserve">4% doanh thu toàn cầu (GDPR); 7% (Đạo luật </w:t>
            </w:r>
            <w:r>
              <w:rPr>
                <w:rFonts w:cs="Times New Roman"/>
                <w:sz w:val="18"/>
              </w:rPr>
              <w:t>AI).</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Theo từng bang và từng vi phạm.</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5% doanh thu năm trước hoặc 50 triệu nhân dân tệ.</w:t>
            </w:r>
          </w:p>
        </w:tc>
      </w:tr>
      <w:tr w:rsidR="00542A18">
        <w:tc>
          <w:tcPr>
            <w:tcW w:w="147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Cơ quan thực thi</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Bộ Công an. Bộ Khoa học và Công nghệ với AI.</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Cơ quan bảo vệ dữ liệu từng nước. EDPB điều phối.</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FTC và tổng chưởng lý các bang.</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Cơ quan quản lý không gi</w:t>
            </w:r>
            <w:r>
              <w:rPr>
                <w:rFonts w:cs="Times New Roman"/>
                <w:sz w:val="18"/>
              </w:rPr>
              <w:t>an mạng.</w:t>
            </w:r>
          </w:p>
        </w:tc>
      </w:tr>
    </w:tbl>
    <w:p w:rsidR="00542A18" w:rsidRDefault="00542A18">
      <w:pPr>
        <w:spacing w:after="80"/>
        <w:ind w:firstLine="0"/>
      </w:pPr>
    </w:p>
    <w:p w:rsidR="00542A18" w:rsidRDefault="007279B7">
      <w:pPr>
        <w:spacing w:after="160"/>
        <w:ind w:firstLine="0"/>
      </w:pPr>
      <w:r>
        <w:rPr>
          <w:rFonts w:cs="Times New Roman"/>
          <w:i/>
          <w:color w:val="555555"/>
          <w:sz w:val="22"/>
        </w:rPr>
        <w:t>Nguồn: [1][2][3][5][6][7][19][20]. Cột Hoa Kỳ và Trung Quốc ở mức khái quát, qua nguồn thứ cấp.</w:t>
      </w:r>
    </w:p>
    <w:p w:rsidR="00542A18" w:rsidRDefault="007279B7">
      <w:r>
        <w:rPr>
          <w:rFonts w:cs="Times New Roman"/>
        </w:rPr>
        <w:t xml:space="preserve">Ba điểm giống nhau có ảnh hưởng trực tiếp tới người làm mô hình: quản lý theo mức rủi ro, yêu cầu minh bạch với xử lý tự động, và mức phạt gắn với </w:t>
      </w:r>
      <w:r>
        <w:rPr>
          <w:rFonts w:cs="Times New Roman"/>
        </w:rPr>
        <w:t>doanh thu ở Việt Nam, EU và Trung Quốc. Ba điểm khác nhau lớn hơn.</w:t>
      </w:r>
    </w:p>
    <w:p w:rsidR="00542A18" w:rsidRDefault="007279B7">
      <w:r>
        <w:rPr>
          <w:rFonts w:cs="Times New Roman"/>
        </w:rPr>
        <w:lastRenderedPageBreak/>
        <w:t>Về căn cứ xử lý, EU và hướng dẫn của Hàn Quốc mở đường cho lợi ích chính đáng kèm phép thử. Việt Nam và Trung Quốc dựa vào đồng ý. Hoa Kỳ dựa vào thông báo và quyền từ chối. Khác biệt này q</w:t>
      </w:r>
      <w:r>
        <w:rPr>
          <w:rFonts w:cs="Times New Roman"/>
        </w:rPr>
        <w:t>uyết định loại dữ liệu được đưa vào tập học.</w:t>
      </w:r>
    </w:p>
    <w:p w:rsidR="00542A18" w:rsidRDefault="007279B7">
      <w:r>
        <w:rPr>
          <w:rFonts w:cs="Times New Roman"/>
        </w:rPr>
        <w:t>Về mức độ diễn giải, chỉ EU có văn bản chính thức nói khi nào một mô hình là ẩn danh. Pháp luật Việt Nam chưa chép chuẩn đó, nhưng Điều 2 vẫn đủ để xét từng mô hình, như chương 5 đã làm.</w:t>
      </w:r>
    </w:p>
    <w:p w:rsidR="00542A18" w:rsidRDefault="007279B7">
      <w:r>
        <w:rPr>
          <w:rFonts w:cs="Times New Roman"/>
        </w:rPr>
        <w:t>Về cách giám sát, Việt N</w:t>
      </w:r>
      <w:r>
        <w:rPr>
          <w:rFonts w:cs="Times New Roman"/>
        </w:rPr>
        <w:t>am yêu cầu nộp hồ sơ đánh giá tác động cho cơ quan nhà nước. EU để doanh nghiệp tự lưu hồ sơ và xuất trình khi bị kiểm tra. Cùng một nghĩa vụ đánh giá tác động, chi phí tuân thủ và rủi ro chậm hồ sơ vì vậy khác nhau.</w:t>
      </w:r>
    </w:p>
    <w:p w:rsidR="00542A18" w:rsidRDefault="007279B7">
      <w:pPr>
        <w:pStyle w:val="Heading2"/>
      </w:pPr>
      <w:bookmarkStart w:id="34" w:name="_Toc242173504"/>
      <w:r>
        <w:rPr>
          <w:rFonts w:ascii="Times New Roman" w:eastAsia="Times New Roman" w:hAnsi="Times New Roman" w:cs="Times New Roman"/>
        </w:rPr>
        <w:t xml:space="preserve">6.2. So sánh bốn văn bản và hướng </w:t>
      </w:r>
      <w:r>
        <w:rPr>
          <w:rFonts w:ascii="Times New Roman" w:eastAsia="Times New Roman" w:hAnsi="Times New Roman" w:cs="Times New Roman"/>
        </w:rPr>
        <w:t>dẫn</w:t>
      </w:r>
      <w:bookmarkEnd w:id="34"/>
    </w:p>
    <w:p w:rsidR="00542A18" w:rsidRDefault="007279B7">
      <w:pPr>
        <w:spacing w:before="200" w:after="80" w:line="276" w:lineRule="auto"/>
        <w:ind w:firstLine="0"/>
        <w:jc w:val="center"/>
      </w:pPr>
      <w:r>
        <w:rPr>
          <w:rFonts w:cs="Times New Roman"/>
          <w:b/>
          <w:i/>
          <w:color w:val="003366"/>
          <w:sz w:val="24"/>
        </w:rPr>
        <w:t>Bảng 6.2. So sánh bốn văn bản và hướng dẫn</w:t>
      </w:r>
    </w:p>
    <w:tbl>
      <w:tblPr>
        <w:tblW w:w="0" w:type="auto"/>
        <w:tblLayout w:type="fixed"/>
        <w:tblLook w:val="04A0" w:firstRow="1" w:lastRow="0" w:firstColumn="1" w:lastColumn="0" w:noHBand="0" w:noVBand="1"/>
      </w:tblPr>
      <w:tblGrid>
        <w:gridCol w:w="1587"/>
        <w:gridCol w:w="1984"/>
        <w:gridCol w:w="1871"/>
        <w:gridCol w:w="1814"/>
        <w:gridCol w:w="1814"/>
      </w:tblGrid>
      <w:tr w:rsidR="00542A18">
        <w:tc>
          <w:tcPr>
            <w:tcW w:w="1587"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Tiêu chí</w:t>
            </w:r>
          </w:p>
        </w:tc>
        <w:tc>
          <w:tcPr>
            <w:tcW w:w="198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T1. Luật 91 và Nghị định 356</w:t>
            </w:r>
          </w:p>
        </w:tc>
        <w:tc>
          <w:tcPr>
            <w:tcW w:w="1871"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T2. GDPR</w:t>
            </w:r>
          </w:p>
        </w:tc>
        <w:tc>
          <w:tcPr>
            <w:tcW w:w="181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T3. Đạo luật AI</w:t>
            </w:r>
          </w:p>
        </w:tc>
        <w:tc>
          <w:tcPr>
            <w:tcW w:w="181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T4. Ý kiến 28/2024</w:t>
            </w:r>
          </w:p>
        </w:tc>
      </w:tr>
      <w:tr w:rsidR="00542A18">
        <w:tc>
          <w:tcPr>
            <w:tcW w:w="158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Cách tiếp cận</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Quyền của chủ thể, lấy đồng ý làm trung tâm.</w:t>
            </w:r>
          </w:p>
        </w:tc>
        <w:tc>
          <w:tcPr>
            <w:tcW w:w="187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Nguyên tắc chung, trung lập về công nghệ.</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 xml:space="preserve">An toàn sản phẩm theo </w:t>
            </w:r>
            <w:r>
              <w:rPr>
                <w:rFonts w:cs="Times New Roman"/>
                <w:sz w:val="18"/>
              </w:rPr>
              <w:t>mức rủi ro.</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Diễn giải luật cho một công nghệ cụ thể.</w:t>
            </w:r>
          </w:p>
        </w:tc>
      </w:tr>
      <w:tr w:rsidR="00542A18">
        <w:tc>
          <w:tcPr>
            <w:tcW w:w="158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Đối tượng</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Hoạt động xử lý dữ liệu cá nhân.</w:t>
            </w:r>
          </w:p>
        </w:tc>
        <w:tc>
          <w:tcPr>
            <w:tcW w:w="187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Hoạt động xử lý dữ liệu cá nhân.</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Hệ thống và mô hình AI.</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Mô hình AI huấn luyện từ dữ liệu cá nhân.</w:t>
            </w:r>
          </w:p>
        </w:tc>
      </w:tr>
      <w:tr w:rsidR="00542A18">
        <w:tc>
          <w:tcPr>
            <w:tcW w:w="158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Giá trị ràng buộc</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Bắt buộc.</w:t>
            </w:r>
          </w:p>
        </w:tc>
        <w:tc>
          <w:tcPr>
            <w:tcW w:w="187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Bắt buộc.</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 xml:space="preserve">Bắt buộc, áp dụng </w:t>
            </w:r>
            <w:r>
              <w:rPr>
                <w:rFonts w:cs="Times New Roman"/>
                <w:sz w:val="18"/>
              </w:rPr>
              <w:t>theo giai đoạn.</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Không ràng buộc, nhưng định hướng cơ quan giám sát.</w:t>
            </w:r>
          </w:p>
        </w:tc>
      </w:tr>
      <w:tr w:rsidR="00542A18">
        <w:tc>
          <w:tcPr>
            <w:tcW w:w="158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Ưu điểm</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Có điều riêng cho AI. Thời hạn cụ thể.</w:t>
            </w:r>
          </w:p>
        </w:tc>
        <w:tc>
          <w:tcPr>
            <w:tcW w:w="187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Linh hoạt. Nhiều căn cứ. Án lệ phong phú.</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Nghĩa vụ rõ về chất lượng dữ liệu và hồ sơ.</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Trả lời thẳng ba câu hỏi của ngành.</w:t>
            </w:r>
          </w:p>
        </w:tc>
      </w:tr>
      <w:tr w:rsidR="00542A18">
        <w:tc>
          <w:tcPr>
            <w:tcW w:w="158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Hạn chế</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 xml:space="preserve">Phụ </w:t>
            </w:r>
            <w:r>
              <w:rPr>
                <w:rFonts w:cs="Times New Roman"/>
                <w:sz w:val="18"/>
              </w:rPr>
              <w:t>thuộc đồng ý. Chưa có tiêu chí phân loại rủi ro cho Điều 30.</w:t>
            </w:r>
          </w:p>
        </w:tc>
        <w:tc>
          <w:tcPr>
            <w:tcW w:w="187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Không viết cho học máy. Thực thi phân mảnh.</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Không trả lời căn cứ xử lý dữ liệu. Lịch áp dụng bị lùi.</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Không có ngưỡng định lượng. Bỏ ngỏ dữ liệu nhạy cảm.</w:t>
            </w:r>
          </w:p>
        </w:tc>
      </w:tr>
      <w:tr w:rsidR="00542A18">
        <w:tc>
          <w:tcPr>
            <w:tcW w:w="158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Phạm vi</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 xml:space="preserve">Dữ liệu của công dân Việt </w:t>
            </w:r>
            <w:r>
              <w:rPr>
                <w:rFonts w:cs="Times New Roman"/>
                <w:sz w:val="18"/>
              </w:rPr>
              <w:t>Nam, kể cả bên xử lý ở nước ngoài.</w:t>
            </w:r>
          </w:p>
        </w:tc>
        <w:tc>
          <w:tcPr>
            <w:tcW w:w="187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Người ở EU, kể cả bên xử lý ngoài EU.</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Hệ thống đưa ra thị trường EU.</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Các trường hợp thuộc GDPR.</w:t>
            </w:r>
          </w:p>
        </w:tc>
      </w:tr>
    </w:tbl>
    <w:p w:rsidR="00542A18" w:rsidRDefault="00542A18">
      <w:pPr>
        <w:spacing w:after="80"/>
        <w:ind w:firstLine="0"/>
      </w:pPr>
    </w:p>
    <w:p w:rsidR="00542A18" w:rsidRDefault="007279B7">
      <w:pPr>
        <w:pStyle w:val="Heading2"/>
      </w:pPr>
      <w:bookmarkStart w:id="35" w:name="_Toc242173505"/>
      <w:r>
        <w:rPr>
          <w:rFonts w:ascii="Times New Roman" w:eastAsia="Times New Roman" w:hAnsi="Times New Roman" w:cs="Times New Roman"/>
        </w:rPr>
        <w:t>6.3. So sánh bốn công trình</w:t>
      </w:r>
      <w:bookmarkEnd w:id="35"/>
    </w:p>
    <w:p w:rsidR="00542A18" w:rsidRDefault="007279B7">
      <w:pPr>
        <w:spacing w:before="200" w:after="80" w:line="276" w:lineRule="auto"/>
        <w:ind w:firstLine="0"/>
        <w:jc w:val="center"/>
      </w:pPr>
      <w:r>
        <w:rPr>
          <w:rFonts w:cs="Times New Roman"/>
          <w:b/>
          <w:i/>
          <w:color w:val="003366"/>
          <w:sz w:val="24"/>
        </w:rPr>
        <w:t>Bảng 6.3. So sánh bốn công trình nghiên cứu</w:t>
      </w:r>
    </w:p>
    <w:tbl>
      <w:tblPr>
        <w:tblW w:w="0" w:type="auto"/>
        <w:tblLayout w:type="fixed"/>
        <w:tblLook w:val="04A0" w:firstRow="1" w:lastRow="0" w:firstColumn="1" w:lastColumn="0" w:noHBand="0" w:noVBand="1"/>
      </w:tblPr>
      <w:tblGrid>
        <w:gridCol w:w="1474"/>
        <w:gridCol w:w="1984"/>
        <w:gridCol w:w="1984"/>
        <w:gridCol w:w="1814"/>
        <w:gridCol w:w="1814"/>
      </w:tblGrid>
      <w:tr w:rsidR="00542A18">
        <w:tc>
          <w:tcPr>
            <w:tcW w:w="147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Tiêu chí</w:t>
            </w:r>
          </w:p>
        </w:tc>
        <w:tc>
          <w:tcPr>
            <w:tcW w:w="198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T5. Veale và cộng sự</w:t>
            </w:r>
          </w:p>
        </w:tc>
        <w:tc>
          <w:tcPr>
            <w:tcW w:w="198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 xml:space="preserve">T6. Carlini và </w:t>
            </w:r>
            <w:r>
              <w:rPr>
                <w:rFonts w:cs="Times New Roman"/>
                <w:b/>
                <w:color w:val="FFFFFF"/>
                <w:sz w:val="18"/>
              </w:rPr>
              <w:t>cộng sự</w:t>
            </w:r>
          </w:p>
        </w:tc>
        <w:tc>
          <w:tcPr>
            <w:tcW w:w="181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T7. Abadi và cộng sự</w:t>
            </w:r>
          </w:p>
        </w:tc>
        <w:tc>
          <w:tcPr>
            <w:tcW w:w="181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T8. Bourtoule và cộng sự</w:t>
            </w:r>
          </w:p>
        </w:tc>
      </w:tr>
      <w:tr w:rsidR="00542A18">
        <w:tc>
          <w:tcPr>
            <w:tcW w:w="147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Câu hỏi</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Mô hình có là dữ liệu cá nhân?</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Mô hình lộ dữ liệu đến đâu?</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Huấn luyện riêng tư thế nào?</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Xóa dữ liệu khỏi mô hình thế nào?</w:t>
            </w:r>
          </w:p>
        </w:tc>
      </w:tr>
      <w:tr w:rsidR="00542A18">
        <w:tc>
          <w:tcPr>
            <w:tcW w:w="147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Phương pháp</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Phân tích pháp lý dựa trên kết quả an toàn thông tin.</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Sinh mẫu rồi xếp hạng bằng suy luận thành viên.</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DP-SGD và phép tính chi phí riêng tư.</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SISA: chia mảnh, chia lát, học lại đúng mảnh.</w:t>
            </w:r>
          </w:p>
        </w:tc>
      </w:tr>
      <w:tr w:rsidR="00542A18">
        <w:tc>
          <w:tcPr>
            <w:tcW w:w="147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Dữ liệu</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 xml:space="preserve">Không có thực nghiệm </w:t>
            </w:r>
            <w:r>
              <w:rPr>
                <w:rFonts w:cs="Times New Roman"/>
                <w:sz w:val="18"/>
              </w:rPr>
              <w:lastRenderedPageBreak/>
              <w:t>riêng.</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lastRenderedPageBreak/>
              <w:t xml:space="preserve">GPT-2. Khoảng </w:t>
            </w:r>
            <w:r>
              <w:rPr>
                <w:rFonts w:cs="Times New Roman"/>
                <w:sz w:val="18"/>
              </w:rPr>
              <w:lastRenderedPageBreak/>
              <w:t>600.000 mẫu sinh, 1.800 mẫu kiểm tra.</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lastRenderedPageBreak/>
              <w:t>MNIST, CIFAR-10.</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 xml:space="preserve">Purchase, </w:t>
            </w:r>
            <w:r>
              <w:rPr>
                <w:rFonts w:cs="Times New Roman"/>
                <w:sz w:val="18"/>
              </w:rPr>
              <w:t xml:space="preserve">SVHN, </w:t>
            </w:r>
            <w:r>
              <w:rPr>
                <w:rFonts w:cs="Times New Roman"/>
                <w:sz w:val="18"/>
              </w:rPr>
              <w:lastRenderedPageBreak/>
              <w:t>ImageNet.</w:t>
            </w:r>
          </w:p>
        </w:tc>
      </w:tr>
      <w:tr w:rsidR="00542A18">
        <w:tc>
          <w:tcPr>
            <w:tcW w:w="147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lastRenderedPageBreak/>
              <w:t>Kết quả chính</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Mô hình dễ bị tấn công có thể là dữ liệu cá nhân.</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604/1.800 mẫu bị nhớ nguyên văn, có thông tin cá nhân.</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MNIST 97% và CIFAR-10 khoảng 73% ở ε = 8.</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Xóa nhanh hơn 1,36 đến 4,63 lần so với học lại toàn bộ.</w:t>
            </w:r>
          </w:p>
        </w:tc>
      </w:tr>
      <w:tr w:rsidR="00542A18">
        <w:tc>
          <w:tcPr>
            <w:tcW w:w="147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Liên hệ pháp lý</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Khái niệm dữ liệu cá nhân.</w:t>
            </w: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Tiêu chí ẩn danh của EDPB và Điều 2 Luật 91/2025.</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Bảo vệ dữ liệu từ thiết kế.</w:t>
            </w:r>
          </w:p>
        </w:tc>
        <w:tc>
          <w:tcPr>
            <w:tcW w:w="181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Quyền yêu cầu xóa.</w:t>
            </w:r>
          </w:p>
        </w:tc>
      </w:tr>
      <w:tr w:rsidR="00542A18">
        <w:tc>
          <w:tcPr>
            <w:tcW w:w="147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Hạn chế</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Không có tiêu chí định lượng.</w:t>
            </w: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Mô hình cũ hơn mô hình đang dùng. Xác minh thủ công.</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 xml:space="preserve">Giảm độ chính xác. Tốn tính toán. </w:t>
            </w:r>
            <w:r>
              <w:rPr>
                <w:rFonts w:cs="Times New Roman"/>
                <w:sz w:val="18"/>
              </w:rPr>
              <w:t>Phải bật từ đầu.</w:t>
            </w:r>
          </w:p>
        </w:tc>
        <w:tc>
          <w:tcPr>
            <w:tcW w:w="181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Phải thiết kế từ đầu. Kém với bài toán lớn.</w:t>
            </w:r>
          </w:p>
        </w:tc>
      </w:tr>
    </w:tbl>
    <w:p w:rsidR="00542A18" w:rsidRDefault="00542A18">
      <w:pPr>
        <w:spacing w:after="80"/>
        <w:ind w:firstLine="0"/>
      </w:pPr>
    </w:p>
    <w:p w:rsidR="00542A18" w:rsidRDefault="007279B7">
      <w:pPr>
        <w:pStyle w:val="Heading2"/>
      </w:pPr>
      <w:bookmarkStart w:id="36" w:name="_Toc242173506"/>
      <w:r>
        <w:rPr>
          <w:rFonts w:ascii="Times New Roman" w:eastAsia="Times New Roman" w:hAnsi="Times New Roman" w:cs="Times New Roman"/>
        </w:rPr>
        <w:t>6.4. Đánh giá chung</w:t>
      </w:r>
      <w:bookmarkEnd w:id="36"/>
    </w:p>
    <w:p w:rsidR="00542A18" w:rsidRDefault="007279B7">
      <w:r>
        <w:rPr>
          <w:rFonts w:cs="Times New Roman"/>
        </w:rPr>
        <w:t>Ba nhận định rút ra khi đặt hai nhóm tài liệu cạnh nhau.</w:t>
      </w:r>
    </w:p>
    <w:p w:rsidR="00542A18" w:rsidRDefault="007279B7">
      <w:r>
        <w:rPr>
          <w:rFonts w:cs="Times New Roman"/>
        </w:rPr>
        <w:t xml:space="preserve">Thứ nhất, luật và kỹ thuật dùng hai thước đo khác nhau. Luật hỏi dữ liệu có giúp xác định một người hay không. Kỹ </w:t>
      </w:r>
      <w:r>
        <w:rPr>
          <w:rFonts w:cs="Times New Roman"/>
        </w:rPr>
        <w:t>thuật trả lời bằng xác suất: tỷ lệ trích xuất thành công, giá trị ε. Chưa văn bản nào trong khảo sát nói ε bằng bao nhiêu thì đủ để coi mô hình đã ẩn danh.</w:t>
      </w:r>
    </w:p>
    <w:p w:rsidR="00542A18" w:rsidRDefault="007279B7">
      <w:r>
        <w:rPr>
          <w:rFonts w:cs="Times New Roman"/>
        </w:rPr>
        <w:t>Thứ hai, giải pháp kỹ thuật chỉ có tác dụng khi được chọn từ đầu. DP-SGD phải áp dụng lúc huấn luyện</w:t>
      </w:r>
      <w:r>
        <w:rPr>
          <w:rFonts w:cs="Times New Roman"/>
        </w:rPr>
        <w:t>. SISA phải được thiết kế trước khi huấn luyện. Điều này trùng với nguyên tắc bảo vệ dữ liệu từ thiết kế của GDPR và với yêu cầu tuân thủ ngay từ thời điểm bắt đầu xử lý tại Điều 9 Nghị định 356 [2][5].</w:t>
      </w:r>
    </w:p>
    <w:p w:rsidR="00542A18" w:rsidRDefault="007279B7">
      <w:r>
        <w:rPr>
          <w:rFonts w:cs="Times New Roman"/>
        </w:rPr>
        <w:t>Thứ ba, các công trình kỹ thuật thử nghiệm trên bài t</w:t>
      </w:r>
      <w:r>
        <w:rPr>
          <w:rFonts w:cs="Times New Roman"/>
        </w:rPr>
        <w:t>oán nhỏ hơn nhiều so với mô hình nền đang được triển khai. Khoảng cách giữa kết quả phòng thí nghiệm và nghĩa vụ pháp lý với mô hình ngôn ngữ lớn vì vậy còn rộng. Việc kỹ thuật đang khớp nghĩa vụ, với mô hình lớn, là kiểm soát nguồn trước khi học, thử tríc</w:t>
      </w:r>
      <w:r>
        <w:rPr>
          <w:rFonts w:cs="Times New Roman"/>
        </w:rPr>
        <w:t>h xuất trước khi phát hành, và có lịch học lại khi có yêu cầu xóa.</w:t>
      </w:r>
    </w:p>
    <w:p w:rsidR="00542A18" w:rsidRDefault="007279B7">
      <w:r>
        <w:br w:type="page"/>
      </w:r>
    </w:p>
    <w:p w:rsidR="00542A18" w:rsidRDefault="007279B7">
      <w:pPr>
        <w:pStyle w:val="Heading1"/>
      </w:pPr>
      <w:bookmarkStart w:id="37" w:name="_Toc242173507"/>
      <w:r>
        <w:rPr>
          <w:rFonts w:ascii="Times New Roman" w:eastAsia="Times New Roman" w:hAnsi="Times New Roman" w:cs="Times New Roman"/>
        </w:rPr>
        <w:lastRenderedPageBreak/>
        <w:t>CHƯƠNG 7. Ý NGHĨA ĐỐI VỚI PHÁT TRIỂN MÔ HÌNH</w:t>
      </w:r>
      <w:bookmarkEnd w:id="37"/>
    </w:p>
    <w:p w:rsidR="00542A18" w:rsidRDefault="007279B7">
      <w:r>
        <w:rPr>
          <w:rFonts w:cs="Times New Roman"/>
        </w:rPr>
        <w:t xml:space="preserve">Nghĩa vụ pháp lý phát sinh ở mọi giai đoạn của vòng đời, và phần lớn phải được giải quyết trước khi bắt đầu huấn luyện. Chương này chuyển các </w:t>
      </w:r>
      <w:r>
        <w:rPr>
          <w:rFonts w:cs="Times New Roman"/>
        </w:rPr>
        <w:t>điều đã đọc thành câu hỏi ở từng giai đoạn, rồi đi hết hai ví dụ để câu hỏi đó không chỉ là nhận xét chung.</w:t>
      </w:r>
    </w:p>
    <w:p w:rsidR="00542A18" w:rsidRDefault="007279B7">
      <w:pPr>
        <w:pStyle w:val="Heading2"/>
      </w:pPr>
      <w:bookmarkStart w:id="38" w:name="_Toc242173508"/>
      <w:r>
        <w:rPr>
          <w:rFonts w:ascii="Times New Roman" w:eastAsia="Times New Roman" w:hAnsi="Times New Roman" w:cs="Times New Roman"/>
        </w:rPr>
        <w:t>7.1. Bảy giai đoạn</w:t>
      </w:r>
      <w:bookmarkEnd w:id="38"/>
    </w:p>
    <w:p w:rsidR="00542A18" w:rsidRDefault="007279B7">
      <w:pPr>
        <w:spacing w:before="200" w:after="80" w:line="276" w:lineRule="auto"/>
        <w:ind w:firstLine="0"/>
        <w:jc w:val="center"/>
      </w:pPr>
      <w:r>
        <w:rPr>
          <w:rFonts w:cs="Times New Roman"/>
          <w:b/>
          <w:i/>
          <w:color w:val="003366"/>
          <w:sz w:val="24"/>
        </w:rPr>
        <w:t>Bảng 7.1. Nghĩa vụ theo bảy giai đoạn vòng đời mô hình</w:t>
      </w:r>
    </w:p>
    <w:tbl>
      <w:tblPr>
        <w:tblW w:w="0" w:type="auto"/>
        <w:tblLayout w:type="fixed"/>
        <w:tblLook w:val="04A0" w:firstRow="1" w:lastRow="0" w:firstColumn="1" w:lastColumn="0" w:noHBand="0" w:noVBand="1"/>
      </w:tblPr>
      <w:tblGrid>
        <w:gridCol w:w="1587"/>
        <w:gridCol w:w="2041"/>
        <w:gridCol w:w="2721"/>
        <w:gridCol w:w="2721"/>
      </w:tblGrid>
      <w:tr w:rsidR="00542A18">
        <w:tc>
          <w:tcPr>
            <w:tcW w:w="1587"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Giai đoạn</w:t>
            </w:r>
          </w:p>
        </w:tc>
        <w:tc>
          <w:tcPr>
            <w:tcW w:w="2041"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Câu hỏi</w:t>
            </w:r>
          </w:p>
        </w:tc>
        <w:tc>
          <w:tcPr>
            <w:tcW w:w="2721"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Quy định</w:t>
            </w:r>
          </w:p>
        </w:tc>
        <w:tc>
          <w:tcPr>
            <w:tcW w:w="2721"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18"/>
              </w:rPr>
              <w:t>Việc cần làm</w:t>
            </w:r>
          </w:p>
        </w:tc>
      </w:tr>
      <w:tr w:rsidR="00542A18">
        <w:tc>
          <w:tcPr>
            <w:tcW w:w="158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1. Mục đích và thiết kế</w:t>
            </w:r>
          </w:p>
        </w:tc>
        <w:tc>
          <w:tcPr>
            <w:tcW w:w="204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 xml:space="preserve">Mục </w:t>
            </w:r>
            <w:r>
              <w:rPr>
                <w:rFonts w:cs="Times New Roman"/>
                <w:sz w:val="18"/>
              </w:rPr>
              <w:t>đích có cụ thể không? Hệ thống thuộc mức rủi ro nào?</w:t>
            </w:r>
          </w:p>
        </w:tc>
        <w:tc>
          <w:tcPr>
            <w:tcW w:w="272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Điều 3, Điều 30 Luật 91/2025; Điều 9 Luật AI; Điều 5 và Điều 25 GDPR.</w:t>
            </w:r>
          </w:p>
        </w:tc>
        <w:tc>
          <w:tcPr>
            <w:tcW w:w="272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Ghi rõ mục đích. Phân loại rủi ro. Chọn kiến trúc còn xóa được về sau.</w:t>
            </w:r>
          </w:p>
        </w:tc>
      </w:tr>
      <w:tr w:rsidR="00542A18">
        <w:tc>
          <w:tcPr>
            <w:tcW w:w="158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2. Thu thập</w:t>
            </w:r>
          </w:p>
        </w:tc>
        <w:tc>
          <w:tcPr>
            <w:tcW w:w="204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Căn cứ xử lý là gì? Nguồn có được phép xử lý khôn</w:t>
            </w:r>
            <w:r>
              <w:rPr>
                <w:rFonts w:cs="Times New Roman"/>
                <w:sz w:val="18"/>
              </w:rPr>
              <w:t>g?</w:t>
            </w:r>
          </w:p>
        </w:tc>
        <w:tc>
          <w:tcPr>
            <w:tcW w:w="272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Điều 7, 9, 11, 19 Luật 91/2025; Điều 7 Luật AI; Điều 6 GDPR.</w:t>
            </w:r>
          </w:p>
        </w:tc>
        <w:tc>
          <w:tcPr>
            <w:tcW w:w="272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Sổ nguồn. Đối chiếu phạm vi đồng ý với mục đích huấn luyện. Không mua dữ liệu cá nhân.</w:t>
            </w:r>
          </w:p>
        </w:tc>
      </w:tr>
      <w:tr w:rsidR="00542A18">
        <w:tc>
          <w:tcPr>
            <w:tcW w:w="158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3. Tiền xử lý</w:t>
            </w:r>
          </w:p>
        </w:tc>
        <w:tc>
          <w:tcPr>
            <w:tcW w:w="204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Đã tối thiểu hóa chưa? Có dữ liệu nhạy cảm không?</w:t>
            </w:r>
          </w:p>
        </w:tc>
        <w:tc>
          <w:tcPr>
            <w:tcW w:w="272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 xml:space="preserve">Điều 30 khoản 1; Điều 4 và Điều 9 </w:t>
            </w:r>
            <w:r>
              <w:rPr>
                <w:rFonts w:cs="Times New Roman"/>
                <w:sz w:val="18"/>
              </w:rPr>
              <w:t>Nghị định 356; Điều 5 và Điều 9 GDPR.</w:t>
            </w:r>
          </w:p>
        </w:tc>
        <w:tc>
          <w:tcPr>
            <w:tcW w:w="272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Lọc và che thông tin định danh. Khử nhận dạng có kiểm soát. Tách dữ liệu nhạy cảm. Loại bản ghi trùng.</w:t>
            </w:r>
          </w:p>
        </w:tc>
      </w:tr>
      <w:tr w:rsidR="00542A18">
        <w:tc>
          <w:tcPr>
            <w:tcW w:w="158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4. Huấn luyện</w:t>
            </w:r>
          </w:p>
        </w:tc>
        <w:tc>
          <w:tcPr>
            <w:tcW w:w="204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Mô hình có ghi nhớ dữ liệu không?</w:t>
            </w:r>
          </w:p>
        </w:tc>
        <w:tc>
          <w:tcPr>
            <w:tcW w:w="272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Điều 30 khoản 3; Điều 25 và Điều 32 GDPR; Điều 10 Đạo luật AI.</w:t>
            </w:r>
          </w:p>
        </w:tc>
        <w:tc>
          <w:tcPr>
            <w:tcW w:w="272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Cân nhắc DP-SGD khi dữ liệu nhạy cảm và ghi ε. Phân quyền môi trường huấn luyện.</w:t>
            </w:r>
          </w:p>
        </w:tc>
      </w:tr>
      <w:tr w:rsidR="00542A18">
        <w:tc>
          <w:tcPr>
            <w:tcW w:w="158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5. Đánh giá</w:t>
            </w:r>
          </w:p>
        </w:tc>
        <w:tc>
          <w:tcPr>
            <w:tcW w:w="204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Đã thử trích xuất chưa? Hồ sơ gửi đúng hạn chưa?</w:t>
            </w:r>
          </w:p>
        </w:tc>
        <w:tc>
          <w:tcPr>
            <w:tcW w:w="272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Ý kiến 28/2024; Điều 21 Luật 91/2025.</w:t>
            </w:r>
          </w:p>
        </w:tc>
        <w:tc>
          <w:tcPr>
            <w:tcW w:w="272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 xml:space="preserve">Thử trích xuất và suy luận thành viên. Lưu kết quả vào hồ sơ. Gửi </w:t>
            </w:r>
            <w:r>
              <w:rPr>
                <w:rFonts w:cs="Times New Roman"/>
                <w:sz w:val="18"/>
              </w:rPr>
              <w:t>trong 60 ngày.</w:t>
            </w:r>
          </w:p>
        </w:tc>
      </w:tr>
      <w:tr w:rsidR="00542A18">
        <w:tc>
          <w:tcPr>
            <w:tcW w:w="1587"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6. Triển khai</w:t>
            </w:r>
          </w:p>
        </w:tc>
        <w:tc>
          <w:tcPr>
            <w:tcW w:w="204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Người dùng được báo và được từ chối chưa? Dữ liệu có ra nước ngoài không?</w:t>
            </w:r>
          </w:p>
        </w:tc>
        <w:tc>
          <w:tcPr>
            <w:tcW w:w="272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Điều 10 khoản 3 Nghị định 356; Điều 20 Luật 91/2025; Điều 11 Luật AI; Điều 22 GDPR.</w:t>
            </w:r>
          </w:p>
        </w:tc>
        <w:tc>
          <w:tcPr>
            <w:tcW w:w="272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18"/>
              </w:rPr>
              <w:t>Thông báo xử lý tự động. Lọc đầu ra. Gắn nhãn nội dung do AI tạo. Hồ</w:t>
            </w:r>
            <w:r>
              <w:rPr>
                <w:rFonts w:cs="Times New Roman"/>
                <w:sz w:val="18"/>
              </w:rPr>
              <w:t xml:space="preserve"> sơ chuyển xuyên biên giới nếu có.</w:t>
            </w:r>
          </w:p>
        </w:tc>
      </w:tr>
      <w:tr w:rsidR="00542A18">
        <w:tc>
          <w:tcPr>
            <w:tcW w:w="1587"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7. Vận hành</w:t>
            </w:r>
          </w:p>
        </w:tc>
        <w:tc>
          <w:tcPr>
            <w:tcW w:w="204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Yêu cầu xóa và rút đồng ý được trả lời thế nào? Sự cố báo trong bao lâu?</w:t>
            </w:r>
          </w:p>
        </w:tc>
        <w:tc>
          <w:tcPr>
            <w:tcW w:w="272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Điều 4, 10, 14, 23 Luật 91/2025; Điều 5 Nghị định 356; Điều 17 GDPR.</w:t>
            </w:r>
          </w:p>
        </w:tc>
        <w:tc>
          <w:tcPr>
            <w:tcW w:w="272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18"/>
              </w:rPr>
              <w:t xml:space="preserve">Trả lời trong thời hạn. Học lại hoặc SISA nếu đã thiết kế. Báo sự </w:t>
            </w:r>
            <w:r>
              <w:rPr>
                <w:rFonts w:cs="Times New Roman"/>
                <w:sz w:val="18"/>
              </w:rPr>
              <w:t>cố trong 72 giờ. Đánh giá tuân thủ hằng năm.</w:t>
            </w:r>
          </w:p>
        </w:tc>
      </w:tr>
    </w:tbl>
    <w:p w:rsidR="00542A18" w:rsidRDefault="00542A18">
      <w:pPr>
        <w:spacing w:after="80"/>
        <w:ind w:firstLine="0"/>
      </w:pPr>
    </w:p>
    <w:p w:rsidR="00542A18" w:rsidRDefault="007279B7">
      <w:pPr>
        <w:pStyle w:val="Heading2"/>
      </w:pPr>
      <w:bookmarkStart w:id="39" w:name="_Toc242173509"/>
      <w:r>
        <w:rPr>
          <w:rFonts w:ascii="Times New Roman" w:eastAsia="Times New Roman" w:hAnsi="Times New Roman" w:cs="Times New Roman"/>
        </w:rPr>
        <w:t>7.2. Năm hệ quả cần giữ khi thiết kế</w:t>
      </w:r>
      <w:bookmarkEnd w:id="39"/>
    </w:p>
    <w:p w:rsidR="00542A18" w:rsidRDefault="007279B7">
      <w:r>
        <w:rPr>
          <w:rFonts w:cs="Times New Roman"/>
        </w:rPr>
        <w:t xml:space="preserve">Căn cứ xử lý quyết định nguồn dữ liệu. Ở Việt Nam, dữ liệu khách hàng nội bộ chỉ dùng được để huấn luyện khi đồng ý nêu rõ mục đích này, vì đồng ý phải theo từng mục </w:t>
      </w:r>
      <w:r>
        <w:rPr>
          <w:rFonts w:cs="Times New Roman"/>
        </w:rPr>
        <w:t>đích (Điều 9) [1]. Đồng ý có từ trước năm 2026 tiếp tục có giá trị trong phạm vi mục đích đã nêu (Điều 39). Dữ liệu thu tự động từ web không có căn cứ sẵn trong năm nhánh Điều 19. Lối an toàn là dữ liệu có đồng ý đúng mục đích, dữ liệu đã khử nhận dạng, ho</w:t>
      </w:r>
      <w:r>
        <w:rPr>
          <w:rFonts w:cs="Times New Roman"/>
        </w:rPr>
        <w:t>ặc dữ liệu không còn giúp xác định một người.</w:t>
      </w:r>
    </w:p>
    <w:p w:rsidR="00542A18" w:rsidRDefault="007279B7">
      <w:r>
        <w:rPr>
          <w:rFonts w:cs="Times New Roman"/>
        </w:rPr>
        <w:t xml:space="preserve">Mô hình trở thành đối tượng tuân thủ khi còn giúp xác định người. Khi đó, lưu mô hình, chuyển mô hình, đặt mô hình trên hạ tầng nước ngoài và truy vấn ra thông tin </w:t>
      </w:r>
      <w:r>
        <w:rPr>
          <w:rFonts w:cs="Times New Roman"/>
        </w:rPr>
        <w:lastRenderedPageBreak/>
        <w:t>định danh đều là xử lý. Pháp luật Việt Nam chư</w:t>
      </w:r>
      <w:r>
        <w:rPr>
          <w:rFonts w:cs="Times New Roman"/>
        </w:rPr>
        <w:t>a chép chuẩn ẩn danh của EDPB, nhưng đã coi kết quả suy luận là dữ liệu cần bảo vệ nếu kết quả đó xác định được một người [2].</w:t>
      </w:r>
    </w:p>
    <w:p w:rsidR="00542A18" w:rsidRDefault="007279B7">
      <w:r>
        <w:rPr>
          <w:rFonts w:cs="Times New Roman"/>
        </w:rPr>
        <w:t>Quyền xóa phải được tính trước. Rút đồng ý không xóa quá khứ đã xử lý. Nó cũng không cho tiếp tục các việc mới sau thời điểm rút.</w:t>
      </w:r>
      <w:r>
        <w:rPr>
          <w:rFonts w:cs="Times New Roman"/>
        </w:rPr>
        <w:t xml:space="preserve"> Nếu chưa xóa được trong trọng số thì phải báo lý do theo Điều 14 khoản 5, và phải có cách đưa bản ghi ra khỏi lần học sau.</w:t>
      </w:r>
    </w:p>
    <w:p w:rsidR="00542A18" w:rsidRDefault="007279B7">
      <w:r>
        <w:rPr>
          <w:rFonts w:cs="Times New Roman"/>
        </w:rPr>
        <w:t xml:space="preserve">Dùng dịch vụ mô hình hoặc GPU ở nước ngoài, với dữ liệu thu tại Việt Nam, là chuyển dữ liệu xuyên biên giới theo Điều 20. Hồ sơ gửi </w:t>
      </w:r>
      <w:r>
        <w:rPr>
          <w:rFonts w:cs="Times New Roman"/>
        </w:rPr>
        <w:t>trong 60 ngày. Mức phạt tối đa là 5% doanh thu năm trước. Hai cách thu hẹp phạm vi là che định danh trước khi gửi, hoặc chạy mô hình trên hạ tầng trong nước.</w:t>
      </w:r>
    </w:p>
    <w:p w:rsidR="00542A18" w:rsidRDefault="007279B7">
      <w:r>
        <w:rPr>
          <w:rFonts w:cs="Times New Roman"/>
        </w:rPr>
        <w:t>Lĩnh vực nhạy cảm chịu thêm nghĩa vụ. Mô hình chấm điểm tín dụng cần đồng ý nêu rõ mục đích chấm đ</w:t>
      </w:r>
      <w:r>
        <w:rPr>
          <w:rFonts w:cs="Times New Roman"/>
        </w:rPr>
        <w:t>iểm. Tổ chức phải ghi nhật ký xử lý và đánh giá tuân thủ mỗi năm (Điều 27 Luật; các yêu cầu ngành mà Nghị định 356 đã cụ thể hóa) [1][2]. Hệ thống AI đang hoạt động trong y tế, giáo dục và tài chính có 18 tháng chuyển tiếp theo Luật Trí tuệ nhân tạo [3].</w:t>
      </w:r>
    </w:p>
    <w:p w:rsidR="00542A18" w:rsidRDefault="007279B7">
      <w:pPr>
        <w:pStyle w:val="Heading2"/>
      </w:pPr>
      <w:bookmarkStart w:id="40" w:name="_Toc242173510"/>
      <w:r>
        <w:rPr>
          <w:rFonts w:ascii="Times New Roman" w:eastAsia="Times New Roman" w:hAnsi="Times New Roman" w:cs="Times New Roman"/>
        </w:rPr>
        <w:t>7</w:t>
      </w:r>
      <w:r>
        <w:rPr>
          <w:rFonts w:ascii="Times New Roman" w:eastAsia="Times New Roman" w:hAnsi="Times New Roman" w:cs="Times New Roman"/>
        </w:rPr>
        <w:t>.3. Ví dụ chấm điểm tín dụng</w:t>
      </w:r>
      <w:bookmarkEnd w:id="40"/>
    </w:p>
    <w:p w:rsidR="00542A18" w:rsidRDefault="007279B7">
      <w:r>
        <w:rPr>
          <w:rFonts w:cs="Times New Roman"/>
        </w:rPr>
        <w:t>Ngân hàng muốn một mô hình xếp hạng tín dụng từ lịch sử dư nợ, thu nhập và hành vi trả nợ của khách hàng hiện hữu. Mục đích này phải tách khỏi mục đích cung cấp dịch vụ ngân hàng. Điều 27 khoản 1 điểm b cấm dùng thông tin tín d</w:t>
      </w:r>
      <w:r>
        <w:rPr>
          <w:rFonts w:cs="Times New Roman"/>
        </w:rPr>
        <w:t xml:space="preserve">ụng để chấm điểm, xếp hạng, đánh giá mức độ tín nhiệm khi chưa có đồng ý của chủ thể. Khác với dữ liệu sức khỏe ở Điều 26, Điều 27 không dẫn ngoại lệ Điều 19. Đồng ý theo Điều 9 phải nêu đúng mục đích chấm điểm, nêu bên kiểm soát và nêu quyền của chủ thể. </w:t>
      </w:r>
      <w:r>
        <w:rPr>
          <w:rFonts w:cs="Times New Roman"/>
        </w:rPr>
        <w:t>Im lặng khi mở tài khoản không phải đồng ý.</w:t>
      </w:r>
    </w:p>
    <w:p w:rsidR="00542A18" w:rsidRDefault="007279B7">
      <w:r>
        <w:rPr>
          <w:rFonts w:cs="Times New Roman"/>
        </w:rPr>
        <w:t>Thu thập chỉ lấy dữ liệu cần cho mục đích đó. Thông tin tín dụng là dữ liệu nhạy cảm theo cách Nghị định 356 liệt kê ở Điều 4 [2]. Không mua thêm tệp dữ liệu cá nhân từ bên ngoài, vì Điều 7 cấm mua bán trừ khi lu</w:t>
      </w:r>
      <w:r>
        <w:rPr>
          <w:rFonts w:cs="Times New Roman"/>
        </w:rPr>
        <w:t>ật khác cho phép. Ở khâu tiền xử lý, tách những trường định danh không cần cho bài toán, ghi sổ nguồn và phạm vi đồng ý. Mã hóa kho không làm dữ liệu hết là dữ liệu cá nhân.</w:t>
      </w:r>
    </w:p>
    <w:p w:rsidR="00542A18" w:rsidRDefault="007279B7">
      <w:r>
        <w:rPr>
          <w:rFonts w:cs="Times New Roman"/>
        </w:rPr>
        <w:lastRenderedPageBreak/>
        <w:t>Huấn luyện phải phân loại rủi ro theo Điều 30 khoản 4 và theo Luật Trí tuệ nhân tạ</w:t>
      </w:r>
      <w:r>
        <w:rPr>
          <w:rFonts w:cs="Times New Roman"/>
        </w:rPr>
        <w:t>o, vì đầu ra ảnh hưởng đến quyết định cấp tín dụng. Hệ thống rủi ro cao phải quản trị dữ liệu huấn luyện, lưu nhật ký và bảo đảm con người can thiệp được. Lĩnh vực tài chính có 18 tháng chuyển tiếp. Riêng tư vi phân là biện pháp cân nhắc lúc huấn luyện, kè</w:t>
      </w:r>
      <w:r>
        <w:rPr>
          <w:rFonts w:cs="Times New Roman"/>
        </w:rPr>
        <w:t>m ghi giá trị ε vào hồ sơ. Chưa có điều luật nào nói ε nào là đủ.</w:t>
      </w:r>
    </w:p>
    <w:p w:rsidR="00542A18" w:rsidRDefault="007279B7">
      <w:r>
        <w:rPr>
          <w:rFonts w:cs="Times New Roman"/>
        </w:rPr>
        <w:t>Trước khi phát hành, thử trích xuất và suy luận thành viên. Hồ sơ đánh giá tác động gửi trong 60 ngày kể từ ngày đầu xử lý. Nói rõ với khách rằng có xử lý tự động, giải thích nguyên tắc và c</w:t>
      </w:r>
      <w:r>
        <w:rPr>
          <w:rFonts w:cs="Times New Roman"/>
        </w:rPr>
        <w:t>ho cách không tham gia. Gọi một API chấm điểm đặt ngoài lãnh thổ, với dữ liệu thu tại Việt Nam, là chuyển xuyên biên giới. Hai lối giảm phạm vi là che định danh trước khi gửi, hoặc chạy mô hình trên hạ tầng trong nước.</w:t>
      </w:r>
    </w:p>
    <w:p w:rsidR="00542A18" w:rsidRDefault="007279B7">
      <w:r>
        <w:rPr>
          <w:rFonts w:cs="Times New Roman"/>
        </w:rPr>
        <w:t>Khi khách rút đồng ý chấm điểm, các l</w:t>
      </w:r>
      <w:r>
        <w:rPr>
          <w:rFonts w:cs="Times New Roman"/>
        </w:rPr>
        <w:t>ần đã chấm được giữ theo Điều 10 khoản 4, và các lần mới phải dừng. Yêu cầu xóa được xử lý theo Điều 14. Nếu chưa gỡ được ảnh hưởng trong trọng số thì thông báo lý do và đưa bản ghi ra khỏi lần huấn luyện kế tiếp.</w:t>
      </w:r>
    </w:p>
    <w:p w:rsidR="00542A18" w:rsidRDefault="007279B7">
      <w:pPr>
        <w:pStyle w:val="Heading2"/>
      </w:pPr>
      <w:bookmarkStart w:id="41" w:name="_Toc242173511"/>
      <w:r>
        <w:rPr>
          <w:rFonts w:ascii="Times New Roman" w:eastAsia="Times New Roman" w:hAnsi="Times New Roman" w:cs="Times New Roman"/>
        </w:rPr>
        <w:t>7.4. Ví dụ mô hình tiếng Việt thu từ web</w:t>
      </w:r>
      <w:bookmarkEnd w:id="41"/>
    </w:p>
    <w:p w:rsidR="00542A18" w:rsidRDefault="007279B7">
      <w:r>
        <w:rPr>
          <w:rFonts w:cs="Times New Roman"/>
        </w:rPr>
        <w:t>N</w:t>
      </w:r>
      <w:r>
        <w:rPr>
          <w:rFonts w:cs="Times New Roman"/>
        </w:rPr>
        <w:t>hóm nghiên cứu muốn một mô hình tiếng Việt từ diễn đàn, báo và mạng xã hội thu tự động. Luật Trí tuệ nhân tạo có chủ trương ưu tiên mô hình tiếng Việt. Chủ trương đó không tạo căn cứ xử lý dữ liệu cá nhân. Điều 7 của luật này cấm huấn luyện trái luật dữ li</w:t>
      </w:r>
      <w:r>
        <w:rPr>
          <w:rFonts w:cs="Times New Roman"/>
        </w:rPr>
        <w:t>ệu. Vi phạm luật dữ liệu khi huấn luyện đồng thời là vi phạm luật AI.</w:t>
      </w:r>
    </w:p>
    <w:p w:rsidR="00542A18" w:rsidRDefault="007279B7">
      <w:r>
        <w:rPr>
          <w:rFonts w:cs="Times New Roman"/>
        </w:rPr>
        <w:t xml:space="preserve">Mục đích “huấn luyện mô hình tiếng Việt” có thể viết cho rõ. Việc thiếu là căn cứ đối với từng người có tên, số điện thoại hoặc địa chỉ nằm trong trang bị thu. Đối chiếu bảng 3.4, không </w:t>
      </w:r>
      <w:r>
        <w:rPr>
          <w:rFonts w:cs="Times New Roman"/>
        </w:rPr>
        <w:t>nhánh nào của Điều 19 đỡ việc thu web quy mô lớn. Điều 11 không cho phân tích từ một nguồn mình không được phép xử lý.</w:t>
      </w:r>
    </w:p>
    <w:p w:rsidR="00542A18" w:rsidRDefault="007279B7">
      <w:r>
        <w:rPr>
          <w:rFonts w:cs="Times New Roman"/>
        </w:rPr>
        <w:t>Lối đi còn lại là một trong ba. Xin đồng ý đúng mục đích với những nguồn ký được thỏa thuận. Huấn luyện trên phần đã khử nhận dạng và chị</w:t>
      </w:r>
      <w:r>
        <w:rPr>
          <w:rFonts w:cs="Times New Roman"/>
        </w:rPr>
        <w:t>u lệnh cấm tái nhận dạng. Dùng dữ liệu không còn giúp xác định một người. Bộ lọc tên và số điện thoại ở khâu tiền xử lý là việc nên làm. Nó chưa chứng minh mô hình đã khử nhận dạng, vì Carlini cho thấy mô hình có thể nhớ cả mẫu chỉ xuất hiện một lần.</w:t>
      </w:r>
    </w:p>
    <w:p w:rsidR="00542A18" w:rsidRDefault="007279B7">
      <w:r>
        <w:rPr>
          <w:rFonts w:cs="Times New Roman"/>
        </w:rPr>
        <w:t>Nếu v</w:t>
      </w:r>
      <w:r>
        <w:rPr>
          <w:rFonts w:cs="Times New Roman"/>
        </w:rPr>
        <w:t xml:space="preserve">ẫn huấn luyện trên kho còn dữ liệu cá nhân, mô hình sau đó chịu phân tích ở mục 5.5. Chuyển trọng số, gọi GPU thuê ở nước ngoài, và cả đầu ra có thông tin </w:t>
      </w:r>
      <w:r>
        <w:rPr>
          <w:rFonts w:cs="Times New Roman"/>
        </w:rPr>
        <w:lastRenderedPageBreak/>
        <w:t>định danh đều có thể là xử lý tiếp. Hồ sơ đánh giá tác động vẫn phát sinh. Khi dùng nền tảng ngoài nư</w:t>
      </w:r>
      <w:r>
        <w:rPr>
          <w:rFonts w:cs="Times New Roman"/>
        </w:rPr>
        <w:t>ớc, hồ sơ chuyển xuyên biên giới cũng phát sinh. Quyền xóa trên mô hình ngôn ngữ lớn không giải được bằng SISA. Phương án chịu được là lịch huấn luyện lại không còn các nguồn đã bị phản đối, cộng bộ lọc đầu ra, và văn bản trả lời chủ thể theo Điều 14 khoản</w:t>
      </w:r>
      <w:r>
        <w:rPr>
          <w:rFonts w:cs="Times New Roman"/>
        </w:rPr>
        <w:t xml:space="preserve"> 5 nếu chưa xóa được ngay trong trọng số.</w:t>
      </w:r>
    </w:p>
    <w:p w:rsidR="00542A18" w:rsidRDefault="007279B7">
      <w:pPr>
        <w:pStyle w:val="Heading2"/>
      </w:pPr>
      <w:bookmarkStart w:id="42" w:name="_Toc242173512"/>
      <w:r>
        <w:rPr>
          <w:rFonts w:ascii="Times New Roman" w:eastAsia="Times New Roman" w:hAnsi="Times New Roman" w:cs="Times New Roman"/>
        </w:rPr>
        <w:t>7.5. Danh mục việc trước khi mở một đợt học</w:t>
      </w:r>
      <w:bookmarkEnd w:id="42"/>
    </w:p>
    <w:p w:rsidR="00542A18" w:rsidRDefault="007279B7">
      <w:r>
        <w:rPr>
          <w:rFonts w:cs="Times New Roman"/>
        </w:rPr>
        <w:t xml:space="preserve">Danh mục dưới đây chỉ gồm việc đã có chỗ đứng trong các điều luật và trong ba công trình kỹ thuật đã phân tích. Học liên kết và dữ liệu tổng hợp không nằm trong tám </w:t>
      </w:r>
      <w:r>
        <w:rPr>
          <w:rFonts w:cs="Times New Roman"/>
        </w:rPr>
        <w:t>tài liệu chính. Học liên kết vẫn là xử lý dữ liệu cá nhân tại thiết bị, trừ khi bản cập nhật gửi về đã được chứng minh là không còn giúp xác định người [16]. Dữ liệu tổng hợp do một mô hình đã nhớ dữ liệu sinh ra thì có thể vẫn giúp xác định người. Hai hướ</w:t>
      </w:r>
      <w:r>
        <w:rPr>
          <w:rFonts w:cs="Times New Roman"/>
        </w:rPr>
        <w:t>ng này cần được đánh giá thêm. Chúng không đứng cùng DP-SGD và SISA trong danh mục việc bắt buộc của báo cáo này.</w:t>
      </w:r>
    </w:p>
    <w:p w:rsidR="00542A18" w:rsidRDefault="007279B7">
      <w:pPr>
        <w:spacing w:after="60"/>
        <w:ind w:left="709" w:hanging="255"/>
      </w:pPr>
      <w:r>
        <w:rPr>
          <w:rFonts w:cs="Times New Roman"/>
        </w:rPr>
        <w:t>–  Lập sổ nguồn cho mọi tập dữ liệu: nguồn, căn cứ xử lý, mục đích đã được đồng ý. Không có căn cứ thì không đưa vào tập học.</w:t>
      </w:r>
    </w:p>
    <w:p w:rsidR="00542A18" w:rsidRDefault="007279B7">
      <w:pPr>
        <w:spacing w:after="60"/>
        <w:ind w:left="709" w:hanging="255"/>
      </w:pPr>
      <w:r>
        <w:rPr>
          <w:rFonts w:cs="Times New Roman"/>
        </w:rPr>
        <w:t xml:space="preserve">–  Phân loại dữ </w:t>
      </w:r>
      <w:r>
        <w:rPr>
          <w:rFonts w:cs="Times New Roman"/>
        </w:rPr>
        <w:t>liệu cơ bản và dữ liệu nhạy cảm theo Nghị định 356 trước khi đưa vào huấn luyện.</w:t>
      </w:r>
    </w:p>
    <w:p w:rsidR="00542A18" w:rsidRDefault="007279B7">
      <w:pPr>
        <w:spacing w:after="60"/>
        <w:ind w:left="709" w:hanging="255"/>
      </w:pPr>
      <w:r>
        <w:rPr>
          <w:rFonts w:cs="Times New Roman"/>
        </w:rPr>
        <w:t>–  Khử nhận dạng có kiểm soát quá trình khử, và ghi rõ mã hóa không thay cho khử nhận dạng.</w:t>
      </w:r>
    </w:p>
    <w:p w:rsidR="00542A18" w:rsidRDefault="007279B7">
      <w:pPr>
        <w:spacing w:after="60"/>
        <w:ind w:left="709" w:hanging="255"/>
      </w:pPr>
      <w:r>
        <w:rPr>
          <w:rFonts w:cs="Times New Roman"/>
        </w:rPr>
        <w:t xml:space="preserve">–  Phân loại mức rủi ro theo Luật Trí tuệ nhân tạo và thông báo khi thuộc mức </w:t>
      </w:r>
      <w:r>
        <w:rPr>
          <w:rFonts w:cs="Times New Roman"/>
        </w:rPr>
        <w:t>cao hoặc trung bình.</w:t>
      </w:r>
    </w:p>
    <w:p w:rsidR="00542A18" w:rsidRDefault="007279B7">
      <w:pPr>
        <w:spacing w:after="60"/>
        <w:ind w:left="709" w:hanging="255"/>
      </w:pPr>
      <w:r>
        <w:rPr>
          <w:rFonts w:cs="Times New Roman"/>
        </w:rPr>
        <w:t>–  Cân nhắc DP-SGD khi dữ liệu nhạy cảm, ghi giá trị ε, và chỉ bật từ lúc huấn luyện.</w:t>
      </w:r>
    </w:p>
    <w:p w:rsidR="00542A18" w:rsidRDefault="007279B7">
      <w:pPr>
        <w:spacing w:after="60"/>
        <w:ind w:left="709" w:hanging="255"/>
      </w:pPr>
      <w:r>
        <w:rPr>
          <w:rFonts w:cs="Times New Roman"/>
        </w:rPr>
        <w:t>–  Thử tấn công trích xuất và suy luận thành viên trước khi phát hành. Lưu kết quả vào hồ sơ. Việc này đo rủi ro. Nó chưa tự biến mô hình thành dữ li</w:t>
      </w:r>
      <w:r>
        <w:rPr>
          <w:rFonts w:cs="Times New Roman"/>
        </w:rPr>
        <w:t>ệu đã khử nhận dạng.</w:t>
      </w:r>
    </w:p>
    <w:p w:rsidR="00542A18" w:rsidRDefault="007279B7">
      <w:pPr>
        <w:spacing w:after="60"/>
        <w:ind w:left="709" w:hanging="255"/>
      </w:pPr>
      <w:r>
        <w:rPr>
          <w:rFonts w:cs="Times New Roman"/>
        </w:rPr>
        <w:t>–  Lập hồ sơ đánh giá tác động trong 60 ngày. Lập thêm hồ sơ chuyển dữ liệu nếu dùng hạ tầng nước ngoài.</w:t>
      </w:r>
    </w:p>
    <w:p w:rsidR="00542A18" w:rsidRDefault="007279B7">
      <w:pPr>
        <w:spacing w:after="60"/>
        <w:ind w:left="709" w:hanging="255"/>
      </w:pPr>
      <w:r>
        <w:rPr>
          <w:rFonts w:cs="Times New Roman"/>
        </w:rPr>
        <w:lastRenderedPageBreak/>
        <w:t>–  Chuẩn bị quy trình rút đồng ý và yêu cầu xóa. Nếu dùng lọc đầu ra, ghi trong hồ sơ rằng lọc đầu ra không thay Điều 14. SISA chỉ</w:t>
      </w:r>
      <w:r>
        <w:rPr>
          <w:rFonts w:cs="Times New Roman"/>
        </w:rPr>
        <w:t xml:space="preserve"> khi bài toán chia mảnh được từ đầu.</w:t>
      </w:r>
    </w:p>
    <w:p w:rsidR="00542A18" w:rsidRDefault="007279B7">
      <w:r>
        <w:br w:type="page"/>
      </w:r>
    </w:p>
    <w:p w:rsidR="00542A18" w:rsidRDefault="007279B7">
      <w:pPr>
        <w:pStyle w:val="Heading1"/>
      </w:pPr>
      <w:bookmarkStart w:id="43" w:name="_Toc242173513"/>
      <w:r>
        <w:rPr>
          <w:rFonts w:ascii="Times New Roman" w:eastAsia="Times New Roman" w:hAnsi="Times New Roman" w:cs="Times New Roman"/>
        </w:rPr>
        <w:lastRenderedPageBreak/>
        <w:t>CHƯƠNG 8. XU HƯỚNG, KHOẢNG TRỐNG VÀ KẾT LUẬN</w:t>
      </w:r>
      <w:bookmarkEnd w:id="43"/>
    </w:p>
    <w:p w:rsidR="00542A18" w:rsidRDefault="007279B7">
      <w:pPr>
        <w:pStyle w:val="Heading2"/>
      </w:pPr>
      <w:bookmarkStart w:id="44" w:name="_Toc242173514"/>
      <w:r>
        <w:rPr>
          <w:rFonts w:ascii="Times New Roman" w:eastAsia="Times New Roman" w:hAnsi="Times New Roman" w:cs="Times New Roman"/>
        </w:rPr>
        <w:t>8.1. Xu hướng</w:t>
      </w:r>
      <w:bookmarkEnd w:id="44"/>
    </w:p>
    <w:p w:rsidR="00542A18" w:rsidRDefault="007279B7">
      <w:r>
        <w:rPr>
          <w:rFonts w:cs="Times New Roman"/>
        </w:rPr>
        <w:t xml:space="preserve">Luật riêng cho AI xuất hiện ở nhiều nơi trong khoảng ba năm. Trung Quốc ban hành quy định về AI tạo sinh năm 2023. EU có Đạo luật AI năm 2024. Việt Nam thông </w:t>
      </w:r>
      <w:r>
        <w:rPr>
          <w:rFonts w:cs="Times New Roman"/>
        </w:rPr>
        <w:t>qua hai đạo luật năm 2025. Luật khung của Hàn Quốc có hiệu lực năm 2026 [3][7][20][21].</w:t>
      </w:r>
    </w:p>
    <w:p w:rsidR="00542A18" w:rsidRDefault="007279B7">
      <w:r>
        <w:rPr>
          <w:rFonts w:cs="Times New Roman"/>
        </w:rPr>
        <w:t xml:space="preserve">Các nước hội tụ về phương pháp và phân kỳ về căn cứ. Họ đều quản lý theo mức rủi ro và yêu cầu minh bạch. Họ khác nhau ở chỗ dữ liệu huấn luyện được phép dùng trên căn </w:t>
      </w:r>
      <w:r>
        <w:rPr>
          <w:rFonts w:cs="Times New Roman"/>
        </w:rPr>
        <w:t>cứ nào. EU đang nới có điều kiện: lùi hạn áp dụng với hệ thống rủi ro cao sang năm 2027 và 2028, và đang bàn việc ghi nhận lợi ích chính đáng cho phát triển AI [8][10]. Cùng lúc, hướng dẫn trở nên chi tiết hơn, như dự thảo về thu thập dữ liệu web [9].</w:t>
      </w:r>
    </w:p>
    <w:p w:rsidR="00542A18" w:rsidRDefault="007279B7">
      <w:r>
        <w:rPr>
          <w:rFonts w:cs="Times New Roman"/>
        </w:rPr>
        <w:t xml:space="preserve">Chế </w:t>
      </w:r>
      <w:r>
        <w:rPr>
          <w:rFonts w:cs="Times New Roman"/>
        </w:rPr>
        <w:t>tài bắt đầu hướng vào chính mô hình. FTC đã buộc xóa mô hình nhận dạng khuôn mặt. EDPB nêu khả năng tương tự khi dữ liệu huấn luyện bị xử lý trái phép [6][25]. Rủi ro pháp lý vì vậy không dừng ở tiền phạt. Nó có thể là mất toàn bộ chi phí huấn luyện.</w:t>
      </w:r>
    </w:p>
    <w:p w:rsidR="00542A18" w:rsidRDefault="007279B7">
      <w:r>
        <w:rPr>
          <w:rFonts w:cs="Times New Roman"/>
        </w:rPr>
        <w:t>Kỹ th</w:t>
      </w:r>
      <w:r>
        <w:rPr>
          <w:rFonts w:cs="Times New Roman"/>
        </w:rPr>
        <w:t>uật chuyển từ chỗ chứng minh rủi ro sang chỗ làm bằng chứng cho hồ sơ. Sau công trình của Carlini, các phép thử trích xuất được mở rộng sang mô hình thương mại [17]. EDPB coi khả năng chống trích xuất là tài liệu cho tuyên bố ẩn danh [6].</w:t>
      </w:r>
    </w:p>
    <w:p w:rsidR="00542A18" w:rsidRDefault="007279B7">
      <w:pPr>
        <w:pStyle w:val="Heading2"/>
      </w:pPr>
      <w:bookmarkStart w:id="45" w:name="_Toc242173515"/>
      <w:r>
        <w:rPr>
          <w:rFonts w:ascii="Times New Roman" w:eastAsia="Times New Roman" w:hAnsi="Times New Roman" w:cs="Times New Roman"/>
        </w:rPr>
        <w:t>8.2. Khoảng trống</w:t>
      </w:r>
      <w:bookmarkEnd w:id="45"/>
    </w:p>
    <w:p w:rsidR="00542A18" w:rsidRDefault="007279B7">
      <w:r>
        <w:rPr>
          <w:rFonts w:cs="Times New Roman"/>
        </w:rPr>
        <w:t>Sáu khoảng trống còn lại sau khi đọc xong các văn bản và bốn công trình.</w:t>
      </w:r>
    </w:p>
    <w:p w:rsidR="00542A18" w:rsidRDefault="007279B7">
      <w:pPr>
        <w:spacing w:after="60"/>
        <w:ind w:left="709" w:hanging="255"/>
      </w:pPr>
      <w:r>
        <w:rPr>
          <w:rFonts w:cs="Times New Roman"/>
        </w:rPr>
        <w:t>–  Chưa có cầu nối giữa đại lượng kỹ thuật, như ε hay tỷ lệ trích xuất, với tiêu chuẩn pháp lý “không đáng kể”. Luật Việt Nam cũng chưa đưa ngưỡng số cho việc khử nhận dạng một mô hì</w:t>
      </w:r>
      <w:r>
        <w:rPr>
          <w:rFonts w:cs="Times New Roman"/>
        </w:rPr>
        <w:t>nh.</w:t>
      </w:r>
    </w:p>
    <w:p w:rsidR="00542A18" w:rsidRDefault="007279B7">
      <w:pPr>
        <w:spacing w:after="60"/>
        <w:ind w:left="709" w:hanging="255"/>
      </w:pPr>
      <w:r>
        <w:rPr>
          <w:rFonts w:cs="Times New Roman"/>
        </w:rPr>
        <w:t>–  Quên chính xác kiểu SISA không phù hợp với mô hình nền rất lớn. Các phương pháp xấp xỉ thì khó chứng minh là đã quên thật trước cơ quan quản lý.</w:t>
      </w:r>
    </w:p>
    <w:p w:rsidR="00542A18" w:rsidRDefault="007279B7">
      <w:pPr>
        <w:spacing w:after="60"/>
        <w:ind w:left="709" w:hanging="255"/>
      </w:pPr>
      <w:r>
        <w:rPr>
          <w:rFonts w:cs="Times New Roman"/>
        </w:rPr>
        <w:t>–  Với các nước lấy đồng ý làm căn cứ mặc định, trong đó có Việt Nam, chưa có hướng dẫn nào trong các vă</w:t>
      </w:r>
      <w:r>
        <w:rPr>
          <w:rFonts w:cs="Times New Roman"/>
        </w:rPr>
        <w:t xml:space="preserve">n bản đã khảo sát tương đương Ý kiến 28/2024 cho dữ liệu công khai. Đọc Điều 19 thì cửa thu web quy mô lớn không xuất hiện. </w:t>
      </w:r>
      <w:r>
        <w:rPr>
          <w:rFonts w:cs="Times New Roman"/>
        </w:rPr>
        <w:lastRenderedPageBreak/>
        <w:t>Đó là kết luận từ câu chữ hiện có, không phải một hướng dẫn áp dụng đã được cơ quan ban hành.</w:t>
      </w:r>
    </w:p>
    <w:p w:rsidR="00542A18" w:rsidRDefault="007279B7">
      <w:pPr>
        <w:spacing w:after="60"/>
        <w:ind w:left="709" w:hanging="255"/>
      </w:pPr>
      <w:r>
        <w:rPr>
          <w:rFonts w:cs="Times New Roman"/>
        </w:rPr>
        <w:t>–  Cả ba công trình kỹ thuật được khảo</w:t>
      </w:r>
      <w:r>
        <w:rPr>
          <w:rFonts w:cs="Times New Roman"/>
        </w:rPr>
        <w:t xml:space="preserve"> sát đều không có thực nghiệm trên tiếng Việt. Mức độ ghi nhớ của mô hình tiếng Việt, và công cụ nhận diện thông tin định danh tiếng Việt, là hướng còn mở.</w:t>
      </w:r>
    </w:p>
    <w:p w:rsidR="00542A18" w:rsidRDefault="007279B7">
      <w:pPr>
        <w:spacing w:after="60"/>
        <w:ind w:left="709" w:hanging="255"/>
      </w:pPr>
      <w:r>
        <w:rPr>
          <w:rFonts w:cs="Times New Roman"/>
        </w:rPr>
        <w:t xml:space="preserve">–  Cần làm rõ quan hệ giữa phân loại rủi ro theo Điều 30 Luật 91/2025 và ba mức rủi ro của Luật Trí </w:t>
      </w:r>
      <w:r>
        <w:rPr>
          <w:rFonts w:cs="Times New Roman"/>
        </w:rPr>
        <w:t>tuệ nhân tạo. Hiện hai hệ đang đứng cạnh nhau.</w:t>
      </w:r>
    </w:p>
    <w:p w:rsidR="00542A18" w:rsidRDefault="007279B7">
      <w:pPr>
        <w:spacing w:after="60"/>
        <w:ind w:left="709" w:hanging="255"/>
      </w:pPr>
      <w:r>
        <w:rPr>
          <w:rFonts w:cs="Times New Roman"/>
        </w:rPr>
        <w:t>–  Chưa có số liệu về chi phí mà doanh nghiệp nhỏ phải chịu khi hết thời gian miễn trừ 5 năm.</w:t>
      </w:r>
    </w:p>
    <w:p w:rsidR="00542A18" w:rsidRDefault="007279B7">
      <w:pPr>
        <w:pStyle w:val="Heading2"/>
      </w:pPr>
      <w:bookmarkStart w:id="46" w:name="_Toc242173516"/>
      <w:r>
        <w:rPr>
          <w:rFonts w:ascii="Times New Roman" w:eastAsia="Times New Roman" w:hAnsi="Times New Roman" w:cs="Times New Roman"/>
        </w:rPr>
        <w:t>8.3. Triển vọng áp dụng</w:t>
      </w:r>
      <w:bookmarkEnd w:id="46"/>
    </w:p>
    <w:p w:rsidR="00542A18" w:rsidRDefault="007279B7">
      <w:r>
        <w:rPr>
          <w:rFonts w:cs="Times New Roman"/>
        </w:rPr>
        <w:t xml:space="preserve">Công nghệ tăng cường quyền riêng tư, trước hết là riêng tư vi phân trên những bài toán vừa </w:t>
      </w:r>
      <w:r>
        <w:rPr>
          <w:rFonts w:cs="Times New Roman"/>
        </w:rPr>
        <w:t>sức các công trình đã khảo sát, cho phép khai thác dữ liệu nhạy cảm trong ngân hàng và y tế với một bảo đảm ghi được vào hồ sơ [13]. Học liên kết là hướng cần đánh giá thêm, không phải một biện pháp đã được chứng minh là đưa dữ liệu ra khỏi định nghĩa [16]</w:t>
      </w:r>
      <w:r>
        <w:rPr>
          <w:rFonts w:cs="Times New Roman"/>
        </w:rPr>
        <w:t>.</w:t>
      </w:r>
    </w:p>
    <w:p w:rsidR="00542A18" w:rsidRDefault="007279B7">
      <w:r>
        <w:rPr>
          <w:rFonts w:cs="Times New Roman"/>
        </w:rPr>
        <w:t>Luật Trí tuệ nhân tạo lập cơ chế thử nghiệm có kiểm soát, cho phép miễn hoặc giảm một số nghĩa vụ [3]. Đây là nơi phù hợp để thử các kỹ thuật trên với dữ liệu thật, trước khi đưa vào hệ thống rủi ro cao.</w:t>
      </w:r>
    </w:p>
    <w:p w:rsidR="00542A18" w:rsidRDefault="007279B7">
      <w:r>
        <w:rPr>
          <w:rFonts w:cs="Times New Roman"/>
        </w:rPr>
        <w:t xml:space="preserve">Nghị định 356 giao Bộ Công an phối hợp Bộ Khoa </w:t>
      </w:r>
      <w:r>
        <w:rPr>
          <w:rFonts w:cs="Times New Roman"/>
        </w:rPr>
        <w:t>học và Công nghệ xây dựng quy chuẩn về khử nhận dạng và ẩn danh (Điều 34) [2]. Quy chuẩn này có thể là nơi đưa tiêu chí định lượng vào luật, tức là lấp khoảng trống thứ nhất.</w:t>
      </w:r>
    </w:p>
    <w:p w:rsidR="00542A18" w:rsidRDefault="007279B7">
      <w:r>
        <w:rPr>
          <w:rFonts w:cs="Times New Roman"/>
        </w:rPr>
        <w:t>Yêu cầu về nhân sự bảo vệ dữ liệu và đánh giá định kỳ tạo nhu cầu về kiểm toán mô</w:t>
      </w:r>
      <w:r>
        <w:rPr>
          <w:rFonts w:cs="Times New Roman"/>
        </w:rPr>
        <w:t xml:space="preserve"> hình và công cụ quản trị dữ liệu huấn luyện. Với mô hình tiếng Việt, ưu tiên phát triển trong Luật Trí tuệ nhân tạo chỉ đứng được nếu bộ dữ liệu có căn cứ xử lý. Đó chính là khoảng trống thứ ba ở trên.</w:t>
      </w:r>
    </w:p>
    <w:p w:rsidR="00542A18" w:rsidRDefault="007279B7">
      <w:pPr>
        <w:pStyle w:val="Heading2"/>
      </w:pPr>
      <w:bookmarkStart w:id="47" w:name="_Toc242173517"/>
      <w:r>
        <w:rPr>
          <w:rFonts w:ascii="Times New Roman" w:eastAsia="Times New Roman" w:hAnsi="Times New Roman" w:cs="Times New Roman"/>
        </w:rPr>
        <w:t>8.4. Kết luận</w:t>
      </w:r>
      <w:bookmarkEnd w:id="47"/>
    </w:p>
    <w:p w:rsidR="00542A18" w:rsidRDefault="007279B7">
      <w:r>
        <w:rPr>
          <w:rFonts w:cs="Times New Roman"/>
        </w:rPr>
        <w:t>Báo cáo trả lời ba câu hỏi của chương 1</w:t>
      </w:r>
      <w:r>
        <w:rPr>
          <w:rFonts w:cs="Times New Roman"/>
        </w:rPr>
        <w:t xml:space="preserve"> như sau.</w:t>
      </w:r>
    </w:p>
    <w:p w:rsidR="00542A18" w:rsidRDefault="007279B7">
      <w:r>
        <w:rPr>
          <w:rFonts w:cs="Times New Roman"/>
        </w:rPr>
        <w:t xml:space="preserve">Về quy định, từ năm 2026 Việt Nam có khung bắt buộc, gồm luật dữ liệu cá nhân, nghị định hướng dẫn và luật về AI. Khung này đủ để chỉ ra nghĩa vụ ở từng giai đoạn vòng đời mô hình: đồng ý theo từng mục đích, hồ sơ trong 60 ngày, thời hạn trả </w:t>
      </w:r>
      <w:r>
        <w:rPr>
          <w:rFonts w:cs="Times New Roman"/>
        </w:rPr>
        <w:lastRenderedPageBreak/>
        <w:t xml:space="preserve">lời </w:t>
      </w:r>
      <w:r>
        <w:rPr>
          <w:rFonts w:cs="Times New Roman"/>
        </w:rPr>
        <w:t xml:space="preserve">yêu cầu của chủ thể, và mức phạt tới 5% doanh thu với chuyển dữ liệu xuyên biên giới. Hai câu áp dụng thì văn bản chưa trả lời hộ bằng một hướng dẫn riêng. Đọc Điều 2, Điều 11, Điều 12, Điều 16 và Điều 19 thì dữ liệu web không có căn cứ sẵn để huấn luyện, </w:t>
      </w:r>
      <w:r>
        <w:rPr>
          <w:rFonts w:cs="Times New Roman"/>
        </w:rPr>
        <w:t>còn mô hình còn bị trích xuất được thì chưa ra khỏi định nghĩa dữ liệu cá nhân.</w:t>
      </w:r>
    </w:p>
    <w:p w:rsidR="00542A18" w:rsidRDefault="007279B7">
      <w:r>
        <w:rPr>
          <w:rFonts w:cs="Times New Roman"/>
        </w:rPr>
        <w:t>Về so sánh, các khung giống nhau ở cách quản lý theo rủi ro và ở yêu cầu minh bạch. Khác biệt lớn nhất là căn cứ xử lý. Việt Nam lấy đồng ý theo từng mục đích làm căn cứ mặc đị</w:t>
      </w:r>
      <w:r>
        <w:rPr>
          <w:rFonts w:cs="Times New Roman"/>
        </w:rPr>
        <w:t>nh. Cụm “lợi ích chính đáng” có trong Điều 19 khoản 1 điểm a, gắn với việc chống một hành vi xâm phạm và với nghĩa vụ chứng minh. EU đặt lợi ích chính đáng thành một căn cứ ngang với đồng ý, kèm phép thử ba bước của EDPB, và có chuẩn ẩn danh mà luật Việt N</w:t>
      </w:r>
      <w:r>
        <w:rPr>
          <w:rFonts w:cs="Times New Roman"/>
        </w:rPr>
        <w:t>am chưa chép. Hai cụm giống nhau về chữ, khác nhau về việc được dùng để huấn luyện hay không.</w:t>
      </w:r>
    </w:p>
    <w:p w:rsidR="00542A18" w:rsidRDefault="007279B7">
      <w:r>
        <w:rPr>
          <w:rFonts w:cs="Times New Roman"/>
        </w:rPr>
        <w:t>Về kỹ thuật, rủi ro ghi nhớ là có thật và đo được. Trên GPT-2, 604 trong 1.800 mẫu ứng viên là đoạn huấn luyện bị nhớ nguyên văn, trong đó có tên và thông tin liê</w:t>
      </w:r>
      <w:r>
        <w:rPr>
          <w:rFonts w:cs="Times New Roman"/>
        </w:rPr>
        <w:t>n lạc [12]. Riêng tư vi phân và quên máy đáp ứng được một phần nghĩa vụ, với điều kiện được đưa vào từ khâu thiết kế, và mới được chứng minh trên bài toán nhỏ hơn mô hình nền. Quyền rút đồng ý không xóa quá khứ đã xử lý. Quyền xóa vẫn buộc phải trả lời, kể</w:t>
      </w:r>
      <w:r>
        <w:rPr>
          <w:rFonts w:cs="Times New Roman"/>
        </w:rPr>
        <w:t xml:space="preserve"> cả khi câu trả lời là chưa xóa được trong trọng số và phải huấn luyện lại. Với mô hình lớn, biện pháp đang đứng được là kiểm soát nguồn dữ liệu trước khi học, thử tấn công trước khi phát hành, và lịch học lại khi có yêu cầu xóa.</w:t>
      </w:r>
    </w:p>
    <w:p w:rsidR="00542A18" w:rsidRDefault="007279B7">
      <w:r>
        <w:rPr>
          <w:rFonts w:cs="Times New Roman"/>
        </w:rPr>
        <w:t>Ý nghĩa chung là bảo vệ dữ</w:t>
      </w:r>
      <w:r>
        <w:rPr>
          <w:rFonts w:cs="Times New Roman"/>
        </w:rPr>
        <w:t xml:space="preserve"> liệu cá nhân đã trở thành một yêu cầu của việc xây dựng mô hình, ngang với độ chính xác và chi phí tính toán. Người làm mô hình tại Việt Nam cần theo dõi ba diễn biến: hướng dẫn về phân loại rủi ro cho Điều 30, quy chuẩn về khử nhận dạng theo Điều 34 Nghị</w:t>
      </w:r>
      <w:r>
        <w:rPr>
          <w:rFonts w:cs="Times New Roman"/>
        </w:rPr>
        <w:t xml:space="preserve"> định 356, và cách cơ quan quản lý xử lý các vụ việc đầu tiên theo luật mới.</w:t>
      </w:r>
    </w:p>
    <w:p w:rsidR="00542A18" w:rsidRDefault="007279B7">
      <w:r>
        <w:br w:type="page"/>
      </w:r>
    </w:p>
    <w:p w:rsidR="00542A18" w:rsidRDefault="007279B7">
      <w:pPr>
        <w:pStyle w:val="Heading1"/>
      </w:pPr>
      <w:bookmarkStart w:id="48" w:name="_Toc242173518"/>
      <w:r>
        <w:rPr>
          <w:rFonts w:ascii="Times New Roman" w:eastAsia="Times New Roman" w:hAnsi="Times New Roman" w:cs="Times New Roman"/>
        </w:rPr>
        <w:lastRenderedPageBreak/>
        <w:t>TÀI LIỆU THAM KHẢO</w:t>
      </w:r>
      <w:bookmarkEnd w:id="48"/>
    </w:p>
    <w:p w:rsidR="00542A18" w:rsidRDefault="007279B7">
      <w:pPr>
        <w:ind w:firstLine="0"/>
      </w:pPr>
      <w:r>
        <w:rPr>
          <w:rFonts w:cs="Times New Roman"/>
        </w:rPr>
        <w:t xml:space="preserve">Số thứ tự trùng với số trích dẫn trong báo cáo. Tài liệu 1 đến 10 là văn bản và hướng dẫn. Tài liệu 11 đến 17 là công trình nghiên cứu. Tài liệu 18 đến 26 là </w:t>
      </w:r>
      <w:r>
        <w:rPr>
          <w:rFonts w:cs="Times New Roman"/>
        </w:rPr>
        <w:t>nguồn bổ trợ, gồm thông cáo, bài phân tích của hãng luật và bài tổng hợp. Các đường dẫn trong bản gốc được truy cập ngày 05/10/2026. Khi một nhận định ở chương 4 dựa trên tài liệu 18 đến 26, báo cáo đã ghi đó là nguồn thứ cấp.</w:t>
      </w:r>
    </w:p>
    <w:p w:rsidR="00542A18" w:rsidRDefault="007279B7">
      <w:pPr>
        <w:spacing w:after="80" w:line="276" w:lineRule="auto"/>
        <w:ind w:left="567" w:hanging="567"/>
      </w:pPr>
      <w:r>
        <w:rPr>
          <w:rFonts w:cs="Times New Roman"/>
          <w:sz w:val="24"/>
        </w:rPr>
        <w:t>[1]  Quốc hội (2025). Luật Bả</w:t>
      </w:r>
      <w:r>
        <w:rPr>
          <w:rFonts w:cs="Times New Roman"/>
          <w:sz w:val="24"/>
        </w:rPr>
        <w:t>o vệ dữ liệu cá nhân, số 91/2025/QH15, ngày 26/6/2025.</w:t>
      </w:r>
    </w:p>
    <w:p w:rsidR="00542A18" w:rsidRDefault="007279B7">
      <w:pPr>
        <w:spacing w:after="80" w:line="276" w:lineRule="auto"/>
        <w:ind w:left="567" w:hanging="567"/>
      </w:pPr>
      <w:r>
        <w:rPr>
          <w:rFonts w:cs="Times New Roman"/>
          <w:sz w:val="24"/>
        </w:rPr>
        <w:t>[2]  Chính phủ (2025). Nghị định số 356/2025/NĐ-CP quy định chi tiết một số điều và biện pháp thi hành Luật Bảo vệ dữ liệu cá nhân, ngày 31/12/2025.</w:t>
      </w:r>
    </w:p>
    <w:p w:rsidR="00542A18" w:rsidRDefault="007279B7">
      <w:pPr>
        <w:spacing w:after="80" w:line="276" w:lineRule="auto"/>
        <w:ind w:left="567" w:hanging="567"/>
      </w:pPr>
      <w:r>
        <w:rPr>
          <w:rFonts w:cs="Times New Roman"/>
          <w:sz w:val="24"/>
        </w:rPr>
        <w:t xml:space="preserve">[3]  Quốc hội (2025). Luật Trí tuệ nhân tạo, số </w:t>
      </w:r>
      <w:r>
        <w:rPr>
          <w:rFonts w:cs="Times New Roman"/>
          <w:sz w:val="24"/>
        </w:rPr>
        <w:t>134/2025/QH15, ngày 10/12/2025. Dẫn theo giới thiệu của Cổng Thông tin điện tử Chính phủ và bản tổng hợp điều khoản.</w:t>
      </w:r>
    </w:p>
    <w:p w:rsidR="00542A18" w:rsidRDefault="007279B7">
      <w:pPr>
        <w:spacing w:after="80" w:line="276" w:lineRule="auto"/>
        <w:ind w:left="567" w:hanging="567"/>
      </w:pPr>
      <w:r>
        <w:rPr>
          <w:rFonts w:cs="Times New Roman"/>
          <w:sz w:val="24"/>
        </w:rPr>
        <w:t>[4]  Chính phủ (2026). Nghị định số 142/2026/NĐ-CP quy định chi tiết một số điều và biện pháp thi hành Luật Trí tuệ nhân tạo, ngày 30/4/202</w:t>
      </w:r>
      <w:r>
        <w:rPr>
          <w:rFonts w:cs="Times New Roman"/>
          <w:sz w:val="24"/>
        </w:rPr>
        <w:t>6. Dẫn theo bản giới thiệu và bài phân tích.</w:t>
      </w:r>
    </w:p>
    <w:p w:rsidR="00542A18" w:rsidRDefault="007279B7">
      <w:pPr>
        <w:spacing w:after="80" w:line="276" w:lineRule="auto"/>
        <w:ind w:left="567" w:hanging="567"/>
      </w:pPr>
      <w:r>
        <w:rPr>
          <w:rFonts w:cs="Times New Roman"/>
          <w:sz w:val="24"/>
        </w:rPr>
        <w:t>[5]  European Parliament and Council (2016). Regulation (EU) 2016/679, General Data Protection Regulation. EUR-Lex.</w:t>
      </w:r>
    </w:p>
    <w:p w:rsidR="00542A18" w:rsidRDefault="007279B7">
      <w:pPr>
        <w:spacing w:after="80" w:line="276" w:lineRule="auto"/>
        <w:ind w:left="567" w:hanging="567"/>
      </w:pPr>
      <w:r>
        <w:rPr>
          <w:rFonts w:cs="Times New Roman"/>
          <w:sz w:val="24"/>
        </w:rPr>
        <w:t xml:space="preserve">[6]  European Data Protection Board (2024). Opinion 28/2024 on certain data protection aspects </w:t>
      </w:r>
      <w:r>
        <w:rPr>
          <w:rFonts w:cs="Times New Roman"/>
          <w:sz w:val="24"/>
        </w:rPr>
        <w:t>related to the processing of personal data in the context of AI models, 17/12/2024.</w:t>
      </w:r>
    </w:p>
    <w:p w:rsidR="00542A18" w:rsidRDefault="007279B7">
      <w:pPr>
        <w:spacing w:after="80" w:line="276" w:lineRule="auto"/>
        <w:ind w:left="567" w:hanging="567"/>
      </w:pPr>
      <w:r>
        <w:rPr>
          <w:rFonts w:cs="Times New Roman"/>
          <w:sz w:val="24"/>
        </w:rPr>
        <w:t>[7]  European Parliament and Council (2024). Regulation (EU) 2024/1689, Artificial Intelligence Act. EUR-Lex.</w:t>
      </w:r>
    </w:p>
    <w:p w:rsidR="00542A18" w:rsidRDefault="007279B7">
      <w:pPr>
        <w:spacing w:after="80" w:line="276" w:lineRule="auto"/>
        <w:ind w:left="567" w:hanging="567"/>
      </w:pPr>
      <w:r>
        <w:rPr>
          <w:rFonts w:cs="Times New Roman"/>
          <w:sz w:val="24"/>
        </w:rPr>
        <w:t>[8]  Council of the European Union (2026). Artificial Intellig</w:t>
      </w:r>
      <w:r>
        <w:rPr>
          <w:rFonts w:cs="Times New Roman"/>
          <w:sz w:val="24"/>
        </w:rPr>
        <w:t>ence: Council gives final green light to simplify and streamline rules, 29/6/2026. Thông cáo báo chí.</w:t>
      </w:r>
    </w:p>
    <w:p w:rsidR="00542A18" w:rsidRDefault="007279B7">
      <w:pPr>
        <w:spacing w:after="80" w:line="276" w:lineRule="auto"/>
        <w:ind w:left="567" w:hanging="567"/>
      </w:pPr>
      <w:r>
        <w:rPr>
          <w:rFonts w:cs="Times New Roman"/>
          <w:sz w:val="24"/>
        </w:rPr>
        <w:t>[9]  Reed Smith (2026). EDPB web scraping guidelines for AI. Phân tích dự thảo EDPB Guidelines 03/2026.</w:t>
      </w:r>
    </w:p>
    <w:p w:rsidR="00542A18" w:rsidRDefault="007279B7">
      <w:pPr>
        <w:spacing w:after="80" w:line="276" w:lineRule="auto"/>
        <w:ind w:left="567" w:hanging="567"/>
      </w:pPr>
      <w:r>
        <w:rPr>
          <w:rFonts w:cs="Times New Roman"/>
          <w:sz w:val="24"/>
        </w:rPr>
        <w:t>[10]  EDPB và EDPS (2026). Joint Opinion 2/2026 on</w:t>
      </w:r>
      <w:r>
        <w:rPr>
          <w:rFonts w:cs="Times New Roman"/>
          <w:sz w:val="24"/>
        </w:rPr>
        <w:t xml:space="preserve"> the Digital Omnibus proposal.</w:t>
      </w:r>
    </w:p>
    <w:p w:rsidR="00542A18" w:rsidRDefault="007279B7">
      <w:pPr>
        <w:spacing w:after="80" w:line="276" w:lineRule="auto"/>
        <w:ind w:left="567" w:hanging="567"/>
      </w:pPr>
      <w:r>
        <w:rPr>
          <w:rFonts w:cs="Times New Roman"/>
          <w:sz w:val="24"/>
        </w:rPr>
        <w:t>[11]  Veale, M., Binns, R., Edwards, L. (2018). Algorithms that remember: model inversion attacks and data protection law. Philosophical Transactions of the Royal Society A, 376(2133), 20180083.</w:t>
      </w:r>
    </w:p>
    <w:p w:rsidR="00542A18" w:rsidRDefault="007279B7">
      <w:pPr>
        <w:spacing w:after="80" w:line="276" w:lineRule="auto"/>
        <w:ind w:left="567" w:hanging="567"/>
      </w:pPr>
      <w:r>
        <w:rPr>
          <w:rFonts w:cs="Times New Roman"/>
          <w:sz w:val="24"/>
        </w:rPr>
        <w:t>[12]  Carlini, N., Tramèr, F.,</w:t>
      </w:r>
      <w:r>
        <w:rPr>
          <w:rFonts w:cs="Times New Roman"/>
          <w:sz w:val="24"/>
        </w:rPr>
        <w:t xml:space="preserve"> Wallace, E., Jagielski, M., Herbert-Voss, A., Lee, K., Roberts, A., Brown, T., Song, D., Erlingsson, Ú., Oprea, A., Raffel, C. (2021). Extracting Training Data from Large Language Models. 30th USENIX Security Symposium.</w:t>
      </w:r>
    </w:p>
    <w:p w:rsidR="00542A18" w:rsidRDefault="007279B7">
      <w:pPr>
        <w:spacing w:after="80" w:line="276" w:lineRule="auto"/>
        <w:ind w:left="567" w:hanging="567"/>
      </w:pPr>
      <w:r>
        <w:rPr>
          <w:rFonts w:cs="Times New Roman"/>
          <w:sz w:val="24"/>
        </w:rPr>
        <w:t>[13]  Abadi, M., Chu, A., Goodfello</w:t>
      </w:r>
      <w:r>
        <w:rPr>
          <w:rFonts w:cs="Times New Roman"/>
          <w:sz w:val="24"/>
        </w:rPr>
        <w:t>w, I., McMahan, H. B., Mironov, I., Talwar, K., Zhang, L. (2016). Deep Learning with Differential Privacy. ACM CCS.</w:t>
      </w:r>
    </w:p>
    <w:p w:rsidR="00542A18" w:rsidRDefault="007279B7">
      <w:pPr>
        <w:spacing w:after="80" w:line="276" w:lineRule="auto"/>
        <w:ind w:left="567" w:hanging="567"/>
      </w:pPr>
      <w:r>
        <w:rPr>
          <w:rFonts w:cs="Times New Roman"/>
          <w:sz w:val="24"/>
        </w:rPr>
        <w:t>[14]  Bourtoule, L., Chandrasekaran, V., Choquette-Choo, C. A., Jia, H., Travers, A., Zhang, B., Lie, D., Papernot, N. (2021). Machine Unlea</w:t>
      </w:r>
      <w:r>
        <w:rPr>
          <w:rFonts w:cs="Times New Roman"/>
          <w:sz w:val="24"/>
        </w:rPr>
        <w:t>rning. IEEE Symposium on Security and Privacy, tr. 141–159.</w:t>
      </w:r>
    </w:p>
    <w:p w:rsidR="00542A18" w:rsidRDefault="007279B7">
      <w:pPr>
        <w:spacing w:after="80" w:line="276" w:lineRule="auto"/>
        <w:ind w:left="567" w:hanging="567"/>
      </w:pPr>
      <w:r>
        <w:rPr>
          <w:rFonts w:cs="Times New Roman"/>
          <w:sz w:val="24"/>
        </w:rPr>
        <w:t>[15]  Shokri, R., Stronati, M., Song, C., Shmatikov, V. (2017). Membership Inference Attacks against Machine Learning Models. IEEE Symposium on Security and Privacy.</w:t>
      </w:r>
    </w:p>
    <w:p w:rsidR="00542A18" w:rsidRDefault="007279B7">
      <w:pPr>
        <w:spacing w:after="80" w:line="276" w:lineRule="auto"/>
        <w:ind w:left="567" w:hanging="567"/>
      </w:pPr>
      <w:r>
        <w:rPr>
          <w:rFonts w:cs="Times New Roman"/>
          <w:sz w:val="24"/>
        </w:rPr>
        <w:lastRenderedPageBreak/>
        <w:t xml:space="preserve">[16]  McMahan, H. B., </w:t>
      </w:r>
      <w:r>
        <w:rPr>
          <w:rFonts w:cs="Times New Roman"/>
          <w:sz w:val="24"/>
        </w:rPr>
        <w:t>Moore, E., Ramage, D., Hampson, S., Agüera y Arcas, B. (2017). Communication-Efficient Learning of Deep Networks from Decentralized Data. AISTATS.</w:t>
      </w:r>
    </w:p>
    <w:p w:rsidR="00542A18" w:rsidRDefault="007279B7">
      <w:pPr>
        <w:spacing w:after="80" w:line="276" w:lineRule="auto"/>
        <w:ind w:left="567" w:hanging="567"/>
      </w:pPr>
      <w:r>
        <w:rPr>
          <w:rFonts w:cs="Times New Roman"/>
          <w:sz w:val="24"/>
        </w:rPr>
        <w:t>[17]  Nasr, M., Carlini, N., Hayase, J., Jagielski, M. và cộng sự (2023). Scalable Extraction of Training Dat</w:t>
      </w:r>
      <w:r>
        <w:rPr>
          <w:rFonts w:cs="Times New Roman"/>
          <w:sz w:val="24"/>
        </w:rPr>
        <w:t>a from (Production) Language Models.</w:t>
      </w:r>
    </w:p>
    <w:p w:rsidR="00542A18" w:rsidRDefault="007279B7">
      <w:pPr>
        <w:spacing w:after="80" w:line="276" w:lineRule="auto"/>
        <w:ind w:left="567" w:hanging="567"/>
      </w:pPr>
      <w:r>
        <w:rPr>
          <w:rFonts w:cs="Times New Roman"/>
          <w:sz w:val="24"/>
        </w:rPr>
        <w:t>[18]  Wilson Sonsini (2026). OpenAI Prevails in Landmark Italian AI and GDPR Enforcement Case.</w:t>
      </w:r>
    </w:p>
    <w:p w:rsidR="00542A18" w:rsidRDefault="007279B7">
      <w:pPr>
        <w:spacing w:after="80" w:line="276" w:lineRule="auto"/>
        <w:ind w:left="567" w:hanging="567"/>
      </w:pPr>
      <w:r>
        <w:rPr>
          <w:rFonts w:cs="Times New Roman"/>
          <w:sz w:val="24"/>
        </w:rPr>
        <w:t>[19]  American Bar Association (2026). 2026 Data Security and Privacy Compliance Checklist.</w:t>
      </w:r>
    </w:p>
    <w:p w:rsidR="00542A18" w:rsidRDefault="007279B7">
      <w:pPr>
        <w:spacing w:after="80" w:line="276" w:lineRule="auto"/>
        <w:ind w:left="567" w:hanging="567"/>
      </w:pPr>
      <w:r>
        <w:rPr>
          <w:rFonts w:cs="Times New Roman"/>
          <w:sz w:val="24"/>
        </w:rPr>
        <w:t>[20]  White &amp; Case. AI Watch: Gl</w:t>
      </w:r>
      <w:r>
        <w:rPr>
          <w:rFonts w:cs="Times New Roman"/>
          <w:sz w:val="24"/>
        </w:rPr>
        <w:t>obal regulatory tracker, China.</w:t>
      </w:r>
    </w:p>
    <w:p w:rsidR="00542A18" w:rsidRDefault="007279B7">
      <w:pPr>
        <w:spacing w:after="80" w:line="276" w:lineRule="auto"/>
        <w:ind w:left="567" w:hanging="567"/>
      </w:pPr>
      <w:r>
        <w:rPr>
          <w:rFonts w:cs="Times New Roman"/>
          <w:sz w:val="24"/>
        </w:rPr>
        <w:t>[21]  Cooley (2026). South Korea’s AI Basic Act: Overview and Key Takeaways.</w:t>
      </w:r>
    </w:p>
    <w:p w:rsidR="00542A18" w:rsidRDefault="007279B7">
      <w:pPr>
        <w:spacing w:after="80" w:line="276" w:lineRule="auto"/>
        <w:ind w:left="567" w:hanging="567"/>
      </w:pPr>
      <w:r>
        <w:rPr>
          <w:rFonts w:cs="Times New Roman"/>
          <w:sz w:val="24"/>
        </w:rPr>
        <w:t>[22]  Regulations.ai (2026). South Korea AI Regulation Overview.</w:t>
      </w:r>
    </w:p>
    <w:p w:rsidR="00542A18" w:rsidRDefault="007279B7">
      <w:pPr>
        <w:spacing w:after="80" w:line="276" w:lineRule="auto"/>
        <w:ind w:left="567" w:hanging="567"/>
      </w:pPr>
      <w:r>
        <w:rPr>
          <w:rFonts w:cs="Times New Roman"/>
          <w:sz w:val="24"/>
        </w:rPr>
        <w:t>[23]  iubenda (2026); Digidata (2026). Diễn biến Digital Omnibus đến tháng 9/2026.</w:t>
      </w:r>
    </w:p>
    <w:p w:rsidR="00542A18" w:rsidRDefault="007279B7">
      <w:pPr>
        <w:spacing w:after="80" w:line="276" w:lineRule="auto"/>
        <w:ind w:left="567" w:hanging="567"/>
      </w:pPr>
      <w:r>
        <w:rPr>
          <w:rFonts w:cs="Times New Roman"/>
          <w:sz w:val="24"/>
        </w:rPr>
        <w:t>[24]  Taylor Wessing (2025). Meta may continue to train AI with user data.</w:t>
      </w:r>
    </w:p>
    <w:p w:rsidR="00542A18" w:rsidRDefault="007279B7">
      <w:pPr>
        <w:spacing w:after="80" w:line="276" w:lineRule="auto"/>
        <w:ind w:left="567" w:hanging="567"/>
      </w:pPr>
      <w:r>
        <w:rPr>
          <w:rFonts w:cs="Times New Roman"/>
          <w:sz w:val="24"/>
        </w:rPr>
        <w:t>[25]  Federal Trade Commission (2021). California Company Settles FTC Allegations It Deceived Consumers about use of Facial Recognition in Photo Storage App.</w:t>
      </w:r>
    </w:p>
    <w:p w:rsidR="00542A18" w:rsidRDefault="007279B7">
      <w:pPr>
        <w:spacing w:after="80" w:line="276" w:lineRule="auto"/>
        <w:ind w:left="567" w:hanging="567"/>
      </w:pPr>
      <w:r>
        <w:rPr>
          <w:rFonts w:cs="Times New Roman"/>
          <w:sz w:val="24"/>
        </w:rPr>
        <w:t>[26]  Tổng hợp mức phạ</w:t>
      </w:r>
      <w:r>
        <w:rPr>
          <w:rFonts w:cs="Times New Roman"/>
          <w:sz w:val="24"/>
        </w:rPr>
        <w:t>t của cơ quan bảo vệ dữ liệu Italy, trong đó có vụ Clearview AI năm 2022.</w:t>
      </w:r>
    </w:p>
    <w:p w:rsidR="00542A18" w:rsidRDefault="007279B7">
      <w:r>
        <w:br w:type="page"/>
      </w:r>
    </w:p>
    <w:p w:rsidR="00542A18" w:rsidRDefault="007279B7">
      <w:pPr>
        <w:pStyle w:val="Heading1"/>
      </w:pPr>
      <w:bookmarkStart w:id="49" w:name="_Toc242173519"/>
      <w:r>
        <w:rPr>
          <w:rFonts w:ascii="Times New Roman" w:eastAsia="Times New Roman" w:hAnsi="Times New Roman" w:cs="Times New Roman"/>
        </w:rPr>
        <w:lastRenderedPageBreak/>
        <w:t>PHỤ LỤC. PHÂN CÔNG THỰC HIỆN</w:t>
      </w:r>
      <w:bookmarkEnd w:id="49"/>
    </w:p>
    <w:p w:rsidR="00542A18" w:rsidRDefault="007279B7">
      <w:r>
        <w:rPr>
          <w:rFonts w:cs="Times New Roman"/>
        </w:rPr>
        <w:t>Bảng dưới chia việc theo cấu trúc báo cáo. Cột họ tên và mã số để trống cho nhóm điền trước khi nộp. Mọi thành viên cùng rà soát bản cuối và cùng trình</w:t>
      </w:r>
      <w:r>
        <w:rPr>
          <w:rFonts w:cs="Times New Roman"/>
        </w:rPr>
        <w:t xml:space="preserve"> bày.</w:t>
      </w:r>
    </w:p>
    <w:p w:rsidR="00542A18" w:rsidRDefault="007279B7">
      <w:pPr>
        <w:spacing w:before="200" w:after="80" w:line="276" w:lineRule="auto"/>
        <w:ind w:firstLine="0"/>
        <w:jc w:val="center"/>
      </w:pPr>
      <w:r>
        <w:rPr>
          <w:rFonts w:cs="Times New Roman"/>
          <w:b/>
          <w:i/>
          <w:color w:val="003366"/>
          <w:sz w:val="24"/>
        </w:rPr>
        <w:t>Bảng PL.1. Phân công theo chương</w:t>
      </w:r>
    </w:p>
    <w:tbl>
      <w:tblPr>
        <w:tblW w:w="0" w:type="auto"/>
        <w:tblLayout w:type="fixed"/>
        <w:tblLook w:val="04A0" w:firstRow="1" w:lastRow="0" w:firstColumn="1" w:lastColumn="0" w:noHBand="0" w:noVBand="1"/>
      </w:tblPr>
      <w:tblGrid>
        <w:gridCol w:w="2551"/>
        <w:gridCol w:w="1984"/>
        <w:gridCol w:w="4535"/>
      </w:tblGrid>
      <w:tr w:rsidR="00542A18">
        <w:tc>
          <w:tcPr>
            <w:tcW w:w="2551"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4"/>
              </w:rPr>
              <w:t>Họ và tên</w:t>
            </w:r>
          </w:p>
        </w:tc>
        <w:tc>
          <w:tcPr>
            <w:tcW w:w="1984"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4"/>
              </w:rPr>
              <w:t>Mã số</w:t>
            </w:r>
          </w:p>
        </w:tc>
        <w:tc>
          <w:tcPr>
            <w:tcW w:w="4535" w:type="dxa"/>
            <w:tcBorders>
              <w:top w:val="single" w:sz="4" w:space="0" w:color="BFCBD6"/>
              <w:left w:val="single" w:sz="4" w:space="0" w:color="BFCBD6"/>
              <w:bottom w:val="single" w:sz="4" w:space="0" w:color="BFCBD6"/>
              <w:right w:val="single" w:sz="4" w:space="0" w:color="BFCBD6"/>
            </w:tcBorders>
            <w:shd w:val="clear" w:color="auto" w:fill="003366"/>
          </w:tcPr>
          <w:p w:rsidR="00542A18" w:rsidRDefault="007279B7">
            <w:pPr>
              <w:spacing w:before="40" w:after="40" w:line="259" w:lineRule="auto"/>
              <w:ind w:firstLine="0"/>
              <w:jc w:val="left"/>
            </w:pPr>
            <w:r>
              <w:rPr>
                <w:rFonts w:cs="Times New Roman"/>
                <w:b/>
                <w:color w:val="FFFFFF"/>
                <w:sz w:val="24"/>
              </w:rPr>
              <w:t>Phần phụ trách</w:t>
            </w:r>
          </w:p>
        </w:tc>
      </w:tr>
      <w:tr w:rsidR="00542A18">
        <w:tc>
          <w:tcPr>
            <w:tcW w:w="255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542A18">
            <w:pPr>
              <w:spacing w:before="40" w:after="40" w:line="259" w:lineRule="auto"/>
              <w:ind w:firstLine="0"/>
              <w:jc w:val="left"/>
            </w:pP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542A18">
            <w:pPr>
              <w:spacing w:before="40" w:after="40" w:line="259" w:lineRule="auto"/>
              <w:ind w:firstLine="0"/>
              <w:jc w:val="left"/>
            </w:pPr>
          </w:p>
        </w:tc>
        <w:tc>
          <w:tcPr>
            <w:tcW w:w="453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Chương 3. Pháp luật Việt Nam, và cột Việt Nam trong bảng 6.1.</w:t>
            </w:r>
          </w:p>
        </w:tc>
      </w:tr>
      <w:tr w:rsidR="00542A18">
        <w:tc>
          <w:tcPr>
            <w:tcW w:w="255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542A18">
            <w:pPr>
              <w:spacing w:before="40" w:after="40" w:line="259" w:lineRule="auto"/>
              <w:ind w:firstLine="0"/>
              <w:jc w:val="left"/>
            </w:pP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542A18">
            <w:pPr>
              <w:spacing w:before="40" w:after="40" w:line="259" w:lineRule="auto"/>
              <w:ind w:firstLine="0"/>
              <w:jc w:val="left"/>
            </w:pPr>
          </w:p>
        </w:tc>
        <w:tc>
          <w:tcPr>
            <w:tcW w:w="453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Chương 4. Pháp luật thế giới, bảng 6.1 và bảng 6.2.</w:t>
            </w:r>
          </w:p>
        </w:tc>
      </w:tr>
      <w:tr w:rsidR="00542A18">
        <w:tc>
          <w:tcPr>
            <w:tcW w:w="2551"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542A18">
            <w:pPr>
              <w:spacing w:before="40" w:after="40" w:line="259" w:lineRule="auto"/>
              <w:ind w:firstLine="0"/>
              <w:jc w:val="left"/>
            </w:pPr>
          </w:p>
        </w:tc>
        <w:tc>
          <w:tcPr>
            <w:tcW w:w="1984"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542A18">
            <w:pPr>
              <w:spacing w:before="40" w:after="40" w:line="259" w:lineRule="auto"/>
              <w:ind w:firstLine="0"/>
              <w:jc w:val="left"/>
            </w:pPr>
          </w:p>
        </w:tc>
        <w:tc>
          <w:tcPr>
            <w:tcW w:w="4535" w:type="dxa"/>
            <w:tcBorders>
              <w:top w:val="single" w:sz="4" w:space="0" w:color="BFCBD6"/>
              <w:left w:val="single" w:sz="4" w:space="0" w:color="BFCBD6"/>
              <w:bottom w:val="single" w:sz="4" w:space="0" w:color="BFCBD6"/>
              <w:right w:val="single" w:sz="4" w:space="0" w:color="BFCBD6"/>
            </w:tcBorders>
            <w:shd w:val="clear" w:color="auto" w:fill="F4F7FB"/>
          </w:tcPr>
          <w:p w:rsidR="00542A18" w:rsidRDefault="007279B7">
            <w:pPr>
              <w:spacing w:before="40" w:after="40" w:line="259" w:lineRule="auto"/>
              <w:ind w:firstLine="0"/>
              <w:jc w:val="left"/>
            </w:pPr>
            <w:r>
              <w:rPr>
                <w:rFonts w:cs="Times New Roman"/>
                <w:sz w:val="24"/>
              </w:rPr>
              <w:t>Chương 5. Bốn công trình, và bảng 6.3.</w:t>
            </w:r>
          </w:p>
        </w:tc>
      </w:tr>
      <w:tr w:rsidR="00542A18">
        <w:tc>
          <w:tcPr>
            <w:tcW w:w="2551"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542A18">
            <w:pPr>
              <w:spacing w:before="40" w:after="40" w:line="259" w:lineRule="auto"/>
              <w:ind w:firstLine="0"/>
              <w:jc w:val="left"/>
            </w:pPr>
          </w:p>
        </w:tc>
        <w:tc>
          <w:tcPr>
            <w:tcW w:w="1984"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542A18">
            <w:pPr>
              <w:spacing w:before="40" w:after="40" w:line="259" w:lineRule="auto"/>
              <w:ind w:firstLine="0"/>
              <w:jc w:val="left"/>
            </w:pPr>
          </w:p>
        </w:tc>
        <w:tc>
          <w:tcPr>
            <w:tcW w:w="4535" w:type="dxa"/>
            <w:tcBorders>
              <w:top w:val="single" w:sz="4" w:space="0" w:color="BFCBD6"/>
              <w:left w:val="single" w:sz="4" w:space="0" w:color="BFCBD6"/>
              <w:bottom w:val="single" w:sz="4" w:space="0" w:color="BFCBD6"/>
              <w:right w:val="single" w:sz="4" w:space="0" w:color="BFCBD6"/>
            </w:tcBorders>
            <w:shd w:val="clear" w:color="auto" w:fill="FFFFFF"/>
          </w:tcPr>
          <w:p w:rsidR="00542A18" w:rsidRDefault="007279B7">
            <w:pPr>
              <w:spacing w:before="40" w:after="40" w:line="259" w:lineRule="auto"/>
              <w:ind w:firstLine="0"/>
              <w:jc w:val="left"/>
            </w:pPr>
            <w:r>
              <w:rPr>
                <w:rFonts w:cs="Times New Roman"/>
                <w:sz w:val="24"/>
              </w:rPr>
              <w:t xml:space="preserve">Chương 1, 2, 7, 8, </w:t>
            </w:r>
            <w:r>
              <w:rPr>
                <w:rFonts w:cs="Times New Roman"/>
                <w:sz w:val="24"/>
              </w:rPr>
              <w:t>tài liệu tham khảo và bài trình bày.</w:t>
            </w:r>
          </w:p>
        </w:tc>
      </w:tr>
    </w:tbl>
    <w:p w:rsidR="00542A18" w:rsidRDefault="00542A18">
      <w:pPr>
        <w:spacing w:after="80"/>
        <w:ind w:firstLine="0"/>
      </w:pPr>
    </w:p>
    <w:sectPr w:rsidR="00542A18" w:rsidSect="00034616">
      <w:headerReference w:type="default" r:id="rId12"/>
      <w:footerReference w:type="default" r:id="rId13"/>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279B7">
      <w:pPr>
        <w:spacing w:after="0" w:line="240" w:lineRule="auto"/>
      </w:pPr>
      <w:r>
        <w:separator/>
      </w:r>
    </w:p>
  </w:endnote>
  <w:endnote w:type="continuationSeparator" w:id="0">
    <w:p w:rsidR="00000000" w:rsidRDefault="007279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2A18" w:rsidRDefault="00542A18">
    <w:pPr>
      <w:pStyle w:val="Footer"/>
      <w:ind w:firstLine="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2A18" w:rsidRDefault="007279B7">
    <w:pPr>
      <w:pStyle w:val="Footer"/>
      <w:ind w:firstLine="0"/>
      <w:jc w:val="center"/>
    </w:pPr>
    <w:r>
      <w:rPr>
        <w:rFonts w:cs="Times New Roman"/>
        <w:color w:val="555555"/>
        <w:sz w:val="22"/>
      </w:rPr>
      <w:fldChar w:fldCharType="begin"/>
    </w:r>
    <w:r>
      <w:rPr>
        <w:rFonts w:cs="Times New Roman"/>
        <w:color w:val="555555"/>
        <w:sz w:val="22"/>
      </w:rPr>
      <w:instrText xml:space="preserve"> PAGE </w:instrText>
    </w:r>
    <w:r>
      <w:rPr>
        <w:rFonts w:cs="Times New Roman"/>
        <w:color w:val="555555"/>
        <w:sz w:val="22"/>
      </w:rPr>
      <w:fldChar w:fldCharType="separate"/>
    </w:r>
    <w:r>
      <w:rPr>
        <w:rFonts w:cs="Times New Roman"/>
        <w:noProof/>
        <w:color w:val="555555"/>
        <w:sz w:val="22"/>
      </w:rPr>
      <w:t>i</w:t>
    </w:r>
    <w:r>
      <w:rPr>
        <w:rFonts w:cs="Times New Roman"/>
        <w:color w:val="555555"/>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2A18" w:rsidRDefault="007279B7">
    <w:pPr>
      <w:pStyle w:val="Footer"/>
      <w:ind w:firstLine="0"/>
      <w:jc w:val="center"/>
    </w:pPr>
    <w:r>
      <w:rPr>
        <w:rFonts w:cs="Times New Roman"/>
        <w:color w:val="555555"/>
        <w:sz w:val="22"/>
      </w:rPr>
      <w:fldChar w:fldCharType="begin"/>
    </w:r>
    <w:r>
      <w:rPr>
        <w:rFonts w:cs="Times New Roman"/>
        <w:color w:val="555555"/>
        <w:sz w:val="22"/>
      </w:rPr>
      <w:instrText xml:space="preserve"> PAGE </w:instrText>
    </w:r>
    <w:r>
      <w:rPr>
        <w:rFonts w:cs="Times New Roman"/>
        <w:color w:val="555555"/>
        <w:sz w:val="22"/>
      </w:rPr>
      <w:fldChar w:fldCharType="separate"/>
    </w:r>
    <w:r>
      <w:rPr>
        <w:rFonts w:cs="Times New Roman"/>
        <w:noProof/>
        <w:color w:val="555555"/>
        <w:sz w:val="22"/>
      </w:rPr>
      <w:t>1</w:t>
    </w:r>
    <w:r>
      <w:rPr>
        <w:rFonts w:cs="Times New Roman"/>
        <w:color w:val="555555"/>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279B7">
      <w:pPr>
        <w:spacing w:after="0" w:line="240" w:lineRule="auto"/>
      </w:pPr>
      <w:r>
        <w:separator/>
      </w:r>
    </w:p>
  </w:footnote>
  <w:footnote w:type="continuationSeparator" w:id="0">
    <w:p w:rsidR="00000000" w:rsidRDefault="007279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2A18" w:rsidRDefault="00542A18">
    <w:pPr>
      <w:pStyle w:val="Header"/>
      <w:ind w:firstLine="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2A18" w:rsidRDefault="007279B7">
    <w:pPr>
      <w:pStyle w:val="Header"/>
      <w:ind w:firstLine="0"/>
      <w:jc w:val="center"/>
    </w:pPr>
    <w:r>
      <w:rPr>
        <w:rFonts w:cs="Times New Roman"/>
        <w:i/>
        <w:color w:val="555555"/>
        <w:sz w:val="20"/>
      </w:rPr>
      <w:t>Báo cáo môn học  ·  Cyber Security  ·  Topic 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2A18" w:rsidRDefault="007279B7">
    <w:pPr>
      <w:pStyle w:val="Header"/>
      <w:ind w:firstLine="0"/>
      <w:jc w:val="center"/>
    </w:pPr>
    <w:r>
      <w:rPr>
        <w:rFonts w:cs="Times New Roman"/>
        <w:i/>
        <w:color w:val="555555"/>
        <w:sz w:val="20"/>
      </w:rPr>
      <w:t>Báo cáo môn học  ·  Cyber Security  ·  Topic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2A18"/>
    <w:rsid w:val="007279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EF1BA0B-FC13-4943-AEFF-94B25214C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ind w:firstLine="567"/>
      <w:jc w:val="both"/>
    </w:pPr>
    <w:rPr>
      <w:rFonts w:ascii="Times New Roman" w:eastAsia="Times New Roman" w:hAnsi="Times New Roman"/>
      <w:color w:val="1A1A1A"/>
      <w:sz w:val="26"/>
    </w:rPr>
  </w:style>
  <w:style w:type="paragraph" w:styleId="Heading1">
    <w:name w:val="heading 1"/>
    <w:basedOn w:val="Normal"/>
    <w:next w:val="Normal"/>
    <w:link w:val="Heading1Char"/>
    <w:uiPriority w:val="9"/>
    <w:qFormat/>
    <w:rsid w:val="00FC693F"/>
    <w:pPr>
      <w:keepNext/>
      <w:keepLines/>
      <w:spacing w:after="200" w:line="276" w:lineRule="auto"/>
      <w:ind w:firstLine="0"/>
      <w:jc w:val="left"/>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40" w:line="276" w:lineRule="auto"/>
      <w:ind w:firstLine="0"/>
      <w:jc w:val="left"/>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ind w:firstLine="0"/>
      <w:jc w:val="left"/>
      <w:outlineLvl w:val="2"/>
    </w:pPr>
    <w:rPr>
      <w:rFonts w:asciiTheme="majorHAnsi" w:eastAsiaTheme="majorEastAsia" w:hAnsiTheme="majorHAnsi" w:cstheme="majorBidi"/>
      <w:b/>
      <w:bCs/>
      <w:color w:val="8B1E2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Title"/>
    <w:basedOn w:val="Normal"/>
    <w:pPr>
      <w:spacing w:after="240" w:line="276" w:lineRule="auto"/>
      <w:ind w:firstLine="0"/>
      <w:jc w:val="center"/>
    </w:pPr>
    <w:rPr>
      <w:b/>
      <w:color w:val="003366"/>
      <w:sz w:val="32"/>
    </w:rPr>
  </w:style>
  <w:style w:type="paragraph" w:styleId="TOC1">
    <w:name w:val="toc 1"/>
    <w:basedOn w:val="Normal"/>
    <w:next w:val="Normal"/>
    <w:autoRedefine/>
    <w:uiPriority w:val="39"/>
    <w:unhideWhenUsed/>
    <w:rsid w:val="007279B7"/>
    <w:pPr>
      <w:spacing w:after="100"/>
    </w:pPr>
  </w:style>
  <w:style w:type="paragraph" w:styleId="TOC2">
    <w:name w:val="toc 2"/>
    <w:basedOn w:val="Normal"/>
    <w:next w:val="Normal"/>
    <w:autoRedefine/>
    <w:uiPriority w:val="39"/>
    <w:unhideWhenUsed/>
    <w:rsid w:val="007279B7"/>
    <w:pPr>
      <w:spacing w:after="100"/>
      <w:ind w:left="260"/>
    </w:pPr>
  </w:style>
  <w:style w:type="character" w:styleId="Hyperlink">
    <w:name w:val="Hyperlink"/>
    <w:basedOn w:val="DefaultParagraphFont"/>
    <w:uiPriority w:val="99"/>
    <w:unhideWhenUsed/>
    <w:rsid w:val="007279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9109D2-24A7-44B6-B7A2-E09E06B23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15094</Words>
  <Characters>54067</Characters>
  <Application>Microsoft Office Word</Application>
  <DocSecurity>0</DocSecurity>
  <Lines>1571</Lines>
  <Paragraphs>716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Pháp luật bảo vệ dữ liệu cá nhân và mô hình trí tuệ nhân tạo</dc:title>
  <dc:subject>Báo cáo môn học Cyber Security Topic 8</dc:subject>
  <dc:creator>python-docx</dc:creator>
  <cp:keywords/>
  <dc:description>generated by python-docx</dc:description>
  <cp:lastModifiedBy>Nguyen Gia Kham 20252126M</cp:lastModifiedBy>
  <cp:revision>2</cp:revision>
  <dcterms:created xsi:type="dcterms:W3CDTF">2013-12-23T23:15:00Z</dcterms:created>
  <dcterms:modified xsi:type="dcterms:W3CDTF">2026-10-06T03:03:00Z</dcterms:modified>
  <cp:category>Báo cáo môn học</cp:category>
</cp:coreProperties>
</file>