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FF6B00"/>
          <w:sz w:val="44"/>
        </w:rPr>
        <w:t>QUY TRÌNH VẬN HÀNH KHO &amp; TRA CỨU VẬN ĐƠN</w:t>
        <w:br/>
        <w:t>CÔNG TY GIAO HÀNG FASTMOVE</w:t>
      </w:r>
    </w:p>
    <w:p>
      <w:pPr>
        <w:jc w:val="center"/>
      </w:pPr>
      <w:r>
        <w:rPr>
          <w:i/>
          <w:color w:val="666666"/>
          <w:sz w:val="20"/>
        </w:rPr>
        <w:t>Mã tài liệu: FM-PROC-03  |  Phiên bản: 2.0  |  Ngày hiệu lực: 20/05/2024</w:t>
      </w:r>
    </w:p>
    <w:p/>
    <w:tbl>
      <w:tblPr>
        <w:tblW w:type="auto" w:w="0"/>
        <w:jc w:val="center"/>
        <w:tblLook w:firstColumn="1" w:firstRow="1" w:lastColumn="0" w:lastRow="0" w:noHBand="0" w:noVBand="1" w:val="04A0"/>
      </w:tblPr>
      <w:tblGrid>
        <w:gridCol w:w="9360"/>
      </w:tblGrid>
      <w:tr>
        <w:tc>
          <w:tcPr>
            <w:tcW w:type="dxa" w:w="9360"/>
            <w:shd w:fill="FFF5ED"/>
            <w:tcMar>
              <w:top w:w="140" w:type="dxa"/>
              <w:bottom w:w="140" w:type="dxa"/>
              <w:left w:w="200" w:type="dxa"/>
              <w:right w:w="200" w:type="dxa"/>
            </w:tcMar>
          </w:tcPr>
          <w:p>
            <w:r>
              <w:rPr>
                <w:i/>
                <w:color w:val="111111"/>
                <w:sz w:val="21"/>
              </w:rPr>
              <w:t>Tài liệu hướng dẫn này chuẩn hóa toàn bộ quy trình vận hành kho, tự động hóa tính cước bằng hàm VLOOKUP và quy định thao tác nhận đơn cho shipper của FastMove.</w:t>
            </w:r>
          </w:p>
        </w:tc>
      </w:tr>
    </w:tbl>
    <w:p/>
    <w:p>
      <w:pPr>
        <w:pStyle w:val="Heading1"/>
      </w:pPr>
      <w:r>
        <w:t>1. Mục đích &amp; Phạm vi</w:t>
      </w:r>
    </w:p>
    <w:p>
      <w:pPr>
        <w:pStyle w:val="Heading2"/>
      </w:pPr>
      <w:r>
        <w:t>1.1. Mục đích</w:t>
      </w:r>
    </w:p>
    <w:p>
      <w:r>
        <w:t>Khắc phục tình trạng tra cứu cước thủ công gây chậm trễ 16 tiếng mỗi ngày, tự động hóa bảng dữ liệu vận đơn và chuẩn hóa nghiệp vụ kho FastMove.</w:t>
      </w:r>
    </w:p>
    <w:p>
      <w:pPr>
        <w:pStyle w:val="Heading2"/>
      </w:pPr>
      <w:r>
        <w:t>1.2. Phạm vi</w:t>
      </w:r>
    </w:p>
    <w:p>
      <w:r>
        <w:t>Áp dụng cho toàn bộ nhân viên kho, bộ phận điều phối vận đơn và đội ngũ shipper trên toàn hệ thống.</w:t>
      </w:r>
    </w:p>
    <w:p>
      <w:pPr>
        <w:pStyle w:val="Heading1"/>
      </w:pPr>
      <w:r>
        <w:t>2. Quy trình vận hành kho &amp; Quản lý đơn hàng</w:t>
      </w:r>
    </w:p>
    <w:p>
      <w:pPr>
        <w:pStyle w:val="Heading2"/>
      </w:pPr>
      <w:r>
        <w:t>2.1. Tiếp nhận &amp; Phân loại vận đơn</w:t>
      </w:r>
    </w:p>
    <w:p>
      <w:r>
        <w:t>• Tiếp nhận bưu phẩm từ các nguồn.</w:t>
        <w:br/>
        <w:t>• Quét mã vạch vận đơn và cập nhật trạng thái lên hệ thống quản lý trung tâm.</w:t>
      </w:r>
    </w:p>
    <w:p>
      <w:pPr>
        <w:pStyle w:val="Heading2"/>
      </w:pPr>
      <w:r>
        <w:t>2.2. Tự động hóa tra cứu giá cước bằng VLOOKUP</w:t>
      </w:r>
    </w:p>
    <w:p>
      <w:r>
        <w:t>• Sử dụng hàm VLOOKUP kết hợp tuyệt đối ($) để liên kết bảng vận đơn với bảng giá cước ở Sheet khác.</w:t>
        <w:br/>
        <w:t>• Cú pháp chuẩn: =IFERROR(VLOOKUP(B2, 'BangGia'!$A$2:$D$100, 3, FALSE), 'Lỗi mã vận đơn').</w:t>
      </w:r>
    </w:p>
    <w:p>
      <w:pPr>
        <w:pStyle w:val="Heading1"/>
      </w:pPr>
      <w:r>
        <w:t>3. Hướng dẫn nghiệp vụ cho Shipper</w:t>
      </w:r>
    </w:p>
    <w:p>
      <w:pPr>
        <w:pStyle w:val="Heading2"/>
      </w:pPr>
      <w:r>
        <w:t>3.1. Quy trình nhận đơn</w:t>
      </w:r>
    </w:p>
    <w:p>
      <w:r>
        <w:t>• Tuân thủ Miller's Law (tối đa 3-4 bước/ý chính để dễ nhớ, dễ thực hiện).</w:t>
        <w:br/>
        <w:t>• Bước 1: Kiểm tra thông tin đơn trên app.</w:t>
        <w:br/>
        <w:t>• Bước 2: Xác thực hàng hóa thực tế tại bưu cục.</w:t>
        <w:br/>
        <w:t>• Bước 3: Ký nhận bàn giao và khởi hành.</w:t>
      </w:r>
    </w:p>
    <w:p>
      <w:pPr>
        <w:pStyle w:val="Heading1"/>
      </w:pPr>
      <w:r>
        <w:t>4. Kiểm soát lỗi &amp; Tối ưu hiệu suất</w:t>
      </w:r>
    </w:p>
    <w:p>
      <w:pPr>
        <w:pStyle w:val="Heading2"/>
      </w:pPr>
      <w:r>
        <w:t>4.1. Xử lý lỗi #N/A</w:t>
      </w:r>
    </w:p>
    <w:p>
      <w:r>
        <w:t>Sử dụng lồng ghép hàm IFERROR để bắt lỗi khi mã vận đơn có ký tự lạ hoặc chưa tồn tại trong bảng giá cước quy chiếu.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192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FF6B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