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811" w:rsidRPr="00CE5811" w:rsidRDefault="00CE5811" w:rsidP="00CE5811">
      <w:pPr>
        <w:spacing w:before="100" w:beforeAutospacing="1" w:after="100" w:afterAutospacing="1" w:line="240" w:lineRule="auto"/>
        <w:jc w:val="center"/>
        <w:rPr>
          <w:rFonts w:ascii="メイリオ" w:eastAsia="メイリオ" w:hAnsi="メイリオ" w:cs="Times New Roman"/>
          <w:color w:val="000000"/>
          <w:sz w:val="27"/>
          <w:szCs w:val="27"/>
        </w:rPr>
      </w:pP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Tăng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Chi </w:t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Bộ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- </w:t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Anguttara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Nikaya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br/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Hòa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thượng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Thích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Minh </w:t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Châu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dịch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Việt</w:t>
      </w:r>
      <w:proofErr w:type="spellEnd"/>
    </w:p>
    <w:p w:rsidR="00CE5811" w:rsidRPr="00CE5811" w:rsidRDefault="00CE5811" w:rsidP="00CE5811">
      <w:pPr>
        <w:spacing w:before="100" w:beforeAutospacing="1" w:after="100" w:afterAutospacing="1" w:line="240" w:lineRule="auto"/>
        <w:jc w:val="center"/>
        <w:outlineLvl w:val="2"/>
        <w:rPr>
          <w:rFonts w:ascii="メイリオ" w:eastAsia="メイリオ" w:hAnsi="メイリオ" w:cs="Times New Roman" w:hint="eastAsia"/>
          <w:b/>
          <w:bCs/>
          <w:color w:val="000000"/>
          <w:sz w:val="27"/>
          <w:szCs w:val="27"/>
        </w:rPr>
      </w:pP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Chương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VI - </w:t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Sáu</w:t>
      </w:r>
      <w:proofErr w:type="spellEnd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CE5811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Pháp</w:t>
      </w:r>
      <w:proofErr w:type="spellEnd"/>
    </w:p>
    <w:p w:rsidR="00CE5811" w:rsidRPr="00CE5811" w:rsidRDefault="00CE5811" w:rsidP="00CE581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E581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80pt;height:1.5pt" o:hrpct="0" o:hralign="center" o:hrstd="t" o:hrnoshade="t" o:hr="t" fillcolor="black" stroked="f"/>
        </w:pict>
      </w:r>
    </w:p>
    <w:p w:rsidR="00CE5811" w:rsidRPr="00CE5811" w:rsidRDefault="00CE5811" w:rsidP="00CE5811">
      <w:pPr>
        <w:spacing w:before="100" w:beforeAutospacing="1" w:after="100" w:afterAutospacing="1" w:line="240" w:lineRule="auto"/>
        <w:rPr>
          <w:rFonts w:ascii="メイリオ" w:eastAsia="メイリオ" w:hAnsi="メイリオ" w:cs="Times New Roman"/>
          <w:color w:val="000000"/>
          <w:sz w:val="27"/>
          <w:szCs w:val="27"/>
        </w:rPr>
      </w:pPr>
      <w:r w:rsidRPr="00CE5811">
        <w:rPr>
          <w:rFonts w:ascii="メイリオ" w:eastAsia="メイリオ" w:hAnsi="メイリオ" w:cs="Times New Roman" w:hint="eastAsia"/>
          <w:color w:val="000000"/>
          <w:sz w:val="27"/>
          <w:szCs w:val="27"/>
        </w:rPr>
        <w:t> </w: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600"/>
        <w:gridCol w:w="9150"/>
      </w:tblGrid>
      <w:tr w:rsidR="00CE5811" w:rsidRPr="00CE5811" w:rsidTr="00CE5811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:rsidR="00CE5811" w:rsidRPr="00CE5811" w:rsidRDefault="00CE5811" w:rsidP="00CE5811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850" w:type="pct"/>
            <w:shd w:val="clear" w:color="auto" w:fill="FFFFFF"/>
            <w:hideMark/>
          </w:tcPr>
          <w:p w:rsidR="00CE5811" w:rsidRPr="00CE5811" w:rsidRDefault="00CE5811" w:rsidP="00CE58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IV.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Thiên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(31)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(32)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Ðêm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tiếp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Niết-bàn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(33)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Ðêm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Jatavana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thẹn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Niết-bàn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(34)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Liên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Sàvavatthì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'Ta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?' "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Tissa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mệnh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Tissa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co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Tissa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Tissa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Tissa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Tissa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Moggallana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Tissa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-ma...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Tusità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Ðâu-suất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)...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Tissa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Tissa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co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(35) Minh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Phần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(36)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Tranh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lừa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(37)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Thí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Sàvavatthì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Jetavata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Velukandaki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Velukandaki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Velukandaki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Moggallàna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vui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Sau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Ly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Ly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(38)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Làm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Gatama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 (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proofErr w:type="gram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 )</w:t>
            </w:r>
            <w:proofErr w:type="gram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dõng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dõng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dõng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dõng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dõng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(39)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Duyên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(40)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Kimbila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Kimbila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Kimbila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Kimbila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Kimbila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Tỷ-kheo-ni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Kimbila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-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Kimbila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Tỷ-kheo-ni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(XI) (41)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Gỗ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Gijjhakùta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Gijjhakùta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Sallakkheyya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(XII) (42)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Nagita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Kosala,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Icchànangala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Icchànangala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Icchànangala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Icchànangala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Icchànangala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Icchànangaka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Icchànagala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Minh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chiêm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Icchànangala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Icchànangala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Icchànangala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Sa-di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Nàgita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V.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Dhammika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(43)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Sàvavatthì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Sàvavatthì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Sàvavatthì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Migàra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Migàra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Pubbakotthaka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Pubbkotthaka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Pubbakotthaka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Seta,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Pasenadi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Kosala,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Pubbokatthaka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Udàyi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đẫy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đẫy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!"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Udàyi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đẫy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 "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Udàyi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Udàyi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Udàyi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rắn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Udàyi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Udàyi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đẫy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Udàyi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Udàyi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nhiếp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vượt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qua,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Niết-bàn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Chiếu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khắp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núi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Cao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núi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Vượt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khen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hòa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vòi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chứa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Ðuôi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viễn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tĩnh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nằm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lỗi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lỗi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chứa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Cắt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đứt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nhiễm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đẹp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vượt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nhiễm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tắt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dịu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nghĩa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Ly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(44)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Migasàlà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Migasàlà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Migasàlà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):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"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Puràna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mệnh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Tusità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Ðâu</w:t>
            </w:r>
            <w:proofErr w:type="gram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-suất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Isidatta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mệnh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Tusità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):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Migasàlà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Migasàlà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Migasàlà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Migasàlà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):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Puràna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mệnh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Tusità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Isidatta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mệnh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Tusità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Migasàlà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Migasàlà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kém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4.-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so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Ananada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thỉnh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thỉnh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thỉnh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thỉnh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so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Migasàlà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kém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Puràna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Isidatta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Puràna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Isidatta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Isidatta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Puràna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Isidatta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Puràna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sót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(45)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Khổ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gót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gót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gót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gót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thẹn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thẹn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gót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Ðịa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Ðịa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!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lùng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Cho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Cho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Luật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Sau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ý.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ý,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việc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việc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Ðịa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Luật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Luật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siêng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nhứt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(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xem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(46)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Mahàcunda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Mahàcunda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Cetì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Sahajàti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Mahàcunda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Mahàcunda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Mahàcunda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'".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lắm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mồm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lắm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lắm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tĩnh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lỏng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'".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(47) Cho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Moliyasìvaka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du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Moliyasìvaka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Cho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proofErr w:type="gram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...(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proofErr w:type="gram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)...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"?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,...</w:t>
            </w:r>
            <w:proofErr w:type="gram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Sìvaka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(48) Cho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Cho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"?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"?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"?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..."?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(49)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Khema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Sàvavatthì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Sumana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Sàvavatthì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Andha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Khema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Sumana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Khema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 hay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 hay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Khema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Khema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Sumana,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Khema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hay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ta", hay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Sumana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Sumana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Khema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Sumana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liệt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Ta,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chi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chấm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dứt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lìa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(50)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Căn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(IX) (51) Ananda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Cho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Agama,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thỉnh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phỏng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Cho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Agama,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thỉnh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thoảng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phỏng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(52)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Lỵ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Jànussoni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Jànussoni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Sát-đế-lỵ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Sát-đế-lỵ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rậm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nhẫn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Sát-đế-lỵ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(XI) (53)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Dật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trùm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trùm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trùm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trùm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trùm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kèo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túm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lùa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chùm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dính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trùm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trùm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... Xin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(XII) (54)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Dhammika</w:t>
            </w:r>
            <w:proofErr w:type="spellEnd"/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Gijihakùta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(Linh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Nay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Gijihakùta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(Linh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Thứu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Ta!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buôn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tàu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tàu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Ðông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Bắc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Nam, bay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tàu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Koravya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bóng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dịu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tỏa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ngọt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lịm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ngọt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chim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bẻ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Sau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bẻ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đừng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Koravya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Sakka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Sakka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 "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Sakka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muộn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lóc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Suppatittha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muộn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khóc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lóc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"-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vẻ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cuả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Sakka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Sunettto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Sunetto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Sunetto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Sunetto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Sunetto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cọng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Mugapakkha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Aranemi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Kuddàlaka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Hatthipàla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Jotipàla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-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Ta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Dhammika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-la-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môn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Sunetto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Mugapakkha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Aranemi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Kuddalaka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Hatthipàla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Jotipàla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Govinda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quốc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tiếng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Quá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bi,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Con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hôi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bi,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Ðạt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thiên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Ẩn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ngoại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Ly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Thiền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nhiễm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nhiếc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ra,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Rất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một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Tỷ-kheo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nhiễm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mắng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ra,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Nhiều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nữa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Chớ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lòng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thiện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xứ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thượng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gọi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căn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còn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mềm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dịu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quán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Nếu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ý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hết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Sau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Ai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Bề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ngoài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cũng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Do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vệ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mình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tổn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hại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CE5811" w:rsidRPr="00CE5811" w:rsidRDefault="00CE5811" w:rsidP="00CE58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ooOoo</w:t>
            </w:r>
            <w:proofErr w:type="spellEnd"/>
            <w:r w:rsidRPr="00CE58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:rsidR="00F374C7" w:rsidRDefault="00F374C7">
      <w:bookmarkStart w:id="0" w:name="_GoBack"/>
      <w:bookmarkEnd w:id="0"/>
    </w:p>
    <w:sectPr w:rsidR="00F374C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11"/>
    <w:rsid w:val="00CE5811"/>
    <w:rsid w:val="00F3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9A567-71DF-41A3-A42B-D39D29CA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CE5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CE58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CE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CE5811"/>
    <w:rPr>
      <w:b/>
      <w:bCs/>
    </w:rPr>
  </w:style>
  <w:style w:type="character" w:styleId="Nhnmanh">
    <w:name w:val="Emphasis"/>
    <w:basedOn w:val="Phngmcinhcuaoanvn"/>
    <w:uiPriority w:val="20"/>
    <w:qFormat/>
    <w:rsid w:val="00CE58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0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10802</Words>
  <Characters>61573</Characters>
  <Application>Microsoft Office Word</Application>
  <DocSecurity>0</DocSecurity>
  <Lines>513</Lines>
  <Paragraphs>144</Paragraphs>
  <ScaleCrop>false</ScaleCrop>
  <Company/>
  <LinksUpToDate>false</LinksUpToDate>
  <CharactersWithSpaces>72231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Khiem (MFG.JP.WJP)</dc:creator>
  <cp:keywords/>
  <dc:description/>
  <cp:lastModifiedBy>Nguyen Van Khiem (MFG.JP.WJP)</cp:lastModifiedBy>
  <cp:revision>1</cp:revision>
  <dcterms:created xsi:type="dcterms:W3CDTF">2020-10-23T15:49:00Z</dcterms:created>
  <dcterms:modified xsi:type="dcterms:W3CDTF">2020-10-23T15:52:00Z</dcterms:modified>
</cp:coreProperties>
</file>