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b w:val="1"/>
          <w:sz w:val="27"/>
          <w:szCs w:val="27"/>
        </w:rPr>
        <w:t>1. What are SQL Security Levels?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Server-level login</w:t>
      </w:r>
      <w:r>
        <w:t>: Grants access to the SQL Server instance.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Database-level user</w:t>
      </w:r>
      <w:r>
        <w:t>: Tied to the login, grants access to a specific database.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Schema-level permissions</w:t>
      </w:r>
      <w:r>
        <w:t>: Controls access to all objects within a schema.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Object-level permissions</w:t>
      </w:r>
      <w:r>
        <w:t xml:space="preserve"> </w:t>
      </w:r>
      <w:r>
        <w:rPr>
          <w:i w:val="1"/>
        </w:rPr>
        <w:t>(brief)</w:t>
      </w:r>
      <w:r>
        <w:t>: Permissions applied on specific tables/views.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2. Benefits of Applying Security Levels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 xml:space="preserve">🛡 Restrict sensitive info like </w:t>
      </w:r>
      <w:r>
        <w:rPr>
          <w:b w:val="1"/>
        </w:rPr>
        <w:t>salaries</w:t>
      </w:r>
      <w:r>
        <w:t xml:space="preserve"> and </w:t>
      </w:r>
      <w:r>
        <w:rPr>
          <w:b w:val="1"/>
        </w:rPr>
        <w:t>client data</w:t>
      </w:r>
      <w:r>
        <w:t>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 xml:space="preserve">Prevent </w:t>
      </w:r>
      <w:r>
        <w:rPr>
          <w:b w:val="1"/>
        </w:rPr>
        <w:t>unauthorized edits</w:t>
      </w:r>
      <w:r>
        <w:t xml:space="preserve"> or data loss.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 xml:space="preserve">🤖 Reduce </w:t>
      </w:r>
      <w:r>
        <w:rPr>
          <w:b w:val="1"/>
        </w:rPr>
        <w:t>accidental actions</w:t>
      </w:r>
      <w:r>
        <w:t xml:space="preserve"> from junior staff/interns.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 xml:space="preserve">📋 Satisfy </w:t>
      </w:r>
      <w:r>
        <w:rPr>
          <w:b w:val="1"/>
        </w:rPr>
        <w:t>audit &amp; compliance</w:t>
      </w:r>
      <w:r>
        <w:t xml:space="preserve"> (e.g., GDPR, SOX).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3. Real-World Risks Without Security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Full access = disaster</w:t>
      </w:r>
      <w:r>
        <w:t>: Developers might accidentally delete or expose data.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Production tampering</w:t>
      </w:r>
      <w:r>
        <w:t>: Devs may push test code or changes in live databases.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Interns/unauthorized access</w:t>
      </w:r>
      <w:r>
        <w:t xml:space="preserve">: Non-HR staff seeing salary data is a </w:t>
      </w:r>
      <w:r>
        <w:rPr>
          <w:b w:val="1"/>
        </w:rPr>
        <w:t>compliance violation</w:t>
      </w:r>
      <w:r>
        <w:t>.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4. Task Summary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Created two logins: </w:t>
      </w:r>
      <w:r>
        <w:rPr>
          <w:rFonts w:ascii="Courier New" w:hAnsi="Courier New" w:cs="Courier New" w:eastAsia="Courier New"/>
          <w:sz w:val="20"/>
          <w:szCs w:val="20"/>
        </w:rPr>
        <w:t>hr_login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sales_login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>Created users, schemas, and tables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Granted schema-level permissions — each role </w:t>
      </w:r>
      <w:r>
        <w:rPr>
          <w:b w:val="1"/>
        </w:rPr>
        <w:t>only accesses its own schema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Real-world alignment</w:t>
      </w:r>
      <w:r>
        <w:t>: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Similar to how HR shouldn't see Sales data and vice versa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 xml:space="preserve">Promotes </w:t>
      </w:r>
      <w:r>
        <w:rPr>
          <w:b w:val="1"/>
        </w:rPr>
        <w:t>data isolation &amp; clean access control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🔍 Security Risk Report: “The Overpowered Developer”</w:t>
      </w:r>
    </w:p>
    <w:p>
      <w:pPr>
        <w:spacing w:before="0" w:after="0"/>
        <w:ind w:firstLine="0" w:left="0" w:right="0"/>
      </w:pPr>
      <w:r>
        <w:pict>
          <v:rect xmlns:o="urn:schemas-microsoft-com:office:office" id="6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1. Summary of the Problems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Data Deletion</w:t>
      </w:r>
      <w:r>
        <w:t>: Dev deleted production data mistakenly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 xml:space="preserve">📤 </w:t>
      </w:r>
      <w:r>
        <w:rPr>
          <w:b w:val="1"/>
        </w:rPr>
        <w:t>Salary Leak</w:t>
      </w:r>
      <w:r>
        <w:t>: Exported sensitive salary data and sent externally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 xml:space="preserve">🔐 </w:t>
      </w:r>
      <w:r>
        <w:rPr>
          <w:b w:val="1"/>
        </w:rPr>
        <w:t>Unauthorized Access</w:t>
      </w:r>
      <w:r>
        <w:t>: Created unauthorized login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 xml:space="preserve">🏗 </w:t>
      </w:r>
      <w:r>
        <w:rPr>
          <w:b w:val="1"/>
        </w:rPr>
        <w:t>Wrong Schema Use</w:t>
      </w:r>
      <w:r>
        <w:t>: New tables in incorrect schema</w:t>
      </w:r>
    </w:p>
    <w:p>
      <w:pPr>
        <w:spacing w:before="0" w:after="0"/>
        <w:ind w:firstLine="0" w:left="0" w:right="0"/>
      </w:pPr>
      <w:r>
        <w:pict>
          <v:rect xmlns:o="urn:schemas-microsoft-com:office:office" id="7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2. Root Causes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No environment separation (dev vs prod)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Full access to developers (no least privilege)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No schema-level restrictions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No role-based access control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No audit/log controls on login creation</w:t>
      </w:r>
    </w:p>
    <w:p>
      <w:pPr>
        <w:spacing w:before="0" w:after="0"/>
        <w:ind w:firstLine="0" w:left="0" w:right="0"/>
      </w:pPr>
      <w:r>
        <w:pict>
          <v:rect xmlns:o="urn:schemas-microsoft-com:office:office" id="8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3. Suggested Solutions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3"/>
        <w:gridCol w:w="3852"/>
      </w:tblGrid>
      <w:tr>
        <w:tc>
          <w:tcPr>
            <w:tcW w:w="2873" w:type="dxa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Problem</w:t>
            </w:r>
          </w:p>
        </w:tc>
        <w:tc>
          <w:tcPr>
            <w:tcW w:w="3852" w:type="dxa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Solution</w:t>
            </w:r>
          </w:p>
        </w:tc>
      </w:tr>
      <w:tr>
        <w:tc>
          <w:tcPr>
            <w:tcW w:w="2873" w:type="dxa"/>
            <w:vAlign w:val="center"/>
            <w:hideMark/>
          </w:tcPr>
          <w:p>
            <w:pPr>
              <w:ind w:left="0" w:right="0"/>
            </w:pPr>
            <w:r>
              <w:t>Full Access</w:t>
            </w:r>
          </w:p>
        </w:tc>
        <w:tc>
          <w:tcPr>
            <w:tcW w:w="3852" w:type="dxa"/>
            <w:vAlign w:val="center"/>
            <w:hideMark/>
          </w:tcPr>
          <w:p>
            <w:pPr>
              <w:ind w:left="0" w:right="0"/>
            </w:pPr>
            <w:r>
              <w:t xml:space="preserve">Grant only </w:t>
            </w:r>
            <w:r>
              <w:rPr>
                <w:b w:val="1"/>
              </w:rPr>
              <w:t>minimum privileges</w:t>
            </w:r>
          </w:p>
        </w:tc>
      </w:tr>
      <w:tr>
        <w:tc>
          <w:tcPr>
            <w:tcW w:w="2873" w:type="dxa"/>
            <w:vAlign w:val="center"/>
            <w:hideMark/>
          </w:tcPr>
          <w:p>
            <w:pPr>
              <w:ind w:left="0" w:right="0"/>
            </w:pPr>
            <w:r>
              <w:t>Schema Confusion</w:t>
            </w:r>
          </w:p>
        </w:tc>
        <w:tc>
          <w:tcPr>
            <w:tcW w:w="3852" w:type="dxa"/>
            <w:vAlign w:val="center"/>
            <w:hideMark/>
          </w:tcPr>
          <w:p>
            <w:pPr>
              <w:ind w:left="0" w:right="0"/>
            </w:pPr>
            <w:r>
              <w:t xml:space="preserve">Use </w:t>
            </w:r>
            <w:r>
              <w:rPr>
                <w:b w:val="1"/>
              </w:rPr>
              <w:t>schema-level permissions</w:t>
            </w:r>
          </w:p>
        </w:tc>
      </w:tr>
      <w:tr>
        <w:tc>
          <w:tcPr>
            <w:tcW w:w="2873" w:type="dxa"/>
            <w:vAlign w:val="center"/>
            <w:hideMark/>
          </w:tcPr>
          <w:p>
            <w:pPr>
              <w:ind w:left="0" w:right="0"/>
            </w:pPr>
            <w:r>
              <w:t>Unauthorized Role Creation</w:t>
            </w:r>
          </w:p>
        </w:tc>
        <w:tc>
          <w:tcPr>
            <w:tcW w:w="3852" w:type="dxa"/>
            <w:vAlign w:val="center"/>
            <w:hideMark/>
          </w:tcPr>
          <w:p>
            <w:pPr>
              <w:ind w:left="0" w:right="0"/>
            </w:pPr>
            <w:r>
              <w:t>Restrict login creation to DBAs</w:t>
            </w:r>
          </w:p>
        </w:tc>
      </w:tr>
      <w:tr>
        <w:tc>
          <w:tcPr>
            <w:tcW w:w="2873" w:type="dxa"/>
            <w:vAlign w:val="center"/>
            <w:hideMark/>
          </w:tcPr>
          <w:p>
            <w:pPr>
              <w:ind w:left="0" w:right="0"/>
            </w:pPr>
            <w:r>
              <w:t>Salary Leak</w:t>
            </w:r>
          </w:p>
        </w:tc>
        <w:tc>
          <w:tcPr>
            <w:tcW w:w="3852" w:type="dxa"/>
            <w:vAlign w:val="center"/>
            <w:hideMark/>
          </w:tcPr>
          <w:p>
            <w:pPr>
              <w:ind w:left="0" w:right="0"/>
            </w:pPr>
            <w:r>
              <w:t xml:space="preserve">Use </w:t>
            </w:r>
            <w:r>
              <w:rPr>
                <w:b w:val="1"/>
              </w:rPr>
              <w:t>views</w:t>
            </w:r>
            <w:r>
              <w:t xml:space="preserve"> to mask sensitive data</w:t>
            </w:r>
          </w:p>
        </w:tc>
      </w:tr>
      <w:tr>
        <w:tc>
          <w:tcPr>
            <w:tcW w:w="2873" w:type="dxa"/>
            <w:vAlign w:val="center"/>
            <w:hideMark/>
          </w:tcPr>
          <w:p>
            <w:pPr>
              <w:ind w:left="0" w:right="0"/>
            </w:pPr>
            <w:r>
              <w:t>Data Loss</w:t>
            </w:r>
          </w:p>
        </w:tc>
        <w:tc>
          <w:tcPr>
            <w:tcW w:w="3852" w:type="dxa"/>
            <w:vAlign w:val="center"/>
            <w:hideMark/>
          </w:tcPr>
          <w:p>
            <w:pPr>
              <w:ind w:left="0" w:right="0"/>
            </w:pPr>
            <w:r>
              <w:t xml:space="preserve">Enforce </w:t>
            </w:r>
            <w:r>
              <w:rPr>
                <w:b w:val="1"/>
              </w:rPr>
              <w:t>daily backups</w:t>
            </w:r>
            <w:r>
              <w:t xml:space="preserve"> and limit DELETE rights</w:t>
            </w:r>
          </w:p>
        </w:tc>
      </w:tr>
      <w:tr>
        <w:tc>
          <w:tcPr>
            <w:tcW w:w="2873" w:type="dxa"/>
            <w:vAlign w:val="center"/>
            <w:hideMark/>
          </w:tcPr>
          <w:p>
            <w:pPr>
              <w:ind w:left="0" w:right="0"/>
            </w:pPr>
            <w:r>
              <w:t>Prod Access</w:t>
            </w:r>
          </w:p>
        </w:tc>
        <w:tc>
          <w:tcPr>
            <w:tcW w:w="3852" w:type="dxa"/>
            <w:vAlign w:val="center"/>
            <w:hideMark/>
          </w:tcPr>
          <w:p>
            <w:pPr>
              <w:ind w:left="0" w:right="0"/>
            </w:pPr>
            <w:r>
              <w:t xml:space="preserve">Separate </w:t>
            </w:r>
            <w:r>
              <w:rPr>
                <w:b w:val="1"/>
              </w:rPr>
              <w:t>dev/test/prod environments</w:t>
            </w:r>
            <w:r>
              <w:t xml:space="preserve"> strictly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9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4. Lessons Learned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Developers need </w:t>
      </w:r>
      <w:r>
        <w:rPr>
          <w:b w:val="1"/>
        </w:rPr>
        <w:t>read-only</w:t>
      </w:r>
      <w:r>
        <w:t xml:space="preserve"> access, not full DDL/DML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DBAs manage </w:t>
      </w:r>
      <w:r>
        <w:rPr>
          <w:b w:val="1"/>
        </w:rPr>
        <w:t>login/user/schema permissions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Always follow the </w:t>
      </w:r>
      <w:r>
        <w:rPr>
          <w:b w:val="1"/>
        </w:rPr>
        <w:t>Principle of Least Privilege (PoLP)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Prevent mistakes by </w:t>
      </w:r>
      <w:r>
        <w:rPr>
          <w:b w:val="1"/>
        </w:rPr>
        <w:t>automating backups</w:t>
      </w:r>
      <w:r>
        <w:t xml:space="preserve">, </w:t>
      </w:r>
      <w:r>
        <w:rPr>
          <w:b w:val="1"/>
        </w:rPr>
        <w:t>auditing</w:t>
      </w:r>
      <w:r>
        <w:t xml:space="preserve">, and </w:t>
      </w:r>
      <w:r>
        <w:rPr>
          <w:b w:val="1"/>
        </w:rPr>
        <w:t>restricting roles</w:t>
      </w:r>
      <w:bookmarkStart w:id="1" w:name="_dx_frag_EndFragment"/>
      <w:bookmarkEnd w:id="1"/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8780A97"/>
    <w:multiLevelType w:val="hybridMultilevel"/>
    <w:lvl w:ilvl="0" w:tplc="45D9094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260E14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1E973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7F6E84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33F38A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2057C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B1198D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16ACE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6B2C7A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AA528C5"/>
    <w:multiLevelType w:val="hybridMultilevel"/>
    <w:lvl w:ilvl="0" w:tplc="14DA888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833485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65DB9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2289D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16DE02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5BA5F7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1E9901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73C7C9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77212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5C9137BB"/>
    <w:multiLevelType w:val="hybridMultilevel"/>
    <w:lvl w:ilvl="0" w:tplc="172B840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11A45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8FCA08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59612F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C21047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D39DA8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8C0422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664754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976D32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7B2A3D0"/>
    <w:multiLevelType w:val="hybridMultilevel"/>
    <w:lvl w:ilvl="0" w:tplc="39CF756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D97CF8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0E4AC7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1C9933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92C489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998774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C91A30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C39574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A8A633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4B5D815"/>
    <w:multiLevelType w:val="hybridMultilevel"/>
    <w:lvl w:ilvl="0" w:tplc="302E140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EFDB37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F46005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234315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B085F2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062417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DDE010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3D66E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35C349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77675E0A"/>
    <w:multiLevelType w:val="hybridMultilevel"/>
    <w:lvl w:ilvl="0" w:tplc="1F6815A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F94231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224D04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17039E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F1CC5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965672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3656E2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D54054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D94D0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64A3AAEC"/>
    <w:multiLevelType w:val="hybridMultilevel"/>
    <w:lvl w:ilvl="0" w:tplc="651969F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D92D50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62ACC4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F65A4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408DF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B917AD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D0A064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700EE3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85CB0C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2025-06-01T06:36:26Z</dcterms:created>
  <dcterms:modified xsi:type="dcterms:W3CDTF">2025-06-01T06:36:26Z</dcterms:modified>
  <cp:revision>1</cp:revision>
</cp:coreProperties>
</file>