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0FF2D61" w:rsidR="005C00A4" w:rsidRPr="005C00A4" w:rsidRDefault="007C055E" w:rsidP="005C00A4">
      <w:pPr>
        <w:jc w:val="center"/>
      </w:pPr>
      <w:r w:rsidRPr="007C055E">
        <w:rPr>
          <w:b/>
          <w:bCs/>
        </w:rPr>
        <w:t>Property Address:</w:t>
      </w:r>
      <w:r>
        <w:t xml:space="preserve"> </w:t>
      </w:r>
      <w:r w:rsidR="001F5B06" w:rsidRPr="00A6588C">
        <w:rPr>
          <w:b/>
          <w:color w:val="C00000"/>
          <w:sz w:val="24"/>
          <w:szCs w:val="24"/>
          <w:u w:val="single"/>
        </w:rPr>
        <w:t>35 Egmont street, Manchester, M8 9LY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370E25F8" w:rsidR="007C055E" w:rsidRDefault="00F62BEB" w:rsidP="008458F2">
            <w:r>
              <w:t>D-55 (Expires in May 2023</w:t>
            </w:r>
            <w:r w:rsidR="007123DD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36D36D4E" w:rsidR="007C055E" w:rsidRDefault="005A4B60" w:rsidP="000B51A0">
            <w:r>
              <w:t>D</w:t>
            </w:r>
            <w:r w:rsidR="00BD46B9">
              <w:t>-</w:t>
            </w:r>
            <w:r w:rsidR="00F62BEB">
              <w:t>6</w:t>
            </w:r>
            <w:r>
              <w:t>0</w:t>
            </w:r>
            <w:r w:rsidR="00BD46B9">
              <w:t xml:space="preserve"> </w:t>
            </w:r>
            <w:r w:rsidR="00DF5B15">
              <w:t>(000</w:t>
            </w:r>
            <w:r w:rsidR="00F62BEB">
              <w:t>496</w:t>
            </w:r>
            <w:r w:rsidR="00DF5B15">
              <w:t>)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1FD5BF42" w:rsidR="007C055E" w:rsidRDefault="00F62BEB" w:rsidP="007C055E">
            <w:r>
              <w:t>D</w:t>
            </w:r>
            <w:r w:rsidR="00DF5B15">
              <w:t>-</w:t>
            </w:r>
            <w:r w:rsidR="005A4B60">
              <w:t>65</w:t>
            </w:r>
            <w:r w:rsidR="00A422D9">
              <w:t xml:space="preserve"> </w:t>
            </w:r>
            <w:r w:rsidR="00DF5B15">
              <w:t>(000</w:t>
            </w:r>
            <w:r>
              <w:t>497</w:t>
            </w:r>
            <w:r w:rsidR="00DF5B15">
              <w:t>)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322E7AAC" w:rsidR="009E75FE" w:rsidRDefault="00720B02" w:rsidP="007C055E">
            <w:r>
              <w:t>83</w:t>
            </w:r>
            <w:r w:rsidR="00DF5B15" w:rsidRPr="00DF5B15">
              <w:t>m²</w:t>
            </w:r>
          </w:p>
        </w:tc>
      </w:tr>
    </w:tbl>
    <w:p w14:paraId="594EB52A" w14:textId="59C08BB5" w:rsidR="007123DD" w:rsidRDefault="000B51A0" w:rsidP="00720B02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ABC95F7" w14:textId="77777777" w:rsidR="005A4B60" w:rsidRPr="00720B02" w:rsidRDefault="005A4B60" w:rsidP="00720B02">
      <w:pPr>
        <w:spacing w:after="0" w:line="240" w:lineRule="auto"/>
        <w:rPr>
          <w:b/>
          <w:bCs/>
        </w:rPr>
      </w:pPr>
      <w:bookmarkStart w:id="0" w:name="_GoBack"/>
      <w:bookmarkEnd w:id="0"/>
    </w:p>
    <w:p w14:paraId="6631CA89" w14:textId="464ED915" w:rsidR="00CD3C04" w:rsidRPr="005A4B60" w:rsidRDefault="005A4B60" w:rsidP="000A2F18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5A4B60">
        <w:rPr>
          <w:b/>
        </w:rPr>
        <w:t>CAVITY</w:t>
      </w:r>
      <w:r>
        <w:t>: (</w:t>
      </w:r>
      <w:r w:rsidR="00BD46B9" w:rsidRPr="00BD46B9">
        <w:rPr>
          <w:highlight w:val="yellow"/>
        </w:rPr>
        <w:t>Awaiting Evidence</w:t>
      </w:r>
      <w:r>
        <w:t>)</w:t>
      </w:r>
    </w:p>
    <w:p w14:paraId="7B648147" w14:textId="77777777" w:rsidR="005A4B60" w:rsidRPr="005A4B60" w:rsidRDefault="005A4B60" w:rsidP="005A4B60">
      <w:pPr>
        <w:spacing w:after="0" w:line="240" w:lineRule="auto"/>
        <w:ind w:left="360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ECD81D1" w:rsidR="009E75FE" w:rsidRDefault="005A4B60" w:rsidP="007C055E">
            <w:r>
              <w:t>20</w:t>
            </w:r>
            <w:r w:rsidR="005638B7">
              <w:t xml:space="preserve">0 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14A6607" w:rsidR="009E75FE" w:rsidRDefault="000A2F18" w:rsidP="00081E1B">
            <w:r>
              <w:t>NO</w:t>
            </w:r>
            <w:r w:rsidR="005638B7">
              <w:t xml:space="preserve">, </w:t>
            </w:r>
            <w:r w:rsidR="00B92856">
              <w:t>“see notes below”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8F6F7D5" w:rsidR="00B06966" w:rsidRDefault="00B06966" w:rsidP="00B06966">
            <w:r>
              <w:t>Yes</w:t>
            </w:r>
            <w:r w:rsidR="007123DD">
              <w:t>,</w:t>
            </w:r>
            <w:r>
              <w:t xml:space="preserve"> </w:t>
            </w:r>
            <w:r w:rsidR="00720B02">
              <w:t xml:space="preserve">(All standard </w:t>
            </w:r>
            <w:r w:rsidR="007123DD">
              <w:t>White C</w:t>
            </w:r>
            <w:r>
              <w:t>olour)</w:t>
            </w:r>
          </w:p>
        </w:tc>
      </w:tr>
    </w:tbl>
    <w:p w14:paraId="0C148047" w14:textId="11F21C48" w:rsidR="00E95B59" w:rsidRPr="000A2F18" w:rsidRDefault="000A2F18" w:rsidP="00E95B59">
      <w:pPr>
        <w:pStyle w:val="ListParagraph"/>
        <w:numPr>
          <w:ilvl w:val="0"/>
          <w:numId w:val="13"/>
        </w:numPr>
      </w:pPr>
      <w:r w:rsidRPr="00BF64EA">
        <w:rPr>
          <w:b/>
        </w:rPr>
        <w:t>Extraction hub kitchen:</w:t>
      </w:r>
      <w:r w:rsidRPr="00392902">
        <w:t xml:space="preserve"> </w:t>
      </w:r>
      <w:r>
        <w:t>I</w:t>
      </w:r>
      <w:r w:rsidRPr="00E95B59">
        <w:t>f 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 w:rsidR="0018140E">
        <w:t xml:space="preserve">. If </w:t>
      </w:r>
      <w:proofErr w:type="gramStart"/>
      <w:r w:rsidR="0018140E">
        <w:t>not</w:t>
      </w:r>
      <w:proofErr w:type="gramEnd"/>
      <w:r>
        <w:t xml:space="preserve">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kitchen. </w:t>
      </w:r>
    </w:p>
    <w:p w14:paraId="3CC896A6" w14:textId="33763787" w:rsidR="000A2F18" w:rsidRDefault="000009BF" w:rsidP="00E95B59">
      <w:pPr>
        <w:pStyle w:val="ListParagraph"/>
        <w:numPr>
          <w:ilvl w:val="0"/>
          <w:numId w:val="13"/>
        </w:numPr>
      </w:pPr>
      <w:r w:rsidRPr="000009BF">
        <w:rPr>
          <w:b/>
          <w:bCs/>
        </w:rPr>
        <w:t>Bath:</w:t>
      </w:r>
      <w:r>
        <w:rPr>
          <w:bCs/>
        </w:rPr>
        <w:t xml:space="preserve"> </w:t>
      </w:r>
      <w:r w:rsidR="000A2F18">
        <w:rPr>
          <w:bCs/>
        </w:rPr>
        <w:t xml:space="preserve">There is an extractor fan in the bath. please check is in working condition if not then </w:t>
      </w:r>
      <w:r w:rsidR="000A2F18" w:rsidRPr="00CE46D5">
        <w:rPr>
          <w:bCs/>
        </w:rPr>
        <w:t>install</w:t>
      </w:r>
      <w:r w:rsidR="000A2F18">
        <w:rPr>
          <w:b/>
          <w:bCs/>
        </w:rPr>
        <w:t xml:space="preserve"> </w:t>
      </w:r>
      <w:r w:rsidR="000A2F18">
        <w:rPr>
          <w:bCs/>
        </w:rPr>
        <w:t>it.</w:t>
      </w:r>
      <w:r w:rsidR="00720B02">
        <w:rPr>
          <w:bCs/>
        </w:rPr>
        <w:t xml:space="preserve"> And bath has tiled wall.</w:t>
      </w:r>
    </w:p>
    <w:p w14:paraId="0B335FCA" w14:textId="502EB43A" w:rsidR="00E95B59" w:rsidRDefault="000009BF" w:rsidP="000009BF">
      <w:pPr>
        <w:pStyle w:val="ListParagraph"/>
        <w:numPr>
          <w:ilvl w:val="0"/>
          <w:numId w:val="17"/>
        </w:numPr>
      </w:pPr>
      <w:r>
        <w:rPr>
          <w:b/>
          <w:bCs/>
        </w:rPr>
        <w:t>Door Undercut: (</w:t>
      </w:r>
      <w:r>
        <w:t>Please take a photo of the door undercut of the all bedrooms, both living rooms, bath and kitchen and RIR room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6EDE0AD3" w14:textId="487FDCFB" w:rsidR="003255C8" w:rsidRDefault="003255C8" w:rsidP="003255C8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="000009BF" w:rsidRPr="00F41F9F">
        <w:t>Take proper photos of front and back windows trickle vents from inside and outside after install.</w:t>
      </w:r>
    </w:p>
    <w:p w14:paraId="47BA44DE" w14:textId="00F60515" w:rsidR="00AB4685" w:rsidRPr="000009BF" w:rsidRDefault="000009BF" w:rsidP="000009BF">
      <w:pPr>
        <w:pStyle w:val="ListParagraph"/>
        <w:numPr>
          <w:ilvl w:val="0"/>
          <w:numId w:val="13"/>
        </w:numPr>
      </w:pPr>
      <w:r w:rsidRPr="00AB46BD">
        <w:rPr>
          <w:bCs/>
        </w:rPr>
        <w:t>Please take proper elevation photos after installation of</w:t>
      </w:r>
      <w:r>
        <w:rPr>
          <w:bCs/>
        </w:rPr>
        <w:t xml:space="preserve"> trickle vents</w:t>
      </w:r>
      <w:r w:rsidRPr="00AB46BD">
        <w:rPr>
          <w:bCs/>
        </w:rPr>
        <w:t xml:space="preserve"> in day light. (Dark photos are not accepted)</w:t>
      </w:r>
    </w:p>
    <w:p w14:paraId="2ECB7248" w14:textId="49ADDEF6" w:rsidR="003255C8" w:rsidRDefault="00720B02" w:rsidP="003255C8">
      <w:pPr>
        <w:pStyle w:val="ListParagraph"/>
        <w:numPr>
          <w:ilvl w:val="0"/>
          <w:numId w:val="13"/>
        </w:numPr>
      </w:pPr>
      <w:r>
        <w:rPr>
          <w:b/>
        </w:rPr>
        <w:t>Gas meter</w:t>
      </w:r>
      <w:r w:rsidR="003255C8" w:rsidRPr="003255C8">
        <w:rPr>
          <w:b/>
        </w:rPr>
        <w:t>:</w:t>
      </w:r>
      <w:r>
        <w:t xml:space="preserve"> re</w:t>
      </w:r>
      <w:r w:rsidR="003255C8">
        <w:t>take clear photo of date on gas meter.</w:t>
      </w:r>
    </w:p>
    <w:p w14:paraId="5B7EFB35" w14:textId="4364693E" w:rsidR="00F871C5" w:rsidRDefault="003255C8" w:rsidP="001B527A">
      <w:pPr>
        <w:pStyle w:val="ListParagraph"/>
        <w:numPr>
          <w:ilvl w:val="0"/>
          <w:numId w:val="12"/>
        </w:numPr>
      </w:pPr>
      <w:r>
        <w:t>Kindly take landscap</w:t>
      </w:r>
      <w:r w:rsidR="0053273B">
        <w:t>e photo of all radiators with</w:t>
      </w:r>
      <w:r w:rsidR="0029279C">
        <w:t xml:space="preserve"> TRV’s</w:t>
      </w:r>
      <w:r>
        <w:t xml:space="preserve"> with visible both ends.</w:t>
      </w:r>
    </w:p>
    <w:p w14:paraId="1FBC30BC" w14:textId="4D54C865" w:rsidR="00BD46B9" w:rsidRPr="00AD4260" w:rsidRDefault="00BD46B9" w:rsidP="00BD46B9">
      <w:pPr>
        <w:pStyle w:val="ListParagraph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S</w:t>
      </w:r>
      <w:r w:rsidRPr="00AD4260">
        <w:rPr>
          <w:b/>
          <w:bCs/>
          <w:highlight w:val="yellow"/>
        </w:rPr>
        <w:t>o kindly bring evidence borescope from front and back wall that filled or unfilled wall.</w:t>
      </w:r>
    </w:p>
    <w:p w14:paraId="7E2655F2" w14:textId="77777777" w:rsidR="00BD46B9" w:rsidRPr="001B527A" w:rsidRDefault="00BD46B9" w:rsidP="00BD46B9">
      <w:pPr>
        <w:pStyle w:val="ListParagraph"/>
      </w:pPr>
    </w:p>
    <w:p w14:paraId="0E9BF80A" w14:textId="77777777" w:rsidR="00465229" w:rsidRDefault="00465229" w:rsidP="00F9293B">
      <w:pPr>
        <w:rPr>
          <w:b/>
          <w:bCs/>
        </w:rPr>
      </w:pPr>
    </w:p>
    <w:p w14:paraId="7CC4AA62" w14:textId="4251ED90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56A63BD3" w14:textId="0D2315B5" w:rsidR="0018140E" w:rsidRDefault="005A4B60" w:rsidP="005A4B60">
      <w:pPr>
        <w:pStyle w:val="ListParagraph"/>
        <w:numPr>
          <w:ilvl w:val="0"/>
          <w:numId w:val="18"/>
        </w:numPr>
        <w:rPr>
          <w:b/>
          <w:bCs/>
        </w:rPr>
      </w:pPr>
      <w:r w:rsidRPr="005A4B60">
        <w:rPr>
          <w:b/>
          <w:bCs/>
        </w:rPr>
        <w:t>In EPC there is no Room in Roof so we kept latest year of Room in Roof in EPR.</w:t>
      </w:r>
    </w:p>
    <w:p w14:paraId="160475F5" w14:textId="70AA78C0" w:rsidR="001B527A" w:rsidRPr="001B527A" w:rsidRDefault="001B527A" w:rsidP="001B527A">
      <w:pPr>
        <w:pStyle w:val="ListParagraph"/>
        <w:numPr>
          <w:ilvl w:val="0"/>
          <w:numId w:val="1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>.</w:t>
      </w:r>
    </w:p>
    <w:p w14:paraId="33615AD3" w14:textId="5F11253A" w:rsidR="00465229" w:rsidRPr="00AD4260" w:rsidRDefault="001B527A" w:rsidP="00465229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 w:rsidRPr="00AD4260">
        <w:rPr>
          <w:b/>
          <w:bCs/>
          <w:highlight w:val="yellow"/>
        </w:rPr>
        <w:t>According to surveyor property looks like cavity and surveyo</w:t>
      </w:r>
      <w:r w:rsidR="00AD4260" w:rsidRPr="00AD4260">
        <w:rPr>
          <w:b/>
          <w:bCs/>
          <w:highlight w:val="yellow"/>
        </w:rPr>
        <w:t>r tried to take borescope</w:t>
      </w:r>
      <w:r w:rsidRPr="00AD4260">
        <w:rPr>
          <w:b/>
          <w:bCs/>
          <w:highlight w:val="yellow"/>
        </w:rPr>
        <w:t xml:space="preserve"> evidence. and surveyor said its solid wall because there is no gap between the wall. so</w:t>
      </w:r>
      <w:r w:rsidR="00AD4260" w:rsidRPr="00AD4260">
        <w:rPr>
          <w:b/>
          <w:bCs/>
          <w:highlight w:val="yellow"/>
        </w:rPr>
        <w:t xml:space="preserve"> kindly bring evidence borescope</w:t>
      </w:r>
      <w:r w:rsidRPr="00AD4260">
        <w:rPr>
          <w:b/>
          <w:bCs/>
          <w:highlight w:val="yellow"/>
        </w:rPr>
        <w:t xml:space="preserve"> from front and back wall that filled or unfilled wall.</w:t>
      </w: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E95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641E3"/>
    <w:multiLevelType w:val="hybridMultilevel"/>
    <w:tmpl w:val="E552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C7F"/>
    <w:multiLevelType w:val="hybridMultilevel"/>
    <w:tmpl w:val="CDA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538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2A8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6"/>
  </w:num>
  <w:num w:numId="16">
    <w:abstractNumId w:val="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009BF"/>
    <w:rsid w:val="00053101"/>
    <w:rsid w:val="00062973"/>
    <w:rsid w:val="00081E1B"/>
    <w:rsid w:val="000860AB"/>
    <w:rsid w:val="000A2F18"/>
    <w:rsid w:val="000B51A0"/>
    <w:rsid w:val="000C6E62"/>
    <w:rsid w:val="00137F4F"/>
    <w:rsid w:val="0014280F"/>
    <w:rsid w:val="00163D9F"/>
    <w:rsid w:val="0018140E"/>
    <w:rsid w:val="001B527A"/>
    <w:rsid w:val="001F5B06"/>
    <w:rsid w:val="00235F3B"/>
    <w:rsid w:val="0029279C"/>
    <w:rsid w:val="002A589E"/>
    <w:rsid w:val="002B06F3"/>
    <w:rsid w:val="002D5040"/>
    <w:rsid w:val="00323B08"/>
    <w:rsid w:val="003255C8"/>
    <w:rsid w:val="003569DE"/>
    <w:rsid w:val="00376F15"/>
    <w:rsid w:val="003C443F"/>
    <w:rsid w:val="004602DB"/>
    <w:rsid w:val="00465229"/>
    <w:rsid w:val="004D497A"/>
    <w:rsid w:val="0053273B"/>
    <w:rsid w:val="00562EC1"/>
    <w:rsid w:val="005638B7"/>
    <w:rsid w:val="00575064"/>
    <w:rsid w:val="005861D2"/>
    <w:rsid w:val="005A4B60"/>
    <w:rsid w:val="005B0E70"/>
    <w:rsid w:val="005C00A4"/>
    <w:rsid w:val="005C271C"/>
    <w:rsid w:val="006D62C5"/>
    <w:rsid w:val="006F0DEC"/>
    <w:rsid w:val="006F6D1F"/>
    <w:rsid w:val="007123DD"/>
    <w:rsid w:val="00720B02"/>
    <w:rsid w:val="00724AF6"/>
    <w:rsid w:val="00736019"/>
    <w:rsid w:val="007411B9"/>
    <w:rsid w:val="007C055E"/>
    <w:rsid w:val="0082664E"/>
    <w:rsid w:val="00835B34"/>
    <w:rsid w:val="008458F2"/>
    <w:rsid w:val="0088058E"/>
    <w:rsid w:val="008C4326"/>
    <w:rsid w:val="008E42C0"/>
    <w:rsid w:val="0093155F"/>
    <w:rsid w:val="009E75FE"/>
    <w:rsid w:val="00A245EB"/>
    <w:rsid w:val="00A422D9"/>
    <w:rsid w:val="00A53796"/>
    <w:rsid w:val="00A56866"/>
    <w:rsid w:val="00A6588C"/>
    <w:rsid w:val="00AB4685"/>
    <w:rsid w:val="00AB653B"/>
    <w:rsid w:val="00AD4260"/>
    <w:rsid w:val="00B02CE9"/>
    <w:rsid w:val="00B06966"/>
    <w:rsid w:val="00B217EF"/>
    <w:rsid w:val="00B41D7E"/>
    <w:rsid w:val="00B63121"/>
    <w:rsid w:val="00B81FD3"/>
    <w:rsid w:val="00B92856"/>
    <w:rsid w:val="00BA2200"/>
    <w:rsid w:val="00BD46B9"/>
    <w:rsid w:val="00C36775"/>
    <w:rsid w:val="00C901E3"/>
    <w:rsid w:val="00CB1521"/>
    <w:rsid w:val="00CD3C04"/>
    <w:rsid w:val="00D84637"/>
    <w:rsid w:val="00D967A6"/>
    <w:rsid w:val="00DF5B15"/>
    <w:rsid w:val="00E317D9"/>
    <w:rsid w:val="00E341AE"/>
    <w:rsid w:val="00E36AE0"/>
    <w:rsid w:val="00E607A8"/>
    <w:rsid w:val="00E95B59"/>
    <w:rsid w:val="00EB7235"/>
    <w:rsid w:val="00F01A1B"/>
    <w:rsid w:val="00F224B4"/>
    <w:rsid w:val="00F40220"/>
    <w:rsid w:val="00F62BEB"/>
    <w:rsid w:val="00F871C5"/>
    <w:rsid w:val="00F9293B"/>
    <w:rsid w:val="00FB0C31"/>
    <w:rsid w:val="00FD692E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55</cp:revision>
  <dcterms:created xsi:type="dcterms:W3CDTF">2024-09-09T11:24:00Z</dcterms:created>
  <dcterms:modified xsi:type="dcterms:W3CDTF">2024-09-09T14:09:00Z</dcterms:modified>
</cp:coreProperties>
</file>