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5bbcc940fee14869" /><Relationship Type="http://schemas.openxmlformats.org/package/2006/relationships/metadata/core-properties" Target="/docProps/core.xml" Id="Rac3f7a991e634be9" /><Relationship Type="http://schemas.openxmlformats.org/officeDocument/2006/relationships/extended-properties" Target="/docProps/app.xml" Id="R1fb7e1e050e84ada" /><Relationship Type="http://schemas.openxmlformats.org/officeDocument/2006/relationships/custom-properties" Target="/docProps/custom.xml" Id="R56795bbc483044c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AttritionIQ</w:t>
      </w:r>
    </w:p>
    <w:p w14:paraId="00100002" w14:textId="00100003">
      <w:pPr>
        <w:pStyle w:val="Normal"/>
        <w:spacing w:after="80"/>
        <w:jc w:val="center"/>
      </w:pPr>
      <w:r>
        <w:rPr>
          <w:sz w:val="28"/>
        </w:rPr>
        <w:t xml:space="preserve">IBM HR Analytics Employee Attrition — AI &amp; Data Analytics Project</w:t>
      </w:r>
    </w:p>
    <w:p w14:paraId="00100004" w14:textId="00100005">
      <w:pPr>
        <w:pStyle w:val="Normal"/>
        <w:spacing w:after="80"/>
        <w:jc w:val="center"/>
      </w:pPr>
      <w:r>
        <w:rPr>
          <w:sz w:val="24"/>
        </w:rPr>
        <w:t xml:space="preserve">IBM SkillsBuild Data Analytics with AI — Academic Internship 2026</w:t>
      </w:r>
    </w:p>
    <w:p w14:paraId="00100006" w14:textId="00100007">
      <w:pPr>
        <w:pStyle w:val="Normal"/>
        <w:spacing w:after="80"/>
        <w:jc w:val="center"/>
      </w:pPr>
      <w:r>
        <w:rPr>
          <w:sz w:val="24"/>
        </w:rPr>
        <w:t xml:space="preserve">Author: Khizra</w:t>
      </w:r>
    </w:p>
    <w:p w14:paraId="00100008" w14:textId="00100009">
      <w:pPr>
        <w:pStyle w:val="Normal"/>
        <w:spacing w:after="80"/>
        <w:jc w:val="center"/>
      </w:pPr>
      <w:r>
        <w:rPr>
          <w:sz w:val="22"/>
        </w:rPr>
        <w:t xml:space="preserve">Platform: AttritionIQ Flask Web Application</w:t>
      </w:r>
    </w:p>
    <w:p w14:paraId="0010000A" w14:textId="0010000B">
      <w:pPr>
        <w:pStyle w:val="Normal"/>
        <w:spacing w:after="480"/>
        <w:jc w:val="center"/>
      </w:pPr>
      <w:r>
        <w:rPr>
          <w:sz w:val="22"/>
        </w:rPr>
        <w:t xml:space="preserve">Dataset: IBM HR Analytics Employee Attrition &amp; Performance (fictional)</w:t>
      </w:r>
    </w:p>
    <w:p w14:paraId="0010000C" w14:textId="0010000D">
      <w:pPr>
        <w:pStyle w:val="Heading1"/>
        <w:spacing w:before="240" w:after="120"/>
      </w:pPr>
      <w:r>
        <w:rPr>
          <w:b/>
          <w:sz w:val="32"/>
        </w:rPr>
        <w:t xml:space="preserve">Abstract</w:t>
      </w:r>
    </w:p>
    <w:p w14:paraId="0010000E" w14:textId="0010000F">
      <w:pPr>
        <w:pStyle w:val="Normal"/>
        <w:spacing w:after="160"/>
      </w:pPr>
      <w:r>
        <w:rPr>
          <w:sz w:val="22"/>
        </w:rPr>
        <w:t xml:space="preserve">AttritionIQ is a full-stack AI-powered HR analytics web application developed for the IBM SkillsBuild Data Analytics with AI Academic Internship 2026. The project applies machine learning to the IBM HR Analytics Employee Attrition dataset to identify patterns associated with employee attrition, generate probabilistic risk predictions, and produce data-driven HR retention recommendations. Four classification models are trained and evaluated: Logistic Regression, Decision Tree, Random Forest, and Gradient Boosting. The final selected model is Logistic Regression, chosen by an equal-weight criterion combining F1-score, Recall, and ROC-AUC, achieving 83.0% Recall and 89.8% ROC-AUC on the held-out test set. The application is deployed as a Flask REST API with an interactive web dashboard, prediction module, advanced explainable AI, what-if scenario analysis, threshold analysis, fairness audit, data quality monitor, executive HR summary, and downloadable PDF prediction reports. All predictions are presented as decision-support estimates only; the IBM HR dataset is fictional and no real employees are represented.</w:t>
      </w:r>
    </w:p>
    <w:p w14:paraId="00100010" w14:textId="00100011">
      <w:pPr>
        <w:pStyle w:val="Heading1"/>
        <w:spacing w:before="240" w:after="120"/>
      </w:pPr>
      <w:r>
        <w:rPr>
          <w:b/>
          <w:sz w:val="32"/>
        </w:rPr>
        <w:t xml:space="preserve">1. Introduction</w:t>
      </w:r>
    </w:p>
    <w:p w14:paraId="00100012" w14:textId="00100013">
      <w:pPr>
        <w:pStyle w:val="Normal"/>
        <w:spacing w:after="160"/>
      </w:pPr>
      <w:r>
        <w:rPr>
          <w:sz w:val="22"/>
        </w:rPr>
        <w:t xml:space="preserve">Employee attrition — the voluntary or involuntary departure of employees from an organisation — represents a significant operational cost. Replacing a single employee can cost 50–200% of their annual salary when accounting for recruitment, onboarding, and lost productivity. Early identification of at-risk employees allows HR teams to intervene proactively with targeted retention strategies.</w:t>
      </w:r>
    </w:p>
    <w:p w14:paraId="00100014" w14:textId="00100015">
      <w:pPr>
        <w:pStyle w:val="Normal"/>
        <w:spacing w:after="160"/>
      </w:pPr>
      <w:r>
        <w:rPr>
          <w:sz w:val="22"/>
        </w:rPr>
        <w:t xml:space="preserve">AttritionIQ addresses this challenge by applying supervised machine learning to the IBM HR Analytics Employee Attrition &amp; Performance dataset. It provides HR professionals with an interactive analytics dashboard, a real-time prediction API, explainability features, and a suite of advanced analytical tools — all within an accessible web interface.</w:t>
      </w:r>
    </w:p>
    <w:p w14:paraId="00100016" w14:textId="00100017">
      <w:pPr>
        <w:pStyle w:val="Heading1"/>
        <w:spacing w:before="240" w:after="120"/>
      </w:pPr>
      <w:r>
        <w:rPr>
          <w:b/>
          <w:sz w:val="32"/>
        </w:rPr>
        <w:t xml:space="preserve">2. Problem Statement</w:t>
      </w:r>
    </w:p>
    <w:p w14:paraId="00100018" w14:textId="00100019">
      <w:pPr>
        <w:pStyle w:val="Normal"/>
        <w:spacing w:after="160"/>
      </w:pPr>
      <w:r>
        <w:rPr>
          <w:sz w:val="22"/>
        </w:rPr>
        <w:t xml:space="preserve">Traditional HR attrition management relies on exit interviews and annual surveys — lagging indicators that capture information only after attrition has occurred. The problem addressed by AttritionIQ is: given observable employee attributes (demographics, job characteristics, compensation, satisfaction levels, and tenure), can a machine learning model identify employees with elevated attrition risk sufficiently early for HR to intervene?</w:t>
      </w:r>
    </w:p>
    <w:p w14:paraId="0010001A" w14:textId="0010001B">
      <w:pPr>
        <w:pStyle w:val="Normal"/>
        <w:spacing w:after="160"/>
      </w:pPr>
      <w:r>
        <w:rPr>
          <w:sz w:val="22"/>
        </w:rPr>
        <w:t xml:space="preserve">The dataset is class-imbalanced (~16% attrition vs. 84% retention), which requires careful model selection beyond raw accuracy. A model that predicts 'No Attrition' for every employee achieves 84% accuracy while providing zero HR value. The project therefore optimises for Recall (identifying true at-risk employees) alongside F1-score and ROC-AUC.</w:t>
      </w:r>
    </w:p>
    <w:p w14:paraId="0010001C" w14:textId="0010001D">
      <w:pPr>
        <w:pStyle w:val="Heading1"/>
        <w:spacing w:before="240" w:after="120"/>
      </w:pPr>
      <w:r>
        <w:rPr>
          <w:b/>
          <w:sz w:val="32"/>
        </w:rPr>
        <w:t xml:space="preserve">3. Objectives</w:t>
      </w:r>
    </w:p>
    <w:p w14:paraId="0010001E" w14:textId="0010001F">
      <w:pPr>
        <w:pStyle w:val="Normal"/>
        <w:numPr>
          <w:ilvl w:val="0"/>
          <w:numId w:val="1"/>
        </w:numPr>
        <w:spacing w:after="80"/>
      </w:pPr>
      <w:r>
        <w:rPr>
          <w:sz w:val="22"/>
        </w:rPr>
        <w:t xml:space="preserve">1. Perform exploratory data analysis on the IBM HR Analytics dataset to identify key attrition patterns.</w:t>
      </w:r>
    </w:p>
    <w:p w14:paraId="00100020" w14:textId="00100021">
      <w:pPr>
        <w:pStyle w:val="Normal"/>
        <w:numPr>
          <w:ilvl w:val="0"/>
          <w:numId w:val="1"/>
        </w:numPr>
        <w:spacing w:after="80"/>
      </w:pPr>
      <w:r>
        <w:rPr>
          <w:sz w:val="22"/>
        </w:rPr>
        <w:t xml:space="preserve">2. Build and compare four machine learning classifiers with appropriate class-imbalance handling.</w:t>
      </w:r>
    </w:p>
    <w:p w14:paraId="00100022" w14:textId="00100023">
      <w:pPr>
        <w:pStyle w:val="Normal"/>
        <w:numPr>
          <w:ilvl w:val="0"/>
          <w:numId w:val="1"/>
        </w:numPr>
        <w:spacing w:after="80"/>
      </w:pPr>
      <w:r>
        <w:rPr>
          <w:sz w:val="22"/>
        </w:rPr>
        <w:t xml:space="preserve">3. Select the best model using a recall-prioritising composite metric.</w:t>
      </w:r>
    </w:p>
    <w:p w14:paraId="00100024" w14:textId="00100025">
      <w:pPr>
        <w:pStyle w:val="Normal"/>
        <w:numPr>
          <w:ilvl w:val="0"/>
          <w:numId w:val="1"/>
        </w:numPr>
        <w:spacing w:after="80"/>
      </w:pPr>
      <w:r>
        <w:rPr>
          <w:sz w:val="22"/>
        </w:rPr>
        <w:t xml:space="preserve">4. Deploy a Flask web application with a prediction REST API and interactive dashboard.</w:t>
      </w:r>
    </w:p>
    <w:p w14:paraId="00100026" w14:textId="00100027">
      <w:pPr>
        <w:pStyle w:val="Normal"/>
        <w:numPr>
          <w:ilvl w:val="0"/>
          <w:numId w:val="1"/>
        </w:numPr>
        <w:spacing w:after="80"/>
      </w:pPr>
      <w:r>
        <w:rPr>
          <w:sz w:val="22"/>
        </w:rPr>
        <w:t xml:space="preserve">5. Provide advanced explainability (SHAP), scenario analysis, threshold analysis, fairness audit, and data quality monitoring.</w:t>
      </w:r>
    </w:p>
    <w:p w14:paraId="00100028" w14:textId="00100029">
      <w:pPr>
        <w:pStyle w:val="Normal"/>
        <w:numPr>
          <w:ilvl w:val="0"/>
          <w:numId w:val="1"/>
        </w:numPr>
        <w:spacing w:after="160"/>
      </w:pPr>
      <w:r>
        <w:rPr>
          <w:sz w:val="22"/>
        </w:rPr>
        <w:t xml:space="preserve">6. Ensure all predictions are presented as decision-support tools with appropriate ethical disclaimers.</w:t>
      </w:r>
    </w:p>
    <w:p w14:paraId="0010002A" w14:textId="0010002B">
      <w:pPr>
        <w:pStyle w:val="Heading1"/>
        <w:spacing w:before="240" w:after="120"/>
      </w:pPr>
      <w:r>
        <w:rPr>
          <w:b/>
          <w:sz w:val="32"/>
        </w:rPr>
        <w:t xml:space="preserve">4. Dataset Description</w:t>
      </w:r>
    </w:p>
    <w:p w14:paraId="0010002C" w14:textId="0010002D">
      <w:pPr>
        <w:pStyle w:val="Normal"/>
        <w:spacing w:after="160"/>
      </w:pPr>
      <w:r>
        <w:rPr>
          <w:sz w:val="22"/>
        </w:rPr>
        <w:t xml:space="preserve">The IBM HR Analytics Employee Attrition &amp; Performance dataset is a publicly available fictional dataset created by IBM data scientists for educational purposes. It contains 1,470 employee records with 35 attributes.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2E" w14:textId="0010002F">
            <w:r>
              <w:t xml:space="preserve">Attribute</w:t>
            </w:r>
          </w:p>
        </w:tc>
        <w:tc>
          <w:p w14:paraId="00100030" w14:textId="00100031">
            <w:r>
              <w:t xml:space="preserve">Value</w:t>
            </w:r>
          </w:p>
        </w:tc>
      </w:tr>
      <w:tr>
        <w:trPr/>
        <w:tc>
          <w:p w14:paraId="00100032" w14:textId="00100033">
            <w:r>
              <w:t xml:space="preserve">Dataset Name</w:t>
            </w:r>
          </w:p>
        </w:tc>
        <w:tc>
          <w:p w14:paraId="00100034" w14:textId="00100035">
            <w:r>
              <w:t xml:space="preserve">IBM HR Analytics Employee Attrition &amp; Performance</w:t>
            </w:r>
          </w:p>
        </w:tc>
      </w:tr>
      <w:tr>
        <w:trPr/>
        <w:tc>
          <w:p w14:paraId="00100036" w14:textId="00100037">
            <w:r>
              <w:t xml:space="preserve">Source</w:t>
            </w:r>
          </w:p>
        </w:tc>
        <w:tc>
          <w:p w14:paraId="00100038" w14:textId="00100039">
            <w:r>
              <w:t xml:space="preserve">IBM (fictional — no real employees represented)</w:t>
            </w:r>
          </w:p>
        </w:tc>
      </w:tr>
      <w:tr>
        <w:trPr/>
        <w:tc>
          <w:p w14:paraId="0010003A" w14:textId="0010003B">
            <w:r>
              <w:t xml:space="preserve">Rows</w:t>
            </w:r>
          </w:p>
        </w:tc>
        <w:tc>
          <w:p w14:paraId="0010003C" w14:textId="0010003D">
            <w:r>
              <w:t xml:space="preserve">1,470 employee records</w:t>
            </w:r>
          </w:p>
        </w:tc>
      </w:tr>
      <w:tr>
        <w:trPr/>
        <w:tc>
          <w:p w14:paraId="0010003E" w14:textId="0010003F">
            <w:r>
              <w:t xml:space="preserve">Columns</w:t>
            </w:r>
          </w:p>
        </w:tc>
        <w:tc>
          <w:p w14:paraId="00100040" w14:textId="00100041">
            <w:r>
              <w:t xml:space="preserve">35 features (30 after removing constant and ID columns)</w:t>
            </w:r>
          </w:p>
        </w:tc>
      </w:tr>
      <w:tr>
        <w:trPr/>
        <w:tc>
          <w:p w14:paraId="00100042" w14:textId="00100043">
            <w:r>
              <w:t xml:space="preserve">Target Variable</w:t>
            </w:r>
          </w:p>
        </w:tc>
        <w:tc>
          <w:p w14:paraId="00100044" w14:textId="00100045">
            <w:r>
              <w:t xml:space="preserve">Attrition (Yes / No)</w:t>
            </w:r>
          </w:p>
        </w:tc>
      </w:tr>
      <w:tr>
        <w:trPr/>
        <w:tc>
          <w:p w14:paraId="00100046" w14:textId="00100047">
            <w:r>
              <w:t xml:space="preserve">Class Distribution</w:t>
            </w:r>
          </w:p>
        </w:tc>
        <w:tc>
          <w:p w14:paraId="00100048" w14:textId="00100049">
            <w:r>
              <w:t xml:space="preserve">1,233 No (83.9%) / 237 Yes (16.1%)</w:t>
            </w:r>
          </w:p>
        </w:tc>
      </w:tr>
      <w:tr>
        <w:trPr/>
        <w:tc>
          <w:p w14:paraId="0010004A" w14:textId="0010004B">
            <w:r>
              <w:t xml:space="preserve">License</w:t>
            </w:r>
          </w:p>
        </w:tc>
        <w:tc>
          <w:p w14:paraId="0010004C" w14:textId="0010004D">
            <w:r>
              <w:t xml:space="preserve">Public domain / educational use</w:t>
            </w:r>
          </w:p>
        </w:tc>
      </w:tr>
    </w:tbl>
    <w:p w14:paraId="0010004E" w14:textId="0010004F">
      <w:pPr>
        <w:pStyle w:val="Normal"/>
        <w:spacing w:before="160" w:after="160"/>
      </w:pPr>
      <w:r>
        <w:rPr>
          <w:sz w:val="22"/>
        </w:rPr>
        <w:t xml:space="preserve">Key feature categories include: Personal (Age, Gender, MaritalStatus, Education), Job (Department, JobRole, JobLevel, BusinessTravel, OverTime), Compensation (MonthlyIncome, DailyRate, HourlyRate, MonthlyRate, PercentSalaryHike, StockOptionLevel), Satisfaction (JobSatisfaction, WorkLifeBalance, EnvironmentSatisfaction, RelationshipSatisfaction, JobInvolvement), and Tenure (YearsAtCompany, TotalWorkingYears, YearsInCurrentRole, YearsSinceLastPromotion, YearsWithCurrManager, NumCompaniesWorked).</w:t>
      </w:r>
    </w:p>
    <w:p w14:paraId="00100050" w14:textId="00100051">
      <w:pPr>
        <w:pStyle w:val="Normal"/>
        <w:spacing w:after="160"/>
      </w:pPr>
      <w:r>
        <w:rPr>
          <w:sz w:val="22"/>
        </w:rPr>
        <w:t xml:space="preserve">Columns removed before modelling: EmployeeCount, Over18, StandardHours (zero-variance constants); EmployeeNumber (identifier). The target column Attrition is encoded as Yes=1, No=0.</w:t>
      </w:r>
    </w:p>
    <w:p w14:paraId="00100052" w14:textId="00100053">
      <w:pPr>
        <w:pStyle w:val="Heading1"/>
        <w:spacing w:before="240" w:after="120"/>
      </w:pPr>
      <w:r>
        <w:rPr>
          <w:b/>
          <w:sz w:val="32"/>
        </w:rPr>
        <w:t xml:space="preserve">5. Data Preprocessing</w:t>
      </w:r>
    </w:p>
    <w:p w14:paraId="00100054" w14:textId="00100055">
      <w:pPr>
        <w:pStyle w:val="Normal"/>
        <w:spacing w:after="120"/>
      </w:pPr>
      <w:r>
        <w:rPr>
          <w:sz w:val="22"/>
        </w:rPr>
        <w:t xml:space="preserve">The preprocessing pipeline is implemented in src/data_preprocessing.py and uses scikit-learn's Pipeline and ColumnTransformer for clean, leak-free preprocessing:</w:t>
      </w:r>
    </w:p>
    <w:p w14:paraId="00100056" w14:textId="00100057">
      <w:pPr>
        <w:pStyle w:val="Normal"/>
        <w:numPr>
          <w:ilvl w:val="0"/>
          <w:numId w:val="2"/>
        </w:numPr>
        <w:spacing w:after="80"/>
      </w:pPr>
      <w:r>
        <w:rPr>
          <w:sz w:val="22"/>
        </w:rPr>
        <w:t xml:space="preserve">Numeric features (23 columns): StandardScaler — zero mean, unit variance. Prevents high-magnitude features from dominating Logistic Regression coefficients.</w:t>
      </w:r>
    </w:p>
    <w:p w14:paraId="00100058" w14:textId="00100059">
      <w:pPr>
        <w:pStyle w:val="Normal"/>
        <w:numPr>
          <w:ilvl w:val="0"/>
          <w:numId w:val="2"/>
        </w:numPr>
        <w:spacing w:after="80"/>
      </w:pPr>
      <w:r>
        <w:rPr>
          <w:sz w:val="22"/>
        </w:rPr>
        <w:t xml:space="preserve">Categorical features (7 columns: BusinessTravel, Department, EducationField, Gender, JobRole, MaritalStatus, OverTime): OneHotEncoder(handle_unknown='ignore', sparse_output=False) — produces 27 binary columns.</w:t>
      </w:r>
    </w:p>
    <w:p w14:paraId="0010005A" w14:textId="0010005B">
      <w:pPr>
        <w:pStyle w:val="Normal"/>
        <w:numPr>
          <w:ilvl w:val="0"/>
          <w:numId w:val="2"/>
        </w:numPr>
        <w:spacing w:after="80"/>
      </w:pPr>
      <w:r>
        <w:rPr>
          <w:sz w:val="22"/>
        </w:rPr>
        <w:t xml:space="preserve">Train/test split: 80/20 stratified split (random_state=42). Stratification preserves the 16.1% attrition rate in both splits. Training: 1,176 samples; Test: 294 samples.</w:t>
      </w:r>
    </w:p>
    <w:p w14:paraId="0010005C" w14:textId="0010005D">
      <w:pPr>
        <w:pStyle w:val="Normal"/>
        <w:numPr>
          <w:ilvl w:val="0"/>
          <w:numId w:val="2"/>
        </w:numPr>
        <w:spacing w:after="160"/>
      </w:pPr>
      <w:r>
        <w:rPr>
          <w:sz w:val="22"/>
        </w:rPr>
        <w:t xml:space="preserve">Class imbalance: class_weight='balanced' is applied to all classifiers. This adjusts sample weights inversely proportional to class frequency, effectively penalising errors on the minority class (attrition=Yes) more heavily.</w:t>
      </w:r>
    </w:p>
    <w:p w14:paraId="0010005E" w14:textId="0010005F">
      <w:pPr>
        <w:pStyle w:val="Heading1"/>
        <w:spacing w:before="240" w:after="120"/>
      </w:pPr>
      <w:r>
        <w:rPr>
          <w:b/>
          <w:sz w:val="32"/>
        </w:rPr>
        <w:t xml:space="preserve">6. Exploratory Data Analysis</w:t>
      </w:r>
    </w:p>
    <w:p w14:paraId="00100060" w14:textId="00100061">
      <w:pPr>
        <w:pStyle w:val="Normal"/>
        <w:spacing w:after="120"/>
      </w:pPr>
      <w:r>
        <w:rPr>
          <w:sz w:val="22"/>
        </w:rPr>
        <w:t xml:space="preserve">EDA is visualised in the AttritionIQ Dashboard (/dashboard) and documented in notebooks/Khizra_AttritionIQ.ipynb. Key findings:</w:t>
      </w:r>
    </w:p>
    <w:p w14:paraId="00100062" w14:textId="00100063">
      <w:pPr>
        <w:pStyle w:val="Normal"/>
        <w:numPr>
          <w:ilvl w:val="0"/>
          <w:numId w:val="3"/>
        </w:numPr>
        <w:spacing w:after="80"/>
      </w:pPr>
      <w:r>
        <w:rPr>
          <w:sz w:val="22"/>
        </w:rPr>
        <w:t xml:space="preserve">Overtime: Employees working overtime show 30.5% attrition vs. 10.4% for non-overtime employees — the largest single-factor difference observed.</w:t>
      </w:r>
    </w:p>
    <w:p w14:paraId="00100064" w14:textId="00100065">
      <w:pPr>
        <w:pStyle w:val="Normal"/>
        <w:numPr>
          <w:ilvl w:val="0"/>
          <w:numId w:val="3"/>
        </w:numPr>
        <w:spacing w:after="80"/>
      </w:pPr>
      <w:r>
        <w:rPr>
          <w:sz w:val="22"/>
        </w:rPr>
        <w:t xml:space="preserve">Job Satisfaction: Low satisfaction (score=1) correlates with 22.8% attrition; Very High satisfaction (score=4) with 11.3%.</w:t>
      </w:r>
    </w:p>
    <w:p w14:paraId="00100066" w14:textId="00100067">
      <w:pPr>
        <w:pStyle w:val="Normal"/>
        <w:numPr>
          <w:ilvl w:val="0"/>
          <w:numId w:val="3"/>
        </w:numPr>
        <w:spacing w:after="80"/>
      </w:pPr>
      <w:r>
        <w:rPr>
          <w:sz w:val="22"/>
        </w:rPr>
        <w:t xml:space="preserve">Department: Sales has the highest attrition rate (~20.6%), followed by Human Resources (~19.0%), with Research &amp; Development lowest (~13.8%).</w:t>
      </w:r>
    </w:p>
    <w:p w14:paraId="00100068" w14:textId="00100069">
      <w:pPr>
        <w:pStyle w:val="Normal"/>
        <w:numPr>
          <w:ilvl w:val="0"/>
          <w:numId w:val="3"/>
        </w:numPr>
        <w:spacing w:after="80"/>
      </w:pPr>
      <w:r>
        <w:rPr>
          <w:sz w:val="22"/>
        </w:rPr>
        <w:t xml:space="preserve">Job Role: Sales Representatives show the highest attrition (~39.8%), Human Resources (~23.1%), and Laboratory Technicians (~23.9%).</w:t>
      </w:r>
    </w:p>
    <w:p w14:paraId="0010006A" w14:textId="0010006B">
      <w:pPr>
        <w:pStyle w:val="Normal"/>
        <w:numPr>
          <w:ilvl w:val="0"/>
          <w:numId w:val="3"/>
        </w:numPr>
        <w:spacing w:after="80"/>
      </w:pPr>
      <w:r>
        <w:rPr>
          <w:sz w:val="22"/>
        </w:rPr>
        <w:t xml:space="preserve">Age: Employees aged 18–25 show the highest attrition (~34.6%), decreasing with age.</w:t>
      </w:r>
    </w:p>
    <w:p w14:paraId="0010006C" w14:textId="0010006D">
      <w:pPr>
        <w:pStyle w:val="Normal"/>
        <w:numPr>
          <w:ilvl w:val="0"/>
          <w:numId w:val="3"/>
        </w:numPr>
        <w:spacing w:after="80"/>
      </w:pPr>
      <w:r>
        <w:rPr>
          <w:sz w:val="22"/>
        </w:rPr>
        <w:t xml:space="preserve">Tenure: Employees with 0–2 years at the company show ~31.3% attrition; this decreases as tenure increases.</w:t>
      </w:r>
    </w:p>
    <w:p w14:paraId="0010006E" w14:textId="0010006F">
      <w:pPr>
        <w:pStyle w:val="Normal"/>
        <w:numPr>
          <w:ilvl w:val="0"/>
          <w:numId w:val="3"/>
        </w:numPr>
        <w:spacing w:after="160"/>
      </w:pPr>
      <w:r>
        <w:rPr>
          <w:sz w:val="22"/>
        </w:rPr>
        <w:t xml:space="preserve">Monthly Income: Employees who left have a lower average monthly income ($4,787) compared to retained employees ($6,832).</w:t>
      </w:r>
    </w:p>
    <w:p w14:paraId="00100070" w14:textId="00100071">
      <w:pPr>
        <w:pStyle w:val="Normal"/>
        <w:spacing w:after="160"/>
      </w:pPr>
      <w:r>
        <w:rPr>
          <w:b/>
          <w:sz w:val="22"/>
        </w:rPr>
        <w:t xml:space="preserve">Important: All EDA findings represent observed associations in a fictional dataset. They do not establish causal relationships.</w:t>
      </w:r>
    </w:p>
    <w:p w14:paraId="00100072" w14:textId="00100073">
      <w:pPr>
        <w:pStyle w:val="Heading1"/>
        <w:spacing w:before="240" w:after="120"/>
      </w:pPr>
      <w:r>
        <w:rPr>
          <w:b/>
          <w:sz w:val="32"/>
        </w:rPr>
        <w:t xml:space="preserve">7. Machine Learning Methodology</w:t>
      </w:r>
    </w:p>
    <w:p w14:paraId="00100074" w14:textId="00100075">
      <w:pPr>
        <w:pStyle w:val="Heading2"/>
        <w:spacing w:before="160" w:after="120"/>
      </w:pPr>
      <w:r>
        <w:rPr>
          <w:b/>
          <w:sz w:val="28"/>
        </w:rPr>
        <w:t xml:space="preserve">7.1 Models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6" w14:textId="00100077">
            <w:r>
              <w:t xml:space="preserve">Model</w:t>
            </w:r>
          </w:p>
        </w:tc>
        <w:tc>
          <w:p w14:paraId="00100078" w14:textId="00100079">
            <w:r>
              <w:t xml:space="preserve">Key Hyperparameters</w:t>
            </w:r>
          </w:p>
        </w:tc>
        <w:tc>
          <w:p w14:paraId="0010007A" w14:textId="0010007B">
            <w:r>
              <w:t xml:space="preserve">Class Imbalance Handling</w:t>
            </w:r>
          </w:p>
        </w:tc>
      </w:tr>
      <w:tr>
        <w:trPr/>
        <w:tc>
          <w:p w14:paraId="0010007C" w14:textId="0010007D">
            <w:r>
              <w:t xml:space="preserve">Logistic Regression</w:t>
            </w:r>
          </w:p>
        </w:tc>
        <w:tc>
          <w:p w14:paraId="0010007E" w14:textId="0010007F">
            <w:r>
              <w:t xml:space="preserve">max_iter=1000, random_state=42</w:t>
            </w:r>
          </w:p>
        </w:tc>
        <w:tc>
          <w:p w14:paraId="00100080" w14:textId="00100081">
            <w:r>
              <w:t xml:space="preserve">class_weight='balanced'</w:t>
            </w:r>
          </w:p>
        </w:tc>
      </w:tr>
      <w:tr>
        <w:trPr/>
        <w:tc>
          <w:p w14:paraId="00100082" w14:textId="00100083">
            <w:r>
              <w:t xml:space="preserve">Decision Tree</w:t>
            </w:r>
          </w:p>
        </w:tc>
        <w:tc>
          <w:p w14:paraId="00100084" w14:textId="00100085">
            <w:r>
              <w:t xml:space="preserve">max_depth=8, random_state=42</w:t>
            </w:r>
          </w:p>
        </w:tc>
        <w:tc>
          <w:p w14:paraId="00100086" w14:textId="00100087">
            <w:r>
              <w:t xml:space="preserve">class_weight='balanced'</w:t>
            </w:r>
          </w:p>
        </w:tc>
      </w:tr>
      <w:tr>
        <w:trPr/>
        <w:tc>
          <w:p w14:paraId="00100088" w14:textId="00100089">
            <w:r>
              <w:t xml:space="preserve">Random Forest</w:t>
            </w:r>
          </w:p>
        </w:tc>
        <w:tc>
          <w:p w14:paraId="0010008A" w14:textId="0010008B">
            <w:r>
              <w:t xml:space="preserve">n_estimators=200, max_depth=10, random_state=42</w:t>
            </w:r>
          </w:p>
        </w:tc>
        <w:tc>
          <w:p w14:paraId="0010008C" w14:textId="0010008D">
            <w:r>
              <w:t xml:space="preserve">class_weight='balanced'</w:t>
            </w:r>
          </w:p>
        </w:tc>
      </w:tr>
      <w:tr>
        <w:trPr/>
        <w:tc>
          <w:p w14:paraId="0010008E" w14:textId="0010008F">
            <w:r>
              <w:t xml:space="preserve">Gradient Boosting</w:t>
            </w:r>
          </w:p>
        </w:tc>
        <w:tc>
          <w:p w14:paraId="00100090" w14:textId="00100091">
            <w:r>
              <w:t xml:space="preserve">n_estimators=200, learning_rate=0.05, max_depth=4, random_state=42</w:t>
            </w:r>
          </w:p>
        </w:tc>
        <w:tc>
          <w:p w14:paraId="00100092" w14:textId="00100093">
            <w:r>
              <w:t xml:space="preserve">Inherent via loss function</w:t>
            </w:r>
          </w:p>
        </w:tc>
      </w:tr>
    </w:tbl>
    <w:p w14:paraId="00100094" w14:textId="00100095">
      <w:pPr>
        <w:pStyle w:val="Heading2"/>
        <w:spacing w:before="160" w:after="120"/>
      </w:pPr>
      <w:r>
        <w:rPr>
          <w:b/>
          <w:sz w:val="28"/>
        </w:rPr>
        <w:t xml:space="preserve">7.2 Model Selection Criterion</w:t>
      </w:r>
    </w:p>
    <w:p w14:paraId="00100096" w14:textId="00100097">
      <w:pPr>
        <w:pStyle w:val="Normal"/>
        <w:spacing w:after="160"/>
      </w:pPr>
      <w:r>
        <w:rPr>
          <w:sz w:val="22"/>
        </w:rPr>
        <w:t xml:space="preserve">Model selection uses an equal-weight combination of three metrics: Combined Score = (F1-score + Recall + ROC-AUC) / 3. This criterion is intentional: accuracy alone is misleading on an imbalanced dataset. A model that always predicts 'No Attrition' achieves 83.9% accuracy but 0% Recall — entirely useless for HR retention purposes. Recall is prioritised because failing to identify an at-risk employee (false negative) is generally more costly than a false positive.</w:t>
      </w:r>
    </w:p>
    <w:p w14:paraId="00100098" w14:textId="00100099">
      <w:pPr>
        <w:pStyle w:val="Heading1"/>
        <w:spacing w:before="240" w:after="120"/>
      </w:pPr>
      <w:r>
        <w:rPr>
          <w:b/>
          <w:sz w:val="32"/>
        </w:rPr>
        <w:t xml:space="preserve">8. Model Evaluation &amp; Results</w:t>
      </w:r>
    </w:p>
    <w:tbl>
      <w:tblPr>
        <w:tblW w:w="5000" w:type="pct"/>
        <w:tblBorders>
          <w:top w:val="single" w:sz="4"/>
          <w:left w:val="single" w:sz="4"/>
          <w:bottom w:val="single" w:sz="4"/>
          <w:right w:val="single" w:sz="4"/>
          <w:insideH w:val="single" w:sz="4"/>
          <w:insideV w:val="single" w:sz="4"/>
        </w:tblBorders>
      </w:tblPr>
      <w:tblGrid>
        <w:gridCol w:w="1186"/>
        <w:gridCol w:w="1186"/>
        <w:gridCol w:w="1186"/>
        <w:gridCol w:w="1186"/>
        <w:gridCol w:w="1186"/>
        <w:gridCol w:w="1186"/>
        <w:gridCol w:w="1186"/>
      </w:tblGrid>
      <w:tr>
        <w:trPr>
          <w:tblHeader/>
        </w:trPr>
        <w:tc>
          <w:p w14:paraId="0010009A" w14:textId="0010009B">
            <w:r>
              <w:t xml:space="preserve">Model</w:t>
            </w:r>
          </w:p>
        </w:tc>
        <w:tc>
          <w:p w14:paraId="0010009C" w14:textId="0010009D">
            <w:r>
              <w:t xml:space="preserve">Accuracy</w:t>
            </w:r>
          </w:p>
        </w:tc>
        <w:tc>
          <w:p w14:paraId="0010009E" w14:textId="0010009F">
            <w:r>
              <w:t xml:space="preserve">Precision</w:t>
            </w:r>
          </w:p>
        </w:tc>
        <w:tc>
          <w:p w14:paraId="001000A0" w14:textId="001000A1">
            <w:r>
              <w:t xml:space="preserve">Recall</w:t>
            </w:r>
          </w:p>
        </w:tc>
        <w:tc>
          <w:p w14:paraId="001000A2" w14:textId="001000A3">
            <w:r>
              <w:t xml:space="preserve">F1</w:t>
            </w:r>
          </w:p>
        </w:tc>
        <w:tc>
          <w:p w14:paraId="001000A4" w14:textId="001000A5">
            <w:r>
              <w:t xml:space="preserve">ROC-AUC</w:t>
            </w:r>
          </w:p>
        </w:tc>
        <w:tc>
          <w:p w14:paraId="001000A6" w14:textId="001000A7">
            <w:r>
              <w:t xml:space="preserve">Combined</w:t>
            </w:r>
          </w:p>
        </w:tc>
      </w:tr>
      <w:tr>
        <w:trPr/>
        <w:tc>
          <w:p w14:paraId="001000A8" w14:textId="001000A9">
            <w:r>
              <w:t xml:space="preserve">Logistic Regression *</w:t>
            </w:r>
          </w:p>
        </w:tc>
        <w:tc>
          <w:p w14:paraId="001000AA" w14:textId="001000AB">
            <w:r>
              <w:t xml:space="preserve">77.5%</w:t>
            </w:r>
          </w:p>
        </w:tc>
        <w:tc>
          <w:p w14:paraId="001000AC" w14:textId="001000AD">
            <w:r>
              <w:t xml:space="preserve">40.2%</w:t>
            </w:r>
          </w:p>
        </w:tc>
        <w:tc>
          <w:p w14:paraId="001000AE" w14:textId="001000AF">
            <w:r>
              <w:t xml:space="preserve">83.0%</w:t>
            </w:r>
          </w:p>
        </w:tc>
        <w:tc>
          <w:p w14:paraId="001000B0" w14:textId="001000B1">
            <w:r>
              <w:t xml:space="preserve">54.2%</w:t>
            </w:r>
          </w:p>
        </w:tc>
        <w:tc>
          <w:p w14:paraId="001000B2" w14:textId="001000B3">
            <w:r>
              <w:t xml:space="preserve">89.8%</w:t>
            </w:r>
          </w:p>
        </w:tc>
        <w:tc>
          <w:p w14:paraId="001000B4" w14:textId="001000B5">
            <w:r>
              <w:t xml:space="preserve">0.7565</w:t>
            </w:r>
          </w:p>
        </w:tc>
      </w:tr>
      <w:tr>
        <w:trPr/>
        <w:tc>
          <w:p w14:paraId="001000B6" w14:textId="001000B7">
            <w:r>
              <w:t xml:space="preserve">Gradient Boosting</w:t>
            </w:r>
          </w:p>
        </w:tc>
        <w:tc>
          <w:p w14:paraId="001000B8" w14:textId="001000B9">
            <w:r>
              <w:t xml:space="preserve">86.7%</w:t>
            </w:r>
          </w:p>
        </w:tc>
        <w:tc>
          <w:p w14:paraId="001000BA" w14:textId="001000BB">
            <w:r>
              <w:t xml:space="preserve">61.8%</w:t>
            </w:r>
          </w:p>
        </w:tc>
        <w:tc>
          <w:p w14:paraId="001000BC" w14:textId="001000BD">
            <w:r>
              <w:t xml:space="preserve">44.7%</w:t>
            </w:r>
          </w:p>
        </w:tc>
        <w:tc>
          <w:p w14:paraId="001000BE" w14:textId="001000BF">
            <w:r>
              <w:t xml:space="preserve">51.8%</w:t>
            </w:r>
          </w:p>
        </w:tc>
        <w:tc>
          <w:p w14:paraId="001000C0" w14:textId="001000C1">
            <w:r>
              <w:t xml:space="preserve">87.0%</w:t>
            </w:r>
          </w:p>
        </w:tc>
        <w:tc>
          <w:p w14:paraId="001000C2" w14:textId="001000C3">
            <w:r>
              <w:t xml:space="preserve">0.6118</w:t>
            </w:r>
          </w:p>
        </w:tc>
      </w:tr>
      <w:tr>
        <w:trPr/>
        <w:tc>
          <w:p w14:paraId="001000C4" w14:textId="001000C5">
            <w:r>
              <w:t xml:space="preserve">Random Forest</w:t>
            </w:r>
          </w:p>
        </w:tc>
        <w:tc>
          <w:p w14:paraId="001000C6" w14:textId="001000C7">
            <w:r>
              <w:t xml:space="preserve">87.4%</w:t>
            </w:r>
          </w:p>
        </w:tc>
        <w:tc>
          <w:p w14:paraId="001000C8" w14:textId="001000C9">
            <w:r>
              <w:t xml:space="preserve">70.8%</w:t>
            </w:r>
          </w:p>
        </w:tc>
        <w:tc>
          <w:p w14:paraId="001000CA" w14:textId="001000CB">
            <w:r>
              <w:t xml:space="preserve">36.2%</w:t>
            </w:r>
          </w:p>
        </w:tc>
        <w:tc>
          <w:p w14:paraId="001000CC" w14:textId="001000CD">
            <w:r>
              <w:t xml:space="preserve">47.9%</w:t>
            </w:r>
          </w:p>
        </w:tc>
        <w:tc>
          <w:p w14:paraId="001000CE" w14:textId="001000CF">
            <w:r>
              <w:t xml:space="preserve">89.2%</w:t>
            </w:r>
          </w:p>
        </w:tc>
        <w:tc>
          <w:p w14:paraId="001000D0" w14:textId="001000D1">
            <w:r>
              <w:t xml:space="preserve">0.5777</w:t>
            </w:r>
          </w:p>
        </w:tc>
      </w:tr>
      <w:tr>
        <w:trPr/>
        <w:tc>
          <w:p w14:paraId="001000D2" w14:textId="001000D3">
            <w:r>
              <w:t xml:space="preserve">Decision Tree</w:t>
            </w:r>
          </w:p>
        </w:tc>
        <w:tc>
          <w:p w14:paraId="001000D4" w14:textId="001000D5">
            <w:r>
              <w:t xml:space="preserve">76.9%</w:t>
            </w:r>
          </w:p>
        </w:tc>
        <w:tc>
          <w:p w14:paraId="001000D6" w14:textId="001000D7">
            <w:r>
              <w:t xml:space="preserve">35.6%</w:t>
            </w:r>
          </w:p>
        </w:tc>
        <w:tc>
          <w:p w14:paraId="001000D8" w14:textId="001000D9">
            <w:r>
              <w:t xml:space="preserve">55.3%</w:t>
            </w:r>
          </w:p>
        </w:tc>
        <w:tc>
          <w:p w14:paraId="001000DA" w14:textId="001000DB">
            <w:r>
              <w:t xml:space="preserve">43.3%</w:t>
            </w:r>
          </w:p>
        </w:tc>
        <w:tc>
          <w:p w14:paraId="001000DC" w14:textId="001000DD">
            <w:r>
              <w:t xml:space="preserve">69.2%</w:t>
            </w:r>
          </w:p>
        </w:tc>
        <w:tc>
          <w:p w14:paraId="001000DE" w14:textId="001000DF">
            <w:r>
              <w:t xml:space="preserve">0.5582</w:t>
            </w:r>
          </w:p>
        </w:tc>
      </w:tr>
      <w:tr>
        <w:trPr/>
        <w:tc>
          <w:p w14:paraId="001000E0" w14:textId="001000E1">
            <w:r>
              <w:t xml:space="preserve">* Selected best model</w:t>
            </w:r>
          </w:p>
        </w:tc>
        <w:tc>
          <w:p w14:paraId="001000E2" w14:textId="001000E3"/>
        </w:tc>
        <w:tc>
          <w:p w14:paraId="001000E4" w14:textId="001000E5"/>
        </w:tc>
        <w:tc>
          <w:p w14:paraId="001000E6" w14:textId="001000E7"/>
        </w:tc>
        <w:tc>
          <w:p w14:paraId="001000E8" w14:textId="001000E9"/>
        </w:tc>
        <w:tc>
          <w:p w14:paraId="001000EA" w14:textId="001000EB"/>
        </w:tc>
        <w:tc>
          <w:p w14:paraId="001000EC" w14:textId="001000ED"/>
        </w:tc>
      </w:tr>
    </w:tbl>
    <w:p w14:paraId="001000EE" w14:textId="001000EF">
      <w:pPr>
        <w:pStyle w:val="Normal"/>
        <w:spacing w:before="160" w:after="160"/>
      </w:pPr>
      <w:r>
        <w:rPr>
          <w:sz w:val="22"/>
        </w:rPr>
        <w:t xml:space="preserve">Logistic Regression achieves the highest combined score (0.7565) driven by its industry-leading Recall of 83.0% — it correctly identifies 83 out of every 100 employees who actually left. Random Forest achieves the highest raw accuracy (87.4%) but only 36.2% Recall, meaning it misses 64% of true attrition cases. For HR analytics where catching at-risk employees is the primary objective, Logistic Regression is clearly the superior model under this criterion.</w:t>
      </w:r>
    </w:p>
    <w:p w14:paraId="001000F0" w14:textId="001000F1">
      <w:pPr>
        <w:pStyle w:val="Normal"/>
        <w:spacing w:after="80"/>
      </w:pPr>
      <w:r>
        <w:rPr>
          <w:b/>
          <w:sz w:val="22"/>
        </w:rPr>
        <w:t xml:space="preserve">Confusion Matrix (Logistic Regression, Test Set — 294 samples):</w:t>
      </w:r>
    </w:p>
    <w:tbl>
      <w:tblPr>
        <w:tblW w:w="3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F2" w14:textId="001000F3"/>
        </w:tc>
        <w:tc>
          <w:p w14:paraId="001000F4" w14:textId="001000F5">
            <w:r>
              <w:t xml:space="preserve">Predicted No</w:t>
            </w:r>
          </w:p>
        </w:tc>
        <w:tc>
          <w:p w14:paraId="001000F6" w14:textId="001000F7">
            <w:r>
              <w:t xml:space="preserve">Predicted Yes</w:t>
            </w:r>
          </w:p>
        </w:tc>
      </w:tr>
      <w:tr>
        <w:trPr/>
        <w:tc>
          <w:p w14:paraId="001000F8" w14:textId="001000F9">
            <w:r>
              <w:t xml:space="preserve">Actual No</w:t>
            </w:r>
          </w:p>
        </w:tc>
        <w:tc>
          <w:p w14:paraId="001000FA" w14:textId="001000FB">
            <w:r>
              <w:t xml:space="preserve">189 (TN)</w:t>
            </w:r>
          </w:p>
        </w:tc>
        <w:tc>
          <w:p w14:paraId="001000FC" w14:textId="001000FD">
            <w:r>
              <w:t xml:space="preserve">58 (FP)</w:t>
            </w:r>
          </w:p>
        </w:tc>
      </w:tr>
      <w:tr>
        <w:trPr/>
        <w:tc>
          <w:p w14:paraId="001000FE" w14:textId="001000FF">
            <w:r>
              <w:t xml:space="preserve">Actual Yes</w:t>
            </w:r>
          </w:p>
        </w:tc>
        <w:tc>
          <w:p w14:paraId="00100100" w14:textId="00100101">
            <w:r>
              <w:t xml:space="preserve">8 (FN)</w:t>
            </w:r>
          </w:p>
        </w:tc>
        <w:tc>
          <w:p w14:paraId="00100102" w14:textId="00100103">
            <w:r>
              <w:t xml:space="preserve">39 (TP)</w:t>
            </w:r>
          </w:p>
        </w:tc>
      </w:tr>
    </w:tbl>
    <w:p w14:paraId="00100104" w14:textId="00100105">
      <w:pPr>
        <w:pStyle w:val="Normal"/>
        <w:spacing w:before="160" w:after="160"/>
      </w:pPr>
      <w:r>
        <w:rPr>
          <w:sz w:val="22"/>
        </w:rPr>
        <w:t xml:space="preserve">The model correctly flags 39 of 47 actual leavers (83.0% Recall) while generating 58 false positives. In an HR context, investigating 58 additional employees to correctly catch 39 true at-risk cases is a favourable trade-off compared to missing them entirely.</w:t>
      </w:r>
    </w:p>
    <w:p w14:paraId="00100106" w14:textId="00100107">
      <w:pPr>
        <w:pStyle w:val="Heading1"/>
        <w:spacing w:before="240" w:after="120"/>
      </w:pPr>
      <w:r>
        <w:rPr>
          <w:b/>
          <w:sz w:val="32"/>
        </w:rPr>
        <w:t xml:space="preserve">9. Feature Importance &amp; Explainability</w:t>
      </w:r>
    </w:p>
    <w:p w14:paraId="00100108" w14:textId="00100109">
      <w:pPr>
        <w:pStyle w:val="Normal"/>
        <w:spacing w:after="160"/>
      </w:pPr>
      <w:r>
        <w:rPr>
          <w:sz w:val="22"/>
        </w:rPr>
        <w:t xml:space="preserve">Feature importance for Logistic Regression is derived from the absolute values of the standardised coefficients after preprocessing. Positive coefficients are associated with higher predicted attrition probability (risk-increasing); negative coefficients are associated with lower probability (protective). These associations are statistical, not causal.</w:t>
      </w:r>
    </w:p>
    <w:p w14:paraId="0010010A" w14:textId="0010010B">
      <w:pPr>
        <w:pStyle w:val="Normal"/>
        <w:spacing w:after="80"/>
      </w:pPr>
      <w:r>
        <w:rPr>
          <w:b/>
          <w:sz w:val="22"/>
        </w:rPr>
        <w:t xml:space="preserve">Top 10 features by absolute coefficient magnitude (from model_metadata.json):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0C" w14:textId="0010010D">
            <w:r>
              <w:t xml:space="preserve">Rank</w:t>
            </w:r>
          </w:p>
        </w:tc>
        <w:tc>
          <w:p w14:paraId="0010010E" w14:textId="0010010F">
            <w:r>
              <w:t xml:space="preserve">Feature</w:t>
            </w:r>
          </w:p>
        </w:tc>
        <w:tc>
          <w:p w14:paraId="00100110" w14:textId="00100111">
            <w:r>
              <w:t xml:space="preserve">Abs. Coefficient</w:t>
            </w:r>
          </w:p>
        </w:tc>
      </w:tr>
      <w:tr>
        <w:trPr/>
        <w:tc>
          <w:p w14:paraId="00100112" w14:textId="00100113">
            <w:r>
              <w:t xml:space="preserve">1</w:t>
            </w:r>
          </w:p>
        </w:tc>
        <w:tc>
          <w:p w14:paraId="00100114" w14:textId="00100115">
            <w:r>
              <w:t xml:space="preserve">YearsAtCompany</w:t>
            </w:r>
          </w:p>
        </w:tc>
        <w:tc>
          <w:p w14:paraId="00100116" w14:textId="00100117">
            <w:r>
              <w:t xml:space="preserve">1.4814</w:t>
            </w:r>
          </w:p>
        </w:tc>
      </w:tr>
      <w:tr>
        <w:trPr/>
        <w:tc>
          <w:p w14:paraId="00100118" w14:textId="00100119">
            <w:r>
              <w:t xml:space="preserve">2</w:t>
            </w:r>
          </w:p>
        </w:tc>
        <w:tc>
          <w:p w14:paraId="0010011A" w14:textId="0010011B">
            <w:r>
              <w:t xml:space="preserve">JobSatisfaction</w:t>
            </w:r>
          </w:p>
        </w:tc>
        <w:tc>
          <w:p w14:paraId="0010011C" w14:textId="0010011D">
            <w:r>
              <w:t xml:space="preserve">1.1250</w:t>
            </w:r>
          </w:p>
        </w:tc>
      </w:tr>
      <w:tr>
        <w:trPr/>
        <w:tc>
          <w:p w14:paraId="0010011E" w14:textId="0010011F">
            <w:r>
              <w:t xml:space="preserve">3</w:t>
            </w:r>
          </w:p>
        </w:tc>
        <w:tc>
          <w:p w14:paraId="00100120" w14:textId="00100121">
            <w:r>
              <w:t xml:space="preserve">OverTime_No</w:t>
            </w:r>
          </w:p>
        </w:tc>
        <w:tc>
          <w:p w14:paraId="00100122" w14:textId="00100123">
            <w:r>
              <w:t xml:space="preserve">0.9230</w:t>
            </w:r>
          </w:p>
        </w:tc>
      </w:tr>
      <w:tr>
        <w:trPr/>
        <w:tc>
          <w:p w14:paraId="00100124" w14:textId="00100125">
            <w:r>
              <w:t xml:space="preserve">4</w:t>
            </w:r>
          </w:p>
        </w:tc>
        <w:tc>
          <w:p w14:paraId="00100126" w14:textId="00100127">
            <w:r>
              <w:t xml:space="preserve">OverTime_Yes</w:t>
            </w:r>
          </w:p>
        </w:tc>
        <w:tc>
          <w:p w14:paraId="00100128" w14:textId="00100129">
            <w:r>
              <w:t xml:space="preserve">0.9063</w:t>
            </w:r>
          </w:p>
        </w:tc>
      </w:tr>
      <w:tr>
        <w:trPr/>
        <w:tc>
          <w:p w14:paraId="0010012A" w14:textId="0010012B">
            <w:r>
              <w:t xml:space="preserve">5</w:t>
            </w:r>
          </w:p>
        </w:tc>
        <w:tc>
          <w:p w14:paraId="0010012C" w14:textId="0010012D">
            <w:r>
              <w:t xml:space="preserve">EnvironmentSatisfaction</w:t>
            </w:r>
          </w:p>
        </w:tc>
        <w:tc>
          <w:p w14:paraId="0010012E" w14:textId="0010012F">
            <w:r>
              <w:t xml:space="preserve">0.8775</w:t>
            </w:r>
          </w:p>
        </w:tc>
      </w:tr>
      <w:tr>
        <w:trPr/>
        <w:tc>
          <w:p w14:paraId="00100130" w14:textId="00100131">
            <w:r>
              <w:t xml:space="preserve">6</w:t>
            </w:r>
          </w:p>
        </w:tc>
        <w:tc>
          <w:p w14:paraId="00100132" w14:textId="00100133">
            <w:r>
              <w:t xml:space="preserve">EducationField_Marketing</w:t>
            </w:r>
          </w:p>
        </w:tc>
        <w:tc>
          <w:p w14:paraId="00100134" w14:textId="00100135">
            <w:r>
              <w:t xml:space="preserve">0.8167</w:t>
            </w:r>
          </w:p>
        </w:tc>
      </w:tr>
      <w:tr>
        <w:trPr/>
        <w:tc>
          <w:p w14:paraId="00100136" w14:textId="00100137">
            <w:r>
              <w:t xml:space="preserve">7</w:t>
            </w:r>
          </w:p>
        </w:tc>
        <w:tc>
          <w:p w14:paraId="00100138" w14:textId="00100139">
            <w:r>
              <w:t xml:space="preserve">StockOptionLevel</w:t>
            </w:r>
          </w:p>
        </w:tc>
        <w:tc>
          <w:p w14:paraId="0010013A" w14:textId="0010013B">
            <w:r>
              <w:t xml:space="preserve">0.7349</w:t>
            </w:r>
          </w:p>
        </w:tc>
      </w:tr>
      <w:tr>
        <w:trPr/>
        <w:tc>
          <w:p w14:paraId="0010013C" w14:textId="0010013D">
            <w:r>
              <w:t xml:space="preserve">8</w:t>
            </w:r>
          </w:p>
        </w:tc>
        <w:tc>
          <w:p w14:paraId="0010013E" w14:textId="0010013F">
            <w:r>
              <w:t xml:space="preserve">BusinessTravel_Travel_Rarely</w:t>
            </w:r>
          </w:p>
        </w:tc>
        <w:tc>
          <w:p w14:paraId="00100140" w14:textId="00100141">
            <w:r>
              <w:t xml:space="preserve">0.7270</w:t>
            </w:r>
          </w:p>
        </w:tc>
      </w:tr>
      <w:tr>
        <w:trPr/>
        <w:tc>
          <w:p w14:paraId="00100142" w14:textId="00100143">
            <w:r>
              <w:t xml:space="preserve">9</w:t>
            </w:r>
          </w:p>
        </w:tc>
        <w:tc>
          <w:p w14:paraId="00100144" w14:textId="00100145">
            <w:r>
              <w:t xml:space="preserve">EducationField_Human Resources</w:t>
            </w:r>
          </w:p>
        </w:tc>
        <w:tc>
          <w:p w14:paraId="00100146" w14:textId="00100147">
            <w:r>
              <w:t xml:space="preserve">0.6971</w:t>
            </w:r>
          </w:p>
        </w:tc>
      </w:tr>
      <w:tr>
        <w:trPr/>
        <w:tc>
          <w:p w14:paraId="00100148" w14:textId="00100149">
            <w:r>
              <w:t xml:space="preserve">10</w:t>
            </w:r>
          </w:p>
        </w:tc>
        <w:tc>
          <w:p w14:paraId="0010014A" w14:textId="0010014B">
            <w:r>
              <w:t xml:space="preserve">Department_Human Resources</w:t>
            </w:r>
          </w:p>
        </w:tc>
        <w:tc>
          <w:p w14:paraId="0010014C" w14:textId="0010014D">
            <w:r>
              <w:t xml:space="preserve">0.6244</w:t>
            </w:r>
          </w:p>
        </w:tc>
      </w:tr>
    </w:tbl>
    <w:p w14:paraId="0010014E" w14:textId="0010014F">
      <w:pPr>
        <w:pStyle w:val="Normal"/>
        <w:spacing w:before="160" w:after="160"/>
      </w:pPr>
      <w:r>
        <w:rPr>
          <w:sz w:val="22"/>
        </w:rPr>
        <w:t xml:space="preserve">The AttritionIQ application also implements SHAP LinearExplainer for per-prediction attribution, displaying risk-increasing (red) and protective (green) factors for each individual prediction. Each prediction result includes the disclaimer: 'These factors are associated with the model prediction and do not establish causation.'</w:t>
      </w:r>
    </w:p>
    <w:p w14:paraId="00100150" w14:textId="00100151">
      <w:pPr>
        <w:pStyle w:val="Heading1"/>
        <w:spacing w:before="240" w:after="120"/>
      </w:pPr>
      <w:r>
        <w:rPr>
          <w:b/>
          <w:sz w:val="32"/>
        </w:rPr>
        <w:t xml:space="preserve">10. Dashboard and Application Features</w:t>
      </w:r>
    </w:p>
    <w:p w14:paraId="00100152" w14:textId="00100153">
      <w:pPr>
        <w:pStyle w:val="Normal"/>
        <w:spacing w:after="120"/>
      </w:pPr>
      <w:r>
        <w:rPr>
          <w:sz w:val="22"/>
        </w:rPr>
        <w:t xml:space="preserve">The AttritionIQ Flask application (app.py) is served at http://localhost:5000 and provides the following pages and features: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54" w14:textId="00100155">
            <w:r>
              <w:t xml:space="preserve">Page / Feature</w:t>
            </w:r>
          </w:p>
        </w:tc>
        <w:tc>
          <w:p w14:paraId="00100156" w14:textId="00100157">
            <w:r>
              <w:t xml:space="preserve">Description</w:t>
            </w:r>
          </w:p>
        </w:tc>
      </w:tr>
      <w:tr>
        <w:trPr/>
        <w:tc>
          <w:p w14:paraId="00100158" w14:textId="00100159">
            <w:r>
              <w:t xml:space="preserve">Home (/)</w:t>
            </w:r>
          </w:p>
        </w:tc>
        <w:tc>
          <w:p w14:paraId="0010015A" w14:textId="0010015B">
            <w:r>
              <w:t xml:space="preserve">KPI cards: total employees, attrition rate, average income, tenure; feature cards for all sections</w:t>
            </w:r>
          </w:p>
        </w:tc>
      </w:tr>
      <w:tr>
        <w:trPr/>
        <w:tc>
          <w:p w14:paraId="0010015C" w14:textId="0010015D">
            <w:r>
              <w:t xml:space="preserve">Dashboard (/dashboard)</w:t>
            </w:r>
          </w:p>
        </w:tc>
        <w:tc>
          <w:p w14:paraId="0010015E" w14:textId="0010015F">
            <w:r>
              <w:t xml:space="preserve">Filterable interactive charts: by department, role, overtime, job satisfaction, age group, tenure, business travel</w:t>
            </w:r>
          </w:p>
        </w:tc>
      </w:tr>
      <w:tr>
        <w:trPr/>
        <w:tc>
          <w:p w14:paraId="00100160" w14:textId="00100161">
            <w:r>
              <w:t xml:space="preserve">Prediction (/prediction)</w:t>
            </w:r>
          </w:p>
        </w:tc>
        <w:tc>
          <w:p w14:paraId="00100162" w14:textId="00100163">
            <w:r>
              <w:t xml:space="preserve">Employee attribute form; real-time prediction with probability, risk level (Low/Medium/High), XAI factors, recommendations, scenario and threshold analysis, PDF download</w:t>
            </w:r>
          </w:p>
        </w:tc>
      </w:tr>
      <w:tr>
        <w:trPr/>
        <w:tc>
          <w:p w14:paraId="00100164" w14:textId="00100165">
            <w:r>
              <w:t xml:space="preserve">Insights (/insights)</w:t>
            </w:r>
          </w:p>
        </w:tc>
        <w:tc>
          <w:p w14:paraId="00100166" w14:textId="00100167">
            <w:r>
              <w:t xml:space="preserve">Model comparison table, ROC curves, confusion matrix, feature importance chart, business insights</w:t>
            </w:r>
          </w:p>
        </w:tc>
      </w:tr>
      <w:tr>
        <w:trPr/>
        <w:tc>
          <w:p w14:paraId="00100168" w14:textId="00100169">
            <w:r>
              <w:t xml:space="preserve">Fairness (/fairness)</w:t>
            </w:r>
          </w:p>
        </w:tc>
        <w:tc>
          <w:p w14:paraId="0010016A" w14:textId="0010016B">
            <w:r>
              <w:t xml:space="preserve">Per-group (Gender, Department, Job Role, Marital Status) precision, recall, F1, FPR, FNR with interactive charts</w:t>
            </w:r>
          </w:p>
        </w:tc>
      </w:tr>
      <w:tr>
        <w:trPr/>
        <w:tc>
          <w:p w14:paraId="0010016C" w14:textId="0010016D">
            <w:r>
              <w:t xml:space="preserve">Data Quality (/data-quality)</w:t>
            </w:r>
          </w:p>
        </w:tc>
        <w:tc>
          <w:p w14:paraId="0010016E" w14:textId="0010016F">
            <w:r>
              <w:t xml:space="preserve">Missing values, duplicates, class imbalance, constant columns, outliers — computed from actual dataset</w:t>
            </w:r>
          </w:p>
        </w:tc>
      </w:tr>
      <w:tr>
        <w:trPr/>
        <w:tc>
          <w:p w14:paraId="00100170" w14:textId="00100171">
            <w:r>
              <w:t xml:space="preserve">Executive Summary (/executive)</w:t>
            </w:r>
          </w:p>
        </w:tc>
        <w:tc>
          <w:p w14:paraId="00100172" w14:textId="00100173">
            <w:r>
              <w:t xml:space="preserve">Non-technical overview: historical attrition, predicted risk distribution, department and role charts, model monitoring</w:t>
            </w:r>
          </w:p>
        </w:tc>
      </w:tr>
      <w:tr>
        <w:trPr/>
        <w:tc>
          <w:p w14:paraId="00100174" w14:textId="00100175">
            <w:r>
              <w:t xml:space="preserve">About (/about)</w:t>
            </w:r>
          </w:p>
        </w:tc>
        <w:tc>
          <w:p w14:paraId="00100176" w14:textId="00100177">
            <w:r>
              <w:t xml:space="preserve">Project overview, API endpoints, technology stack, ethical AI statement</w:t>
            </w:r>
          </w:p>
        </w:tc>
      </w:tr>
    </w:tbl>
    <w:p w14:paraId="00100178" w14:textId="00100179">
      <w:pPr>
        <w:pStyle w:val="Heading1"/>
        <w:spacing w:before="240" w:after="120"/>
      </w:pPr>
      <w:r>
        <w:rPr>
          <w:b/>
          <w:sz w:val="32"/>
        </w:rPr>
        <w:t xml:space="preserve">11. Prediction Module</w:t>
      </w:r>
    </w:p>
    <w:p w14:paraId="0010017A" w14:textId="0010017B">
      <w:pPr>
        <w:pStyle w:val="Normal"/>
        <w:spacing w:after="120"/>
      </w:pPr>
      <w:r>
        <w:rPr>
          <w:sz w:val="22"/>
        </w:rPr>
        <w:t xml:space="preserve">The prediction module (src/prediction.py) accepts a JSON payload of employee attributes via POST /api/predict and returns:</w:t>
      </w:r>
    </w:p>
    <w:p w14:paraId="0010017C" w14:textId="0010017D">
      <w:pPr>
        <w:pStyle w:val="Normal"/>
        <w:numPr>
          <w:ilvl w:val="0"/>
          <w:numId w:val="4"/>
        </w:numPr>
        <w:spacing w:after="80"/>
      </w:pPr>
      <w:r>
        <w:rPr>
          <w:sz w:val="22"/>
        </w:rPr>
        <w:t xml:space="preserve">Attrition prediction (Yes/No), probability (0–1), risk level (Low &lt;30% / Medium 30–60% / High ≥60%), top 5 contributing factors, SHAP-based directional explanation (risk-increasing and protective), and HR retention recommendations.</w:t>
      </w:r>
    </w:p>
    <w:p w14:paraId="0010017E" w14:textId="0010017F">
      <w:pPr>
        <w:pStyle w:val="Normal"/>
        <w:numPr>
          <w:ilvl w:val="0"/>
          <w:numId w:val="4"/>
        </w:numPr>
        <w:spacing w:after="80"/>
      </w:pPr>
      <w:r>
        <w:rPr>
          <w:sz w:val="22"/>
        </w:rPr>
        <w:t xml:space="preserve">What-If Scenario Analysis: Modify 10 actionable features (Overtime, Job Satisfaction, Work-Life Balance, Job Involvement, Years at Company, Years Since Last Promotion, Environment Satisfaction, Relationship Satisfaction, Training Times, Stock Option Level) and observe how the model probability changes. Clearly labelled as a model simulation, not a causal prediction.</w:t>
      </w:r>
    </w:p>
    <w:p w14:paraId="00100180" w14:textId="00100181">
      <w:pPr>
        <w:pStyle w:val="Normal"/>
        <w:numPr>
          <w:ilvl w:val="0"/>
          <w:numId w:val="4"/>
        </w:numPr>
        <w:spacing w:after="80"/>
      </w:pPr>
      <w:r>
        <w:rPr>
          <w:sz w:val="22"/>
        </w:rPr>
        <w:t xml:space="preserve">Threshold Analysis: Shows precision, recall, F1 and N high-risk employees at 9 thresholds (0.30–0.70). Explains the imbalanced dataset precision-recall trade-off.</w:t>
      </w:r>
    </w:p>
    <w:p w14:paraId="00100182" w14:textId="00100183">
      <w:pPr>
        <w:pStyle w:val="Normal"/>
        <w:numPr>
          <w:ilvl w:val="0"/>
          <w:numId w:val="4"/>
        </w:numPr>
        <w:spacing w:after="160"/>
      </w:pPr>
      <w:r>
        <w:rPr>
          <w:sz w:val="22"/>
        </w:rPr>
        <w:t xml:space="preserve">PDF Report: Downloadable report containing prediction date/time, model name, probability, risk, contributing factors, scenario results, recommendations, and disclaimer.</w:t>
      </w:r>
    </w:p>
    <w:p w14:paraId="00100184" w14:textId="00100185">
      <w:pPr>
        <w:pStyle w:val="Heading1"/>
        <w:spacing w:before="240" w:after="120"/>
      </w:pPr>
      <w:r>
        <w:rPr>
          <w:b/>
          <w:sz w:val="32"/>
        </w:rPr>
        <w:t xml:space="preserve">12. Fairness and Bias Analysis</w:t>
      </w:r>
    </w:p>
    <w:p w14:paraId="00100186" w14:textId="00100187">
      <w:pPr>
        <w:pStyle w:val="Normal"/>
        <w:spacing w:after="160"/>
      </w:pPr>
      <w:r>
        <w:rPr>
          <w:sz w:val="22"/>
        </w:rPr>
        <w:t xml:space="preserve">The fairness audit (src/fairness.py, /fairness page) evaluates model performance across demographic groups on the held-out test set. Groups evaluated include Gender, Department, Job Role, and Marital Status. Metrics reported per group: N records in test set, observed attrition rate, Precision, Recall, F1-score, False Positive Rate (FPR), and False Negative Rate (FNR).</w:t>
      </w:r>
    </w:p>
    <w:p w14:paraId="00100188" w14:textId="00100189">
      <w:pPr>
        <w:pStyle w:val="Normal"/>
        <w:spacing w:after="160"/>
      </w:pPr>
      <w:r>
        <w:rPr>
          <w:sz w:val="22"/>
        </w:rPr>
        <w:t xml:space="preserve">Important disclaimer displayed prominently in the application: 'Fairness metrics are diagnostic indicators and do not by themselves establish discrimination.' Demographic attributes (Gender, MaritalStatus) are used only for this diagnostic evaluation and are never used as the basis for HR recommendations.</w:t>
      </w:r>
    </w:p>
    <w:p w14:paraId="0010018A" w14:textId="0010018B">
      <w:pPr>
        <w:pStyle w:val="Normal"/>
        <w:spacing w:after="160"/>
      </w:pPr>
      <w:r>
        <w:rPr>
          <w:sz w:val="22"/>
        </w:rPr>
        <w:t xml:space="preserve">A full operational fairness analysis would require qualified legal and HR ethics review beyond the scope of this educational project.</w:t>
      </w:r>
    </w:p>
    <w:p w14:paraId="0010018C" w14:textId="0010018D">
      <w:pPr>
        <w:pStyle w:val="Heading1"/>
        <w:spacing w:before="240" w:after="120"/>
      </w:pPr>
      <w:r>
        <w:rPr>
          <w:b/>
          <w:sz w:val="32"/>
        </w:rPr>
        <w:t xml:space="preserve">13. Data Quality Analysis</w:t>
      </w:r>
    </w:p>
    <w:p w14:paraId="0010018E" w14:textId="0010018F">
      <w:pPr>
        <w:pStyle w:val="Normal"/>
        <w:spacing w:after="120"/>
      </w:pPr>
      <w:r>
        <w:rPr>
          <w:sz w:val="22"/>
        </w:rPr>
        <w:t xml:space="preserve">The data quality monitor (src/data_quality.py, /data-quality page) computes all metrics dynamically from the actual dataset — no hard-coded values. Checks performed: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90" w14:textId="00100191">
            <w:r>
              <w:t xml:space="preserve">Check</w:t>
            </w:r>
          </w:p>
        </w:tc>
        <w:tc>
          <w:p w14:paraId="00100192" w14:textId="00100193">
            <w:r>
              <w:t xml:space="preserve">Result</w:t>
            </w:r>
          </w:p>
        </w:tc>
        <w:tc>
          <w:p w14:paraId="00100194" w14:textId="00100195">
            <w:r>
              <w:t xml:space="preserve">Status</w:t>
            </w:r>
          </w:p>
        </w:tc>
      </w:tr>
      <w:tr>
        <w:trPr/>
        <w:tc>
          <w:p w14:paraId="00100196" w14:textId="00100197">
            <w:r>
              <w:t xml:space="preserve">Missing values</w:t>
            </w:r>
          </w:p>
        </w:tc>
        <w:tc>
          <w:p w14:paraId="00100198" w14:textId="00100199">
            <w:r>
              <w:t xml:space="preserve">0 across all 35 columns</w:t>
            </w:r>
          </w:p>
        </w:tc>
        <w:tc>
          <w:p w14:paraId="0010019A" w14:textId="0010019B">
            <w:r>
              <w:t xml:space="preserve">✓ Healthy</w:t>
            </w:r>
          </w:p>
        </w:tc>
      </w:tr>
      <w:tr>
        <w:trPr/>
        <w:tc>
          <w:p w14:paraId="0010019C" w14:textId="0010019D">
            <w:r>
              <w:t xml:space="preserve">Duplicate rows</w:t>
            </w:r>
          </w:p>
        </w:tc>
        <w:tc>
          <w:p w14:paraId="0010019E" w14:textId="0010019F">
            <w:r>
              <w:t xml:space="preserve">0</w:t>
            </w:r>
          </w:p>
        </w:tc>
        <w:tc>
          <w:p w14:paraId="001001A0" w14:textId="001001A1">
            <w:r>
              <w:t xml:space="preserve">✓ Healthy</w:t>
            </w:r>
          </w:p>
        </w:tc>
      </w:tr>
      <w:tr>
        <w:trPr/>
        <w:tc>
          <w:p w14:paraId="001001A2" w14:textId="001001A3">
            <w:r>
              <w:t xml:space="preserve">Class balance</w:t>
            </w:r>
          </w:p>
        </w:tc>
        <w:tc>
          <w:p w14:paraId="001001A4" w14:textId="001001A5">
            <w:r>
              <w:t xml:space="preserve">1,233 No / 237 Yes (5.2:1 ratio)</w:t>
            </w:r>
          </w:p>
        </w:tc>
        <w:tc>
          <w:p w14:paraId="001001A6" w14:textId="001001A7">
            <w:r>
              <w:t xml:space="preserve">⚠ Review — imbalanced</w:t>
            </w:r>
          </w:p>
        </w:tc>
      </w:tr>
      <w:tr>
        <w:trPr/>
        <w:tc>
          <w:p w14:paraId="001001A8" w14:textId="001001A9">
            <w:r>
              <w:t xml:space="preserve">Dataset size</w:t>
            </w:r>
          </w:p>
        </w:tc>
        <w:tc>
          <w:p w14:paraId="001001AA" w14:textId="001001AB">
            <w:r>
              <w:t xml:space="preserve">1,470 rows × 35 columns</w:t>
            </w:r>
          </w:p>
        </w:tc>
        <w:tc>
          <w:p w14:paraId="001001AC" w14:textId="001001AD">
            <w:r>
              <w:t xml:space="preserve">✓ Healthy</w:t>
            </w:r>
          </w:p>
        </w:tc>
      </w:tr>
      <w:tr>
        <w:trPr/>
        <w:tc>
          <w:p w14:paraId="001001AE" w14:textId="001001AF">
            <w:r>
              <w:t xml:space="preserve">Constant columns</w:t>
            </w:r>
          </w:p>
        </w:tc>
        <w:tc>
          <w:p w14:paraId="001001B0" w14:textId="001001B1">
            <w:r>
              <w:t xml:space="preserve">EmployeeCount, Over18, StandardHours removed</w:t>
            </w:r>
          </w:p>
        </w:tc>
        <w:tc>
          <w:p w14:paraId="001001B2" w14:textId="001001B3">
            <w:r>
              <w:t xml:space="preserve">✓ Handled</w:t>
            </w:r>
          </w:p>
        </w:tc>
      </w:tr>
      <w:tr>
        <w:trPr/>
        <w:tc>
          <w:p w14:paraId="001001B4" w14:textId="001001B5">
            <w:r>
              <w:t xml:space="preserve">ID columns</w:t>
            </w:r>
          </w:p>
        </w:tc>
        <w:tc>
          <w:p w14:paraId="001001B6" w14:textId="001001B7">
            <w:r>
              <w:t xml:space="preserve">EmployeeNumber excluded from modelling</w:t>
            </w:r>
          </w:p>
        </w:tc>
        <w:tc>
          <w:p w14:paraId="001001B8" w14:textId="001001B9">
            <w:r>
              <w:t xml:space="preserve">✓ Handled</w:t>
            </w:r>
          </w:p>
        </w:tc>
      </w:tr>
    </w:tbl>
    <w:p w14:paraId="001001BA" w14:textId="001001BB">
      <w:pPr>
        <w:pStyle w:val="Heading1"/>
        <w:spacing w:before="240" w:after="120"/>
      </w:pPr>
      <w:r>
        <w:rPr>
          <w:b/>
          <w:sz w:val="32"/>
        </w:rPr>
        <w:t xml:space="preserve">14. Business Insights</w:t>
      </w:r>
    </w:p>
    <w:p w14:paraId="001001BC" w14:textId="001001BD">
      <w:pPr>
        <w:pStyle w:val="Normal"/>
        <w:spacing w:after="120"/>
      </w:pPr>
      <w:r>
        <w:rPr>
          <w:sz w:val="22"/>
        </w:rPr>
        <w:t xml:space="preserve">The Insights page (/insights) and Executive Summary (/executive) provide non-technical HR-oriented findings derived from the dataset. All values are calculated dynamically. Key observed patterns (associations, not causal claims):</w:t>
      </w:r>
    </w:p>
    <w:p w14:paraId="001001BE" w14:textId="001001BF">
      <w:pPr>
        <w:pStyle w:val="Normal"/>
        <w:numPr>
          <w:ilvl w:val="0"/>
          <w:numId w:val="5"/>
        </w:numPr>
        <w:spacing w:after="80"/>
      </w:pPr>
      <w:r>
        <w:rPr>
          <w:sz w:val="22"/>
        </w:rPr>
        <w:t xml:space="preserve">Overtime is the strongest single-factor pattern: 30.5% attrition for overtime employees vs. 10.4% for non-overtime employees.</w:t>
      </w:r>
    </w:p>
    <w:p w14:paraId="001001C0" w14:textId="001001C1">
      <w:pPr>
        <w:pStyle w:val="Normal"/>
        <w:numPr>
          <w:ilvl w:val="0"/>
          <w:numId w:val="5"/>
        </w:numPr>
        <w:spacing w:after="80"/>
      </w:pPr>
      <w:r>
        <w:rPr>
          <w:sz w:val="22"/>
        </w:rPr>
        <w:t xml:space="preserve">Early-career employees (0–2 years tenure, 18–25 age) show the highest attrition rates.</w:t>
      </w:r>
    </w:p>
    <w:p w14:paraId="001001C2" w14:textId="001001C3">
      <w:pPr>
        <w:pStyle w:val="Normal"/>
        <w:numPr>
          <w:ilvl w:val="0"/>
          <w:numId w:val="5"/>
        </w:numPr>
        <w:spacing w:after="80"/>
      </w:pPr>
      <w:r>
        <w:rPr>
          <w:sz w:val="22"/>
        </w:rPr>
        <w:t xml:space="preserve">Sales Representatives and Human Resources roles have the highest observed attrition rates.</w:t>
      </w:r>
    </w:p>
    <w:p w14:paraId="001001C4" w14:textId="001001C5">
      <w:pPr>
        <w:pStyle w:val="Normal"/>
        <w:numPr>
          <w:ilvl w:val="0"/>
          <w:numId w:val="5"/>
        </w:numPr>
        <w:spacing w:after="160"/>
      </w:pPr>
      <w:r>
        <w:rPr>
          <w:sz w:val="22"/>
        </w:rPr>
        <w:t xml:space="preserve">Lower job satisfaction, poor work-life balance, and low environment satisfaction are all associated with higher observed attrition.</w:t>
      </w:r>
    </w:p>
    <w:p w14:paraId="001001C6" w14:textId="001001C7">
      <w:pPr>
        <w:pStyle w:val="Heading1"/>
        <w:spacing w:before="240" w:after="120"/>
      </w:pPr>
      <w:r>
        <w:rPr>
          <w:b/>
          <w:sz w:val="32"/>
        </w:rPr>
        <w:t xml:space="preserve">15. HR Retention Recommendations</w:t>
      </w:r>
    </w:p>
    <w:p w14:paraId="001001C8" w14:textId="001001C9">
      <w:pPr>
        <w:pStyle w:val="Normal"/>
        <w:spacing w:after="120"/>
      </w:pPr>
      <w:r>
        <w:rPr>
          <w:sz w:val="22"/>
        </w:rPr>
        <w:t xml:space="preserve">The recommendation engine (src/prediction.py — generate_recommendations()) produces rule-based suggestions tailored to each employee's profile. Examples:</w:t>
      </w:r>
    </w:p>
    <w:p w14:paraId="001001CA" w14:textId="001001CB">
      <w:pPr>
        <w:pStyle w:val="Normal"/>
        <w:numPr>
          <w:ilvl w:val="0"/>
          <w:numId w:val="6"/>
        </w:numPr>
        <w:spacing w:after="80"/>
      </w:pPr>
      <w:r>
        <w:rPr>
          <w:sz w:val="22"/>
        </w:rPr>
        <w:t xml:space="preserve">Overtime flagged: 'Consider reviewing workload distribution and overtime requirements to support sustainable work patterns.'</w:t>
      </w:r>
    </w:p>
    <w:p w14:paraId="001001CC" w14:textId="001001CD">
      <w:pPr>
        <w:pStyle w:val="Normal"/>
        <w:numPr>
          <w:ilvl w:val="0"/>
          <w:numId w:val="6"/>
        </w:numPr>
        <w:spacing w:after="80"/>
      </w:pPr>
      <w:r>
        <w:rPr>
          <w:sz w:val="22"/>
        </w:rPr>
        <w:t xml:space="preserve">Low job satisfaction: 'Consider scheduling a manager check-in or employee engagement discussion to understand satisfaction concerns.'</w:t>
      </w:r>
    </w:p>
    <w:p w14:paraId="001001CE" w14:textId="001001CF">
      <w:pPr>
        <w:pStyle w:val="Normal"/>
        <w:numPr>
          <w:ilvl w:val="0"/>
          <w:numId w:val="6"/>
        </w:numPr>
        <w:spacing w:after="80"/>
      </w:pPr>
      <w:r>
        <w:rPr>
          <w:sz w:val="22"/>
        </w:rPr>
        <w:t xml:space="preserve">Long time since promotion: 'Consider reviewing career development pathways, mentoring opportunities, or progression timelines.'</w:t>
      </w:r>
    </w:p>
    <w:p w14:paraId="001001D0" w14:textId="001001D1">
      <w:pPr>
        <w:pStyle w:val="Normal"/>
        <w:numPr>
          <w:ilvl w:val="0"/>
          <w:numId w:val="6"/>
        </w:numPr>
        <w:spacing w:after="160"/>
      </w:pPr>
      <w:r>
        <w:rPr>
          <w:sz w:val="22"/>
        </w:rPr>
        <w:t xml:space="preserve">No stock options: 'Consider whether the employee could benefit from long-term incentive programs such as stock options or retention bonuses.'</w:t>
      </w:r>
    </w:p>
    <w:p w14:paraId="001001D2" w14:textId="001001D3">
      <w:pPr>
        <w:pStyle w:val="Normal"/>
        <w:spacing w:after="160"/>
      </w:pPr>
      <w:r>
        <w:rPr>
          <w:b/>
          <w:sz w:val="22"/>
        </w:rPr>
        <w:t xml:space="preserve">All recommendations are presented as decision-support suggestions only. Protected attributes (Gender, MaritalStatus) are never used as a basis for recommendations. HR professionals must apply expert judgment before taking any action.</w:t>
      </w:r>
    </w:p>
    <w:p w14:paraId="001001D4" w14:textId="001001D5">
      <w:pPr>
        <w:pStyle w:val="Heading1"/>
        <w:spacing w:before="240" w:after="120"/>
      </w:pPr>
      <w:r>
        <w:rPr>
          <w:b/>
          <w:sz w:val="32"/>
        </w:rPr>
        <w:t xml:space="preserve">16. Limitations</w:t>
      </w:r>
    </w:p>
    <w:p w14:paraId="001001D6" w14:textId="001001D7">
      <w:pPr>
        <w:pStyle w:val="Normal"/>
        <w:numPr>
          <w:ilvl w:val="0"/>
          <w:numId w:val="7"/>
        </w:numPr>
        <w:spacing w:after="80"/>
      </w:pPr>
      <w:r>
        <w:rPr>
          <w:sz w:val="22"/>
        </w:rPr>
        <w:t xml:space="preserve">Fictional dataset: The IBM HR dataset is not representative of real organisations. Results should not be generalised without domain validation.</w:t>
      </w:r>
    </w:p>
    <w:p w14:paraId="001001D8" w14:textId="001001D9">
      <w:pPr>
        <w:pStyle w:val="Normal"/>
        <w:numPr>
          <w:ilvl w:val="0"/>
          <w:numId w:val="7"/>
        </w:numPr>
        <w:spacing w:after="80"/>
      </w:pPr>
      <w:r>
        <w:rPr>
          <w:sz w:val="22"/>
        </w:rPr>
        <w:t xml:space="preserve">Static snapshot: The model is trained on a single dataset snapshot with no temporal or longitudinal component.</w:t>
      </w:r>
    </w:p>
    <w:p w14:paraId="001001DA" w14:textId="001001DB">
      <w:pPr>
        <w:pStyle w:val="Normal"/>
        <w:numPr>
          <w:ilvl w:val="0"/>
          <w:numId w:val="7"/>
        </w:numPr>
        <w:spacing w:after="80"/>
      </w:pPr>
      <w:r>
        <w:rPr>
          <w:sz w:val="22"/>
        </w:rPr>
        <w:t xml:space="preserve">No causal inference: The model identifies statistical associations, not causal mechanisms. Feature importance reflects model behaviour, not real-world causation.</w:t>
      </w:r>
    </w:p>
    <w:p w14:paraId="001001DC" w14:textId="001001DD">
      <w:pPr>
        <w:pStyle w:val="Normal"/>
        <w:numPr>
          <w:ilvl w:val="0"/>
          <w:numId w:val="7"/>
        </w:numPr>
        <w:spacing w:after="80"/>
      </w:pPr>
      <w:r>
        <w:rPr>
          <w:sz w:val="22"/>
        </w:rPr>
        <w:t xml:space="preserve">Fairness audit scope: Test-set fairness metrics are diagnostic only. A rigorous operational fairness analysis requires legal and ethics expertise.</w:t>
      </w:r>
    </w:p>
    <w:p w14:paraId="001001DE" w14:textId="001001DF">
      <w:pPr>
        <w:pStyle w:val="Normal"/>
        <w:numPr>
          <w:ilvl w:val="0"/>
          <w:numId w:val="7"/>
        </w:numPr>
        <w:spacing w:after="80"/>
      </w:pPr>
      <w:r>
        <w:rPr>
          <w:sz w:val="22"/>
        </w:rPr>
        <w:t xml:space="preserve">No authentication or audit logging: A real deployment would require role-based access control and prediction audit trails.</w:t>
      </w:r>
    </w:p>
    <w:p w14:paraId="001001E0" w14:textId="001001E1">
      <w:pPr>
        <w:pStyle w:val="Normal"/>
        <w:numPr>
          <w:ilvl w:val="0"/>
          <w:numId w:val="7"/>
        </w:numPr>
        <w:spacing w:after="160"/>
      </w:pPr>
      <w:r>
        <w:rPr>
          <w:sz w:val="22"/>
        </w:rPr>
        <w:t xml:space="preserve">SHAP performance: SHAP LinearExplainer runs on each prediction request. A production system would cache a background matrix.</w:t>
      </w:r>
    </w:p>
    <w:p w14:paraId="001001E2" w14:textId="001001E3">
      <w:pPr>
        <w:pStyle w:val="Heading1"/>
        <w:spacing w:before="240" w:after="120"/>
      </w:pPr>
      <w:r>
        <w:rPr>
          <w:b/>
          <w:sz w:val="32"/>
        </w:rPr>
        <w:t xml:space="preserve">17. Ethical AI Considerations</w:t>
      </w:r>
    </w:p>
    <w:p w14:paraId="001001E4" w14:textId="001001E5">
      <w:pPr>
        <w:pStyle w:val="Normal"/>
        <w:spacing w:after="120"/>
      </w:pPr>
      <w:r>
        <w:rPr>
          <w:sz w:val="22"/>
        </w:rPr>
        <w:t xml:space="preserve">AttritionIQ is designed with responsible AI principles embedded throughout:</w:t>
      </w:r>
    </w:p>
    <w:p w14:paraId="001001E6" w14:textId="001001E7">
      <w:pPr>
        <w:pStyle w:val="Normal"/>
        <w:numPr>
          <w:ilvl w:val="0"/>
          <w:numId w:val="8"/>
        </w:numPr>
        <w:spacing w:after="80"/>
      </w:pPr>
      <w:r>
        <w:rPr>
          <w:sz w:val="22"/>
        </w:rPr>
        <w:t xml:space="preserve">Decision-support only: All predictions are estimates to assist HR professionals, not automated employment decisions. Humans must review before acting.</w:t>
      </w:r>
    </w:p>
    <w:p w14:paraId="001001E8" w14:textId="001001E9">
      <w:pPr>
        <w:pStyle w:val="Normal"/>
        <w:numPr>
          <w:ilvl w:val="0"/>
          <w:numId w:val="8"/>
        </w:numPr>
        <w:spacing w:after="80"/>
      </w:pPr>
      <w:r>
        <w:rPr>
          <w:sz w:val="22"/>
        </w:rPr>
        <w:t xml:space="preserve">No causation claimed: Every prediction result, XAI explanation, and scenario analysis is explicitly labelled as a statistical association.</w:t>
      </w:r>
    </w:p>
    <w:p w14:paraId="001001EA" w14:textId="001001EB">
      <w:pPr>
        <w:pStyle w:val="Normal"/>
        <w:numPr>
          <w:ilvl w:val="0"/>
          <w:numId w:val="8"/>
        </w:numPr>
        <w:spacing w:after="80"/>
      </w:pPr>
      <w:r>
        <w:rPr>
          <w:sz w:val="22"/>
        </w:rPr>
        <w:t xml:space="preserve">Protected attributes: Gender and MaritalStatus are included in the model pipeline (as they are part of the original dataset) but are never used as the basis for HR recommendations.</w:t>
      </w:r>
    </w:p>
    <w:p w14:paraId="001001EC" w14:textId="001001ED">
      <w:pPr>
        <w:pStyle w:val="Normal"/>
        <w:numPr>
          <w:ilvl w:val="0"/>
          <w:numId w:val="8"/>
        </w:numPr>
        <w:spacing w:after="80"/>
      </w:pPr>
      <w:r>
        <w:rPr>
          <w:sz w:val="22"/>
        </w:rPr>
        <w:t xml:space="preserve">Fictional data: The IBM HR dataset contains no real employee data. Any application to real HR contexts requires a fully independent validation study.</w:t>
      </w:r>
    </w:p>
    <w:p w14:paraId="001001EE" w14:textId="001001EF">
      <w:pPr>
        <w:pStyle w:val="Normal"/>
        <w:numPr>
          <w:ilvl w:val="0"/>
          <w:numId w:val="8"/>
        </w:numPr>
        <w:spacing w:after="80"/>
      </w:pPr>
      <w:r>
        <w:rPr>
          <w:sz w:val="22"/>
        </w:rPr>
        <w:t xml:space="preserve">Scenario analysis labelling: The What-If feature is explicitly labelled 'Model Simulation Only — not a causal prediction' on every page.</w:t>
      </w:r>
    </w:p>
    <w:p w14:paraId="001001F0" w14:textId="001001F1">
      <w:pPr>
        <w:pStyle w:val="Normal"/>
        <w:numPr>
          <w:ilvl w:val="0"/>
          <w:numId w:val="8"/>
        </w:numPr>
        <w:spacing w:after="160"/>
      </w:pPr>
      <w:r>
        <w:rPr>
          <w:sz w:val="22"/>
        </w:rPr>
        <w:t xml:space="preserve">PDF reports: Every generated report contains a prominent disclaimer: 'This report is a decision-support tool and NOT an automated employment decision system.'</w:t>
      </w:r>
    </w:p>
    <w:p w14:paraId="001001F2" w14:textId="001001F3">
      <w:pPr>
        <w:pStyle w:val="Heading1"/>
        <w:spacing w:before="240" w:after="120"/>
      </w:pPr>
      <w:r>
        <w:rPr>
          <w:b/>
          <w:sz w:val="32"/>
        </w:rPr>
        <w:t xml:space="preserve">18. Conclusion</w:t>
      </w:r>
    </w:p>
    <w:p w14:paraId="001001F4" w14:textId="001001F5">
      <w:pPr>
        <w:pStyle w:val="Normal"/>
        <w:spacing w:after="160"/>
      </w:pPr>
      <w:r>
        <w:rPr>
          <w:sz w:val="22"/>
        </w:rPr>
        <w:t xml:space="preserve">AttritionIQ demonstrates a complete, production-quality data analytics and machine learning pipeline applied to an HR analytics use case. The project covers the full ML lifecycle: data quality assessment, exploratory analysis, feature engineering, model training and comparison, evaluation, explainability, fairness auditing, and deployment as a web application with REST API.</w:t>
      </w:r>
    </w:p>
    <w:p w14:paraId="001001F6" w14:textId="001001F7">
      <w:pPr>
        <w:pStyle w:val="Normal"/>
        <w:spacing w:after="160"/>
      </w:pPr>
      <w:r>
        <w:rPr>
          <w:sz w:val="22"/>
        </w:rPr>
        <w:t xml:space="preserve">The selected model — Logistic Regression — achieves 83.0% Recall and 89.8% ROC-AUC, significantly outperforming tree-based models on the project's recall-prioritised composite criterion. The application provides HR professionals with actionable insights, transparent predictions, and clear disclaimers ensuring responsible use.</w:t>
      </w:r>
    </w:p>
    <w:p w14:paraId="001001F8" w14:textId="001001F9">
      <w:pPr>
        <w:pStyle w:val="Heading1"/>
        <w:spacing w:before="240" w:after="120"/>
      </w:pPr>
      <w:r>
        <w:rPr>
          <w:b/>
          <w:sz w:val="32"/>
        </w:rPr>
        <w:t xml:space="preserve">19. Future Scope</w:t>
      </w:r>
    </w:p>
    <w:p w14:paraId="001001FA" w14:textId="001001FB">
      <w:pPr>
        <w:pStyle w:val="Normal"/>
        <w:numPr>
          <w:ilvl w:val="0"/>
          <w:numId w:val="9"/>
        </w:numPr>
        <w:spacing w:after="80"/>
      </w:pPr>
      <w:r>
        <w:rPr>
          <w:sz w:val="22"/>
        </w:rPr>
        <w:t xml:space="preserve">Full SHAP integration: Cache a representative background matrix from training data for more accurate per-instance SHAP explanations.</w:t>
      </w:r>
    </w:p>
    <w:p w14:paraId="001001FC" w14:textId="001001FD">
      <w:pPr>
        <w:pStyle w:val="Normal"/>
        <w:numPr>
          <w:ilvl w:val="0"/>
          <w:numId w:val="9"/>
        </w:numPr>
        <w:spacing w:after="80"/>
      </w:pPr>
      <w:r>
        <w:rPr>
          <w:sz w:val="22"/>
        </w:rPr>
        <w:t xml:space="preserve">Hyperparameter optimisation: Apply GridSearchCV or Optuna to further improve model performance.</w:t>
      </w:r>
    </w:p>
    <w:p w14:paraId="001001FE" w14:textId="001001FF">
      <w:pPr>
        <w:pStyle w:val="Normal"/>
        <w:numPr>
          <w:ilvl w:val="0"/>
          <w:numId w:val="9"/>
        </w:numPr>
        <w:spacing w:after="80"/>
      </w:pPr>
      <w:r>
        <w:rPr>
          <w:sz w:val="22"/>
        </w:rPr>
        <w:t xml:space="preserve">Causal inference: Apply structural causal models or propensity score analysis to move beyond association.</w:t>
      </w:r>
    </w:p>
    <w:p w14:paraId="00100200" w14:textId="00100201">
      <w:pPr>
        <w:pStyle w:val="Normal"/>
        <w:numPr>
          <w:ilvl w:val="0"/>
          <w:numId w:val="9"/>
        </w:numPr>
        <w:spacing w:after="80"/>
      </w:pPr>
      <w:r>
        <w:rPr>
          <w:sz w:val="22"/>
        </w:rPr>
        <w:t xml:space="preserve">Live HRIS integration: Connect to real HR information systems for real-time scoring with appropriate governance controls.</w:t>
      </w:r>
    </w:p>
    <w:p w14:paraId="00100202" w14:textId="00100203">
      <w:pPr>
        <w:pStyle w:val="Normal"/>
        <w:numPr>
          <w:ilvl w:val="0"/>
          <w:numId w:val="9"/>
        </w:numPr>
        <w:spacing w:after="80"/>
      </w:pPr>
      <w:r>
        <w:rPr>
          <w:sz w:val="22"/>
        </w:rPr>
        <w:t xml:space="preserve">Authentication and audit logging: Role-based access control and full prediction audit trails for production deployment.</w:t>
      </w:r>
    </w:p>
    <w:p w14:paraId="00100204" w14:textId="00100205">
      <w:pPr>
        <w:pStyle w:val="Normal"/>
        <w:numPr>
          <w:ilvl w:val="0"/>
          <w:numId w:val="9"/>
        </w:numPr>
        <w:spacing w:after="160"/>
      </w:pPr>
      <w:r>
        <w:rPr>
          <w:sz w:val="22"/>
        </w:rPr>
        <w:t xml:space="preserve">Longitudinal monitoring: Track model performance drift over time and retrain as the workforce evolves.</w:t>
      </w:r>
    </w:p>
    <w:p w14:paraId="00100206" w14:textId="00100207">
      <w:pPr>
        <w:pStyle w:val="Heading1"/>
        <w:spacing w:before="240" w:after="120"/>
      </w:pPr>
      <w:r>
        <w:rPr>
          <w:b/>
          <w:sz w:val="32"/>
        </w:rPr>
        <w:t xml:space="preserve">20. References</w:t>
      </w:r>
    </w:p>
    <w:p w14:paraId="00100208" w14:textId="00100209">
      <w:pPr>
        <w:pStyle w:val="Normal"/>
        <w:numPr>
          <w:ilvl w:val="0"/>
          <w:numId w:val="10"/>
        </w:numPr>
        <w:spacing w:after="80"/>
      </w:pPr>
      <w:r>
        <w:rPr>
          <w:sz w:val="22"/>
        </w:rPr>
        <w:t xml:space="preserve">IBM HR Analytics Employee Attrition &amp; Performance Dataset. IBM. Available at: https://www.kaggle.com/datasets/pavansubhasht/ibm-hr-analytics-attrition-dataset</w:t>
      </w:r>
    </w:p>
    <w:p w14:paraId="0010020A" w14:textId="0010020B">
      <w:pPr>
        <w:pStyle w:val="Normal"/>
        <w:numPr>
          <w:ilvl w:val="0"/>
          <w:numId w:val="10"/>
        </w:numPr>
        <w:spacing w:after="80"/>
      </w:pPr>
      <w:r>
        <w:rPr>
          <w:sz w:val="22"/>
        </w:rPr>
        <w:t xml:space="preserve">Pedregosa, F. et al. (2011). Scikit-learn: Machine Learning in Python. JMLR 12, pp. 2825–2830.</w:t>
      </w:r>
    </w:p>
    <w:p w14:paraId="0010020C" w14:textId="0010020D">
      <w:pPr>
        <w:pStyle w:val="Normal"/>
        <w:numPr>
          <w:ilvl w:val="0"/>
          <w:numId w:val="10"/>
        </w:numPr>
        <w:spacing w:after="80"/>
      </w:pPr>
      <w:r>
        <w:rPr>
          <w:sz w:val="22"/>
        </w:rPr>
        <w:t xml:space="preserve">Lundberg, S.M. and Lee, S.I. (2017). A Unified Approach to Interpreting Model Predictions. NeurIPS 2017.</w:t>
      </w:r>
    </w:p>
    <w:p w14:paraId="0010020E" w14:textId="0010020F">
      <w:pPr>
        <w:pStyle w:val="Normal"/>
        <w:numPr>
          <w:ilvl w:val="0"/>
          <w:numId w:val="10"/>
        </w:numPr>
        <w:spacing w:after="80"/>
      </w:pPr>
      <w:r>
        <w:rPr>
          <w:sz w:val="22"/>
        </w:rPr>
        <w:t xml:space="preserve">Barocas, S., Hardt, M., and Narayanan, A. (2023). Fairness and Machine Learning: Limitations and Opportunities. MIT Press.</w:t>
      </w:r>
    </w:p>
    <w:p w14:paraId="00100210" w14:textId="00100211">
      <w:pPr>
        <w:pStyle w:val="Normal"/>
        <w:numPr>
          <w:ilvl w:val="0"/>
          <w:numId w:val="10"/>
        </w:numPr>
        <w:spacing w:after="80"/>
      </w:pPr>
      <w:r>
        <w:rPr>
          <w:sz w:val="22"/>
        </w:rPr>
        <w:t xml:space="preserve">Flask Documentation (2024). Pallets Projects. https://flask.palletsprojects.com/</w:t>
      </w:r>
    </w:p>
    <w:p w14:paraId="00100212" w14:textId="00100213">
      <w:pPr>
        <w:pStyle w:val="Normal"/>
        <w:numPr>
          <w:ilvl w:val="0"/>
          <w:numId w:val="10"/>
        </w:numPr>
        <w:spacing w:after="160"/>
      </w:pPr>
      <w:r>
        <w:rPr>
          <w:sz w:val="22"/>
        </w:rPr>
        <w:t xml:space="preserve">IBM SkillsBuild Data Analytics with AI (2026). Academic Internship Programme. https://skillsbuild.org/</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689617933f074d78" /><Relationship Type="http://schemas.openxmlformats.org/officeDocument/2006/relationships/styles" Target="/word/styles.xml" Id="R0c041e3c7b414a3d" /><Relationship Type="http://schemas.openxmlformats.org/officeDocument/2006/relationships/theme" Target="/word/theme/theme1.xml" Id="Rb3e4b13baae34b99" /><Relationship Type="http://schemas.openxmlformats.org/officeDocument/2006/relationships/numbering" Target="/word/numbering.xml" Id="Rb32f2cbcddea48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2026-09-22T22:10:56Z</dcterms:created>
  <cp:lastModifiedBy>OfficeCLI</cp:lastModifiedBy>
  <dcterms:modified xsi:type="dcterms:W3CDTF">2026-09-22T22:10:56Z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2026-09-22T22:10:59Z</vt:lpwstr>
  </op:property>
</op:Properties>
</file>