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>
      <w:pPr>
        <w:pStyle w:val="Heading1"/>
      </w:pPr>
      <w:r>
        <w:rPr/>
        <w:t xml:space="preserve">Anskaffelsesnotat: {{ procurement.name }}</w:t>
      </w:r>
    </w:p>
    <w:p/>
    <w:p>
      <w:pPr>
        <w:pStyle w:val="Normal"/>
      </w:pPr>
      <w:r>
        <w:rPr>
          <w:b w:val="1"/>
        </w:rPr>
        <w:t xml:space="preserve">Dato:</w:t>
      </w:r>
      <w:r>
        <w:rPr/>
        <w:t xml:space="preserve"> {{ assessment.date }}</w:t>
      </w:r>
    </w:p>
    <w:p>
      <w:pPr>
        <w:pStyle w:val="Normal"/>
      </w:pPr>
      <w:r>
        <w:rPr>
          <w:b w:val="1"/>
        </w:rPr>
        <w:t xml:space="preserve">Saksbehandler:</w:t>
      </w:r>
      <w:r>
        <w:rPr/>
        <w:t xml:space="preserve"> {{ procurement.requested_by }}</w:t>
      </w:r>
    </w:p>
    <w:p>
      <w:pPr>
        <w:pStyle w:val="Normal"/>
      </w:pPr>
      <w:r>
        <w:rPr>
          <w:b w:val="1"/>
        </w:rPr>
        <w:t xml:space="preserve">Anskaffelses-ID:</w:t>
      </w:r>
      <w:r>
        <w:rPr/>
        <w:t xml:space="preserve"> {{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"procurement.id"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procurement.id</w:t>
      </w:r>
      <w:r>
        <w:rPr>
          <w:rStyle w:val="Hyperlink"/>
        </w:rPr>
        <w:fldChar w:fldCharType="end"/>
      </w:r>
      <w:r>
        <w:rPr/>
        <w:t xml:space="preserve"> }}</w:t>
      </w:r>
    </w:p>
    <w:p>
      <w:pPr>
        <w:pStyle w:val="Normal"/>
      </w:pPr>
      <w:r>
        <w:rPr>
          <w:b w:val="1"/>
        </w:rPr>
        <w:t xml:space="preserve">Saksnummer:</w:t>
      </w:r>
      <w:r>
        <w:rPr/>
        <w:t xml:space="preserve"> {{ procurement.case_number | default("Ikke angitt") }}</w:t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Heading3"/>
      </w:pPr>
      <w:r>
        <w:rPr/>
        <w:t xml:space="preserve">1. Oppsummering av Anskaffelsen</w:t>
      </w:r>
    </w:p>
    <w:p/>
    <w:p>
      <w:pPr>
        <w:pStyle w:val="Normal"/>
      </w:pPr>
      <w:r>
        <w:rPr/>
        <w:t xml:space="preserve">Dette notatet er en automatisert vurdering og veiledning basert på informasjonen du har oppgitt:</w:t>
      </w:r>
    </w:p>
    <w:p/>
    <w:p>
      <w:pPr>
        <w:pStyle w:val="ListParagraph"/>
        <w:numPr>
          <w:ilvl w:val="0"/>
          <w:numId w:val="1"/>
        </w:numPr>
      </w:pPr>
      <w:r>
        <w:rPr>
          <w:b w:val="1"/>
        </w:rPr>
        <w:t xml:space="preserve">Kategori:</w:t>
      </w:r>
      <w:r>
        <w:rPr/>
        <w:t xml:space="preserve"> {{ procurement.category }}</w:t>
      </w:r>
    </w:p>
    <w:p>
      <w:pPr>
        <w:pStyle w:val="ListParagraph"/>
        <w:numPr>
          <w:ilvl w:val="0"/>
          <w:numId w:val="2"/>
        </w:numPr>
      </w:pPr>
      <w:r>
        <w:rPr>
          <w:b w:val="1"/>
        </w:rPr>
        <w:t xml:space="preserve">Estimert Verdi:</w:t>
      </w:r>
      <w:r>
        <w:rPr/>
        <w:t xml:space="preserve"> {{ procurement.value }} NOK (eks. mva.)</w:t>
      </w:r>
    </w:p>
    <w:p>
      <w:pPr>
        <w:pStyle w:val="ListParagraph"/>
        <w:numPr>
          <w:ilvl w:val="0"/>
          <w:numId w:val="3"/>
        </w:numPr>
      </w:pPr>
      <w:r>
        <w:rPr>
          <w:b w:val="1"/>
        </w:rPr>
        <w:t xml:space="preserve">Varighet:</w:t>
      </w:r>
      <w:r>
        <w:rPr/>
        <w:t xml:space="preserve"> {{ procurement.duration}} måned(er)</w:t>
      </w:r>
    </w:p>
    <w:p>
      <w:pPr>
        <w:pStyle w:val="ListParagraph"/>
        <w:numPr>
          <w:ilvl w:val="0"/>
          <w:numId w:val="4"/>
        </w:numPr>
      </w:pPr>
      <w:r>
        <w:rPr>
          <w:b w:val="1"/>
        </w:rPr>
        <w:t xml:space="preserve">Kort Beskrivelse:</w:t>
      </w:r>
      <w:r>
        <w:rPr/>
        <w:t xml:space="preserve"> {{ procurement.description }}</w:t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supplier_details }}</w:t>
      </w:r>
    </w:p>
    <w:p>
      <w:pPr>
        <w:pStyle w:val="Heading3"/>
      </w:pPr>
      <w:r>
        <w:rPr/>
        <w:t xml:space="preserve">2. Vurdering av Foreslått Leverandør</w:t>
      </w:r>
    </w:p>
    <w:p/>
    <w:p>
      <w:pPr>
        <w:pStyle w:val="Normal"/>
      </w:pPr>
      <w:r>
        <w:rPr/>
        <w:t xml:space="preserve">En automatisk kontroll er utført for </w:t>
      </w:r>
      <w:r>
        <w:rPr>
          <w:b w:val="1"/>
        </w:rPr>
        <w:t xml:space="preserve">{{ procurement.potential_supplier }}</w:t>
      </w:r>
      <w:r>
        <w:rPr/>
        <w:t xml:space="preserve">.</w:t>
      </w:r>
    </w:p>
    <w:p/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supplier_check.has_critical_findings }}</w:t>
      </w:r>
    </w:p>
    <w:p>
      <w:pPr>
        <w:pStyle w:val="Quote"/>
      </w:pPr>
      <w:r>
        <w:rPr>
          <w:b w:val="1"/>
        </w:rPr>
        <w:t xml:space="preserve">KRITISK ADVARSEL: Potensielt alvorlig avvik funnet</w:t>
      </w:r>
    </w:p>
    <w:p>
      <w:pPr>
        <w:pStyle w:val="Quote"/>
      </w:pPr>
      <w:r>
        <w:rPr/>
        <w:t xml:space="preserve">Vår kontroll indikerer at leverandøren eller dens morselskap kan være listet på Oslomodellens OBS-liste eller internasjonale sanksjonslister.</w:t>
      </w:r>
    </w:p>
    <w:p>
      <w:pPr>
        <w:pStyle w:val="Quote"/>
      </w:pPr>
      <w:r>
        <w:rPr>
          <w:b w:val="1"/>
        </w:rPr>
        <w:t xml:space="preserve">Anbefaling:</w:t>
      </w:r>
      <w:r>
        <w:rPr/>
        <w:t xml:space="preserve"> Anskaffelsen </w:t>
      </w:r>
      <w:r>
        <w:rPr>
          <w:b w:val="1"/>
        </w:rPr>
        <w:t xml:space="preserve">må ikke</w:t>
      </w:r>
      <w:r>
        <w:rPr/>
        <w:t xml:space="preserve"> fortsette før funnene under er gjennomgått og avklart med Juridisk avdeling.</w:t>
      </w:r>
    </w:p>
    <w:p/>
    <w:p>
      <w:pPr>
        <w:pStyle w:val="Normal"/>
      </w:pPr>
      <w:r>
        <w:rPr/>
        <w:t xml:space="preserve">{{ /if }}</w:t>
      </w:r>
    </w:p>
    <w:p/>
    <w:p>
      <w:pPr>
        <w:pStyle w:val="ListParagraph"/>
        <w:numPr>
          <w:ilvl w:val="0"/>
          <w:numId w:val="5"/>
        </w:numPr>
      </w:pPr>
      <w:r>
        <w:rPr>
          <w:b w:val="1"/>
        </w:rPr>
        <w:t xml:space="preserve">Firmainformasjon (Brønnøysund):</w:t>
      </w:r>
    </w:p>
    <w:p>
      <w:pPr>
        <w:pStyle w:val="ListParagraph"/>
        <w:numPr>
          <w:ilvl w:val="1"/>
          <w:numId w:val="6"/>
        </w:numPr>
      </w:pPr>
      <w:r>
        <w:rPr>
          <w:b w:val="1"/>
        </w:rPr>
        <w:t xml:space="preserve">Offisielt Navn:</w:t>
      </w:r>
      <w:r>
        <w:rPr/>
        <w:t xml:space="preserve"> {{ supplier_details.name }}</w:t>
      </w:r>
    </w:p>
    <w:p>
      <w:pPr>
        <w:pStyle w:val="ListParagraph"/>
        <w:numPr>
          <w:ilvl w:val="1"/>
          <w:numId w:val="7"/>
        </w:numPr>
      </w:pPr>
      <w:r>
        <w:rPr>
          <w:b w:val="1"/>
        </w:rPr>
        <w:t xml:space="preserve">Organisasjonsnummer:</w:t>
      </w:r>
      <w:r>
        <w:rPr/>
        <w:t xml:space="preserve"> {{ supplier_details.org_number }}</w:t>
      </w:r>
    </w:p>
    <w:p>
      <w:pPr>
        <w:pStyle w:val="ListParagraph"/>
        <w:numPr>
          <w:ilvl w:val="1"/>
          <w:numId w:val="8"/>
        </w:numPr>
      </w:pPr>
      <w:r>
        <w:rPr>
          <w:b w:val="1"/>
        </w:rPr>
        <w:t xml:space="preserve">Signaturrett:</w:t>
      </w:r>
      <w:r>
        <w:rPr/>
        <w:t xml:space="preserve"> {{ supplier_details.signature_rights }}</w:t>
      </w:r>
    </w:p>
    <w:p>
      <w:pPr>
        <w:pStyle w:val="ListParagraph"/>
        <w:numPr>
          <w:ilvl w:val="1"/>
          <w:numId w:val="9"/>
        </w:numPr>
      </w:pPr>
      <w:r>
        <w:rPr>
          <w:b w:val="1"/>
        </w:rPr>
        <w:t xml:space="preserve">Navn:</w:t>
      </w:r>
    </w:p>
    <w:p>
      <w:pPr>
        <w:pStyle w:val="ListParagraph"/>
        <w:numPr>
          <w:ilvl w:val="1"/>
          <w:numId w:val="10"/>
        </w:numPr>
      </w:pPr>
      <w:r>
        <w:rPr>
          <w:i w:val="1"/>
        </w:rPr>
        <w:t xml:space="preserve">Merk: Kontroller at kontrakt/bestillingsbrev signeres av de som har fullmakt til dette.</w:t>
      </w:r>
    </w:p>
    <w:p/>
    <w:p>
      <w:pPr>
        <w:pStyle w:val="ListParagraph"/>
        <w:numPr>
          <w:ilvl w:val="0"/>
          <w:numId w:val="11"/>
        </w:numPr>
      </w:pPr>
      <w:r>
        <w:rPr>
          <w:b w:val="1"/>
        </w:rPr>
        <w:t xml:space="preserve">Kontroll mot OBS- og Sanksjonslister:</w:t>
      </w:r>
    </w:p>
    <w:p>
      <w:pPr>
        <w:pStyle w:val="ListParagraph"/>
        <w:numPr>
          <w:ilvl w:val="1"/>
          <w:numId w:val="12"/>
        </w:numPr>
      </w:pPr>
      <w:r>
        <w:rPr>
          <w:b w:val="1"/>
        </w:rPr>
        <w:t xml:space="preserve">Oslomodellens OBS-liste:</w:t>
      </w:r>
      <w:r>
        <w:rPr/>
        <w:t xml:space="preserve"> {{ supplier_check.obs_list_status }}</w:t>
      </w:r>
    </w:p>
    <w:p>
      <w:pPr>
        <w:pStyle w:val="ListParagraph"/>
        <w:numPr>
          <w:ilvl w:val="1"/>
          <w:numId w:val="13"/>
        </w:numPr>
      </w:pPr>
      <w:r>
        <w:rPr>
          <w:b w:val="1"/>
        </w:rPr>
        <w:t xml:space="preserve">EUs Sanksjonsliste:</w:t>
      </w:r>
      <w:r>
        <w:rPr/>
        <w:t xml:space="preserve"> {{ supplier_check.sanctions_list_status }}</w:t>
      </w:r>
    </w:p>
    <w:p>
      <w:pPr>
        <w:pStyle w:val="ListParagraph"/>
        <w:numPr>
          <w:ilvl w:val="1"/>
          <w:numId w:val="14"/>
        </w:numPr>
      </w:pPr>
      <w:r>
        <w:rPr>
          <w:b w:val="1"/>
        </w:rPr>
        <w:t xml:space="preserve">Detaljer:</w:t>
      </w:r>
      <w:r>
        <w:rPr/>
        <w:t xml:space="preserve"> {{ supplier_check.findings_summary | default("Ingen funn.") }}</w:t>
      </w:r>
    </w:p>
    <w:p/>
    <w:p>
      <w:pPr>
        <w:pStyle w:val="Normal"/>
      </w:pPr>
      <w:r>
        <w:rPr/>
        <w:t xml:space="preserve">————————</w:t>
      </w:r>
    </w:p>
    <w:p>
      <w:pPr>
        <w:pStyle w:val="Normal"/>
      </w:pPr>
      <w:r>
        <w:rPr/>
        <w:t xml:space="preserve">{{ /if }}</w:t>
      </w:r>
    </w:p>
    <w:p/>
    <w:p>
      <w:pPr>
        <w:pStyle w:val="Heading3"/>
      </w:pPr>
      <w:r>
        <w:rPr/>
        <w:t xml:space="preserve">3. Vurdering og Anvendelige Krav</w:t>
      </w:r>
    </w:p>
    <w:p/>
    <w:p>
      <w:pPr>
        <w:pStyle w:val="Normal"/>
      </w:pPr>
      <w:r>
        <w:rPr/>
        <w:t xml:space="preserve">Basert på en analyse av anskaffelsen, gjelder følgende overordnede krav og vurderinger.</w:t>
      </w:r>
    </w:p>
    <w:p/>
    <w:p>
      <w:pPr>
        <w:pStyle w:val="Quote"/>
      </w:pPr>
      <w:r>
        <w:rPr>
          <w:b w:val="1"/>
        </w:rPr>
        <w:t xml:space="preserve">HOVEDKONKLUSJON:</w:t>
      </w:r>
    </w:p>
    <w:p>
      <w:pPr>
        <w:pStyle w:val="Quote"/>
      </w:pPr>
      <w:r>
        <w:rPr/>
        <w:t xml:space="preserve">{{ dynamic_summary }}</w:t>
      </w:r>
    </w:p>
    <w:p/>
    <w:p>
      <w:pPr>
        <w:pStyle w:val="Normal"/>
      </w:pPr>
      <w:r>
        <w:rPr>
          <w:b w:val="1"/>
        </w:rPr>
        <w:t xml:space="preserve">Detaljert kravliste: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  <w:gridCol w:w="4508"/>
        <w:gridCol w:w="4508"/>
      </w:tblGrid>
      <w:tr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Kravkode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Navn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Kilde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Kategori</w:t>
            </w:r>
          </w:p>
        </w:tc>
      </w:tr>
    </w:tbl>
    <w:p>
      <w:pPr>
        <w:pStyle w:val="Normal"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{{ </w:t>
      </w:r>
      <w:r>
        <w:rPr/>
        <w:t xml:space="preserve">#</w:t>
      </w:r>
      <w:r>
        <w:rPr/>
        <w:t xml:space="preserve">each</w:t>
      </w:r>
      <w:r>
        <w:rPr/>
        <w:t xml:space="preserve"> assessment.applicable_requirements }}</w:t>
      </w:r>
    </w:p>
    <w:p>
      <w:pPr>
        <w:pStyle w:val="Normal"/>
      </w:pPr>
      <w:r>
        <w:rPr/>
        <w:t xml:space="preserve">| </w:t>
      </w:r>
      <w:r>
        <w:rPr/>
        <w:t xml:space="preserve">[</w:t>
      </w:r>
      <w:r>
        <w:rPr/>
        <w:t xml:space="preserve">{{ this.code }}</w:t>
      </w:r>
      <w:r>
        <w:rPr/>
        <w:t xml:space="preserve">]</w:t>
      </w:r>
      <w:r>
        <w:rPr/>
        <w:t xml:space="preserve"> | {{ this.name }}                     | {{ this.source }}        | {{ this.category }} |</w:t>
      </w:r>
    </w:p>
    <w:p>
      <w:pPr>
        <w:pStyle w:val="Normal"/>
      </w:pPr>
      <w:r>
        <w:rPr/>
        <w:t xml:space="preserve">{{ /each }}</w:t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Heading3"/>
      </w:pPr>
      <w:r>
        <w:rPr/>
        <w:t xml:space="preserve">4. Spesialistvurderinger</w:t>
      </w:r>
    </w:p>
    <w:p/>
    <w:p>
      <w:pPr>
        <w:pStyle w:val="Heading4"/>
      </w:pPr>
      <w:r>
        <w:rPr/>
        <w:t xml:space="preserve">4.1. Aktsomhetsvurderinger i Leverandørkjeden</w:t>
      </w:r>
    </w:p>
    <w:p/>
    <w:p>
      <w:pPr>
        <w:pStyle w:val="Normal"/>
      </w:pPr>
      <w:r>
        <w:rPr/>
        <w:t xml:space="preserve">En analyse av risiko for brudd på grunnleggende rettigheter i leverandørkjeden er utført:</w:t>
      </w:r>
    </w:p>
    <w:p/>
    <w:p>
      <w:pPr>
        <w:pStyle w:val="ListParagraph"/>
        <w:numPr>
          <w:ilvl w:val="0"/>
          <w:numId w:val="15"/>
        </w:numPr>
      </w:pPr>
      <w:r>
        <w:rPr>
          <w:b w:val="1"/>
        </w:rPr>
        <w:t xml:space="preserve">Menneskerettigheter og Folkerett:</w:t>
      </w:r>
    </w:p>
    <w:p>
      <w:pPr>
        <w:pStyle w:val="ListParagraph"/>
        <w:numPr>
          <w:ilvl w:val="1"/>
          <w:numId w:val="16"/>
        </w:numPr>
      </w:pPr>
      <w:r>
        <w:rPr>
          <w:b w:val="1"/>
        </w:rPr>
        <w:t xml:space="preserve">Risikonivå:</w:t>
      </w:r>
      <w:r>
        <w:rPr/>
        <w:t xml:space="preserve"> </w:t>
      </w:r>
      <w:r>
        <w:rPr>
          <w:color w:val="424242"/>
        </w:rPr>
        <w:t xml:space="preserve">{{ human_rights.risk_level | default("Ikke vurdert") }}</w:t>
      </w:r>
    </w:p>
    <w:p>
      <w:pPr>
        <w:pStyle w:val="ListParagraph"/>
        <w:numPr>
          <w:ilvl w:val="1"/>
          <w:numId w:val="17"/>
        </w:numPr>
      </w:pPr>
      <w:r>
        <w:rPr>
          <w:b w:val="1"/>
        </w:rPr>
        <w:t xml:space="preserve">Begrunnelse:</w:t>
      </w:r>
      <w:r>
        <w:rPr/>
        <w:t xml:space="preserve"> </w:t>
      </w:r>
      <w:r>
        <w:rPr>
          <w:i w:val="1"/>
        </w:rPr>
        <w:t xml:space="preserve">{{ human_rights.justification | default("Ingen begrunnelse tilgjengelig.") }}</w:t>
      </w:r>
    </w:p>
    <w:p/>
    <w:p>
      <w:pPr>
        <w:pStyle w:val="ListParagraph"/>
        <w:numPr>
          <w:ilvl w:val="0"/>
          <w:numId w:val="18"/>
        </w:numPr>
      </w:pPr>
      <w:r>
        <w:rPr>
          <w:b w:val="1"/>
        </w:rPr>
        <w:t xml:space="preserve">Korrupsjon:</w:t>
      </w:r>
    </w:p>
    <w:p>
      <w:pPr>
        <w:pStyle w:val="ListParagraph"/>
        <w:numPr>
          <w:ilvl w:val="1"/>
          <w:numId w:val="19"/>
        </w:numPr>
      </w:pPr>
      <w:r>
        <w:rPr>
          <w:b w:val="1"/>
        </w:rPr>
        <w:t xml:space="preserve">Risikonivå:</w:t>
      </w:r>
      <w:r>
        <w:rPr/>
        <w:t xml:space="preserve"> </w:t>
      </w:r>
      <w:r>
        <w:rPr>
          <w:color w:val="424242"/>
        </w:rPr>
        <w:t xml:space="preserve">{{ corruption.risk_level | default("Ikke vurdert") }}</w:t>
      </w:r>
    </w:p>
    <w:p>
      <w:pPr>
        <w:pStyle w:val="ListParagraph"/>
        <w:numPr>
          <w:ilvl w:val="1"/>
          <w:numId w:val="20"/>
        </w:numPr>
      </w:pPr>
      <w:r>
        <w:rPr>
          <w:b w:val="1"/>
        </w:rPr>
        <w:t xml:space="preserve">Begrunnelse:</w:t>
      </w:r>
      <w:r>
        <w:rPr/>
        <w:t xml:space="preserve"> </w:t>
      </w:r>
      <w:r>
        <w:rPr>
          <w:i w:val="1"/>
        </w:rPr>
        <w:t xml:space="preserve">{{ corruption.justification | default("Ingen begrunnelse tilgjengelig.") }}</w:t>
      </w:r>
    </w:p>
    <w:p/>
    <w:p>
      <w:pPr>
        <w:pStyle w:val="ListParagraph"/>
        <w:numPr>
          <w:ilvl w:val="0"/>
          <w:numId w:val="21"/>
        </w:numPr>
      </w:pPr>
      <w:r>
        <w:rPr>
          <w:b w:val="1"/>
        </w:rPr>
        <w:t xml:space="preserve">Miljøødeleggelse:</w:t>
      </w:r>
    </w:p>
    <w:p>
      <w:pPr>
        <w:pStyle w:val="ListParagraph"/>
        <w:numPr>
          <w:ilvl w:val="1"/>
          <w:numId w:val="22"/>
        </w:numPr>
      </w:pPr>
      <w:r>
        <w:rPr>
          <w:b w:val="1"/>
        </w:rPr>
        <w:t xml:space="preserve">Risikonivå:</w:t>
      </w:r>
      <w:r>
        <w:rPr/>
        <w:t xml:space="preserve"> </w:t>
      </w:r>
      <w:r>
        <w:rPr>
          <w:color w:val="424242"/>
        </w:rPr>
        <w:t xml:space="preserve">{{ environment.risk_level | default("Ikke vurdert") }}</w:t>
      </w:r>
    </w:p>
    <w:p>
      <w:pPr>
        <w:pStyle w:val="ListParagraph"/>
        <w:numPr>
          <w:ilvl w:val="1"/>
          <w:numId w:val="23"/>
        </w:numPr>
      </w:pPr>
      <w:r>
        <w:rPr>
          <w:b w:val="1"/>
        </w:rPr>
        <w:t xml:space="preserve">Begrunnelse:</w:t>
      </w:r>
      <w:r>
        <w:rPr/>
        <w:t xml:space="preserve"> </w:t>
      </w:r>
      <w:r>
        <w:rPr>
          <w:i w:val="1"/>
        </w:rPr>
        <w:t xml:space="preserve">{{ environment.justification | default("Ingen begrunnelse tilgjengelig.") }}</w:t>
      </w:r>
    </w:p>
    <w:p/>
    <w:p>
      <w:pPr>
        <w:pStyle w:val="Normal"/>
      </w:pPr>
      <w:r>
        <w:rPr>
          <w:b w:val="1"/>
        </w:rPr>
        <w:t xml:space="preserve">Konsekvens:</w:t>
      </w:r>
      <w:r>
        <w:rPr/>
        <w:t xml:space="preserve"> Disse risikovurderingene har ført til at </w:t>
      </w:r>
      <w:r>
        <w:rPr>
          <w:b w:val="1"/>
        </w:rPr>
        <w:t xml:space="preserve">{{ list_of_due_diligence_requirements }}</w:t>
      </w:r>
      <w:r>
        <w:rPr/>
        <w:t xml:space="preserve"> er aktivert.</w:t>
      </w:r>
    </w:p>
    <w:p/>
    <w:p>
      <w:pPr>
        <w:pStyle w:val="Heading4"/>
      </w:pPr>
      <w:r>
        <w:rPr/>
        <w:t xml:space="preserve">4.2. Krav til Bruk av Lærlinger</w:t>
      </w:r>
    </w:p>
    <w:p/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apprentice.is_applicable }}</w:t>
      </w:r>
    </w:p>
    <w:p>
      <w:pPr>
        <w:pStyle w:val="Normal"/>
      </w:pPr>
      <w:r>
        <w:rPr/>
        <w:t xml:space="preserve">En analyse viser at anskaffelsen er egnet for bruk av lærlinger.</w:t>
      </w:r>
    </w:p>
    <w:p/>
    <w:p>
      <w:pPr>
        <w:pStyle w:val="ListParagraph"/>
        <w:numPr>
          <w:ilvl w:val="0"/>
          <w:numId w:val="24"/>
        </w:numPr>
      </w:pPr>
      <w:r>
        <w:rPr>
          <w:b w:val="1"/>
        </w:rPr>
        <w:t xml:space="preserve">Relevante Fagområder:</w:t>
      </w:r>
    </w:p>
    <w:p>
      <w:pPr>
        <w:pStyle w:val="ListParagraph"/>
        <w:numPr>
          <w:ilvl w:val="1"/>
          <w:numId w:val="25"/>
        </w:numPr>
      </w:pPr>
      <w:r>
        <w:rPr/>
        <w:t xml:space="preserve">{{ apprentice.trade_list }}</w:t>
      </w:r>
    </w:p>
    <w:p>
      <w:pPr>
        <w:pStyle w:val="ListParagraph"/>
        <w:numPr>
          <w:ilvl w:val="0"/>
          <w:numId w:val="26"/>
        </w:numPr>
      </w:pPr>
      <w:r>
        <w:rPr>
          <w:b w:val="1"/>
        </w:rPr>
        <w:t xml:space="preserve">Konsekvens:</w:t>
      </w:r>
      <w:r>
        <w:rPr/>
        <w:t xml:space="preserve"> </w:t>
      </w:r>
      <w:r>
        <w:rPr>
          <w:b w:val="1"/>
        </w:rPr>
        <w:t xml:space="preserve">Krav V (Krav til bruk av lærlinger)</w:t>
      </w:r>
      <w:r>
        <w:rPr/>
        <w:t xml:space="preserve"> er aktivert for denne anskaffelsen.</w:t>
      </w:r>
    </w:p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>
      <w:pPr>
        <w:pStyle w:val="Normal"/>
      </w:pPr>
      <w:r>
        <w:rPr/>
        <w:t xml:space="preserve">Anskaffelsen oppfyller ikke vilkårene for å stille krav om bruk av lærlinger.</w:t>
      </w:r>
    </w:p>
    <w:p>
      <w:pPr>
        <w:pStyle w:val="Normal"/>
      </w:pPr>
      <w:r>
        <w:rPr/>
        <w:t xml:space="preserve">{{ /if }}</w:t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Heading3"/>
      </w:pPr>
      <w:r>
        <w:rPr/>
        <w:t xml:space="preserve">5. Veiledning for Videre Prosess</w:t>
      </w:r>
    </w:p>
    <w:p/>
    <w:p>
      <w:pPr>
        <w:pStyle w:val="Normal"/>
      </w:pPr>
      <w:r>
        <w:rPr/>
        <w:t xml:space="preserve">For å sikre en korrekt og effektiv prosess, anbefales følgende trinn i henhold til Oslobyggs "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"https://tqm3.tqmenterprise.no/oslobygg/Publishing/Document/LoadLocalContent/836"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Prosedyre for enkeltanskaffelser (836-13)</w:t>
      </w:r>
      <w:r>
        <w:rPr>
          <w:rStyle w:val="Hyperlink"/>
        </w:rPr>
        <w:fldChar w:fldCharType="end"/>
      </w:r>
      <w:r>
        <w:rPr/>
        <w:t xml:space="preserve">":</w:t>
      </w:r>
    </w:p>
    <w:p/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procurement.supplier }}</w:t>
      </w:r>
    </w:p>
    <w:p/>
    <w:p>
      <w:pPr>
        <w:pStyle w:val="Normal"/>
      </w:pPr>
      <w:r>
        <w:rPr/>
        <w:t xml:space="preserve">    </w:t>
      </w:r>
      <w:r>
        <w:rPr>
          <w:color w:val="424242"/>
        </w:rPr>
        <w:t xml:space="preserve">&lt;!-- ****** Logikk når leverandør ER valgt ****** --&gt;</w:t>
      </w:r>
    </w:p>
    <w:p/>
    <w:p>
      <w:pPr>
        <w:pStyle w:val="Normal"/>
      </w:pPr>
      <w:r>
        <w:rPr/>
        <w:t xml:space="preserve">    </w:t>
      </w:r>
      <w:r>
        <w:rPr/>
        <w:t xml:space="preserve">#### </w:t>
      </w:r>
      <w:r>
        <w:rPr>
          <w:b w:val="1"/>
        </w:rPr>
        <w:t xml:space="preserve">Fase 1: Vurdering av Direkteanskaffelse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1: Vurder Konkurranseplikt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procurement.value &gt; 100000 }}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ADVARSEL:</w:t>
      </w:r>
      <w:r>
        <w:rPr/>
        <w:t xml:space="preserve"> Anskaffelsens verdi er over 100.000 kr. Hovedregelen er at konkurranse skal gjennomføres for å sikre effektiv ressursbruk. En direkte tildeling til </w:t>
      </w:r>
      <w:r>
        <w:rPr>
          <w:b w:val="1"/>
        </w:rPr>
        <w:t xml:space="preserve">{{ supplier_details.name }}</w:t>
      </w:r>
      <w:r>
        <w:rPr/>
        <w:t xml:space="preserve"> krever en særskilt begrunnelse.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procurement.value &gt; 500000 }}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KRITISK:</w:t>
      </w:r>
      <w:r>
        <w:rPr/>
        <w:t xml:space="preserve"> Anskaffelsen er over 500.000 kr. Direkte tildeling er normalt ikke tillatt og krever at vilkårene for unntak fra kunngjøring er oppfylt (f.eks. enerett). </w:t>
      </w:r>
      <w:r>
        <w:rPr>
          <w:b w:val="1"/>
        </w:rPr>
        <w:t xml:space="preserve">Kontakt Juridisk avdeling umiddelbart</w:t>
      </w:r>
      <w:r>
        <w:rPr/>
        <w:t xml:space="preserve"> før du går videre.</w:t>
      </w:r>
    </w:p>
    <w:p>
      <w:pPr>
        <w:pStyle w:val="Normal"/>
      </w:pPr>
      <w:r>
        <w:rPr/>
        <w:t xml:space="preserve">        </w:t>
      </w:r>
      <w:r>
        <w:rPr/>
        <w:t xml:space="preserve">{{ /if }}</w:t>
      </w:r>
    </w:p>
    <w:p>
      <w:pPr>
        <w:pStyle w:val="Normal"/>
      </w:pPr>
      <w:r>
        <w:rPr/>
        <w:t xml:space="preserve">        </w:t>
      </w:r>
      <w:r>
        <w:rPr/>
        <w:t xml:space="preserve">*   Du må dokumentere hvorfor konkurranse ikke er gjennomført i anskaffelsesprotokollen (se Trinn 3). Gyldige grunner kan være teknisk eksklusivitet, uforutsette omstendigheter, eller at verdien er så lav at konkurranse er uforholdsmessig.</w:t>
      </w:r>
    </w:p>
    <w:p/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>
      <w:pPr>
        <w:pStyle w:val="Normal"/>
      </w:pPr>
      <w:r>
        <w:rPr/>
        <w:t xml:space="preserve">        </w:t>
      </w:r>
      <w:r>
        <w:rPr/>
        <w:t xml:space="preserve">*   Anskaffelsens verdi er under 100.000 kr. Direkte tildeling til </w:t>
      </w:r>
      <w:r>
        <w:rPr>
          <w:b w:val="1"/>
        </w:rPr>
        <w:t xml:space="preserve">{{ supplier_details.name }}</w:t>
      </w:r>
      <w:r>
        <w:rPr/>
        <w:t xml:space="preserve"> er normalt akseptabelt. Protokoll er ikke påkrevd.</w:t>
      </w:r>
    </w:p>
    <w:p/>
    <w:p>
      <w:pPr>
        <w:pStyle w:val="Normal"/>
      </w:pPr>
      <w:r>
        <w:rPr/>
        <w:t xml:space="preserve">        </w:t>
      </w:r>
      <w:r>
        <w:rPr/>
        <w:t xml:space="preserve">{{ /if }}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2: Gjennomfør Habilitetsvurdering</w:t>
      </w:r>
    </w:p>
    <w:p>
      <w:pPr>
        <w:pStyle w:val="Normal"/>
      </w:pPr>
      <w:r>
        <w:rPr/>
        <w:t xml:space="preserve">        </w:t>
      </w:r>
      <w:r>
        <w:rPr/>
        <w:t xml:space="preserve">*   Selv ved direkte tildeling, må habiliteten til de involverte i Oslobygg vurderes.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Bruk: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Veiledning habilitetsvurdering</w:t>
      </w:r>
      <w:r>
        <w:rPr>
          <w:rStyle w:val="Hyperlink"/>
        </w:rPr>
        <w:fldChar w:fldCharType="end"/>
      </w:r>
      <w:r>
        <w:rPr/>
        <w:t xml:space="preserve"> og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Skjema for habilitetsvurdering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#### </w:t>
      </w:r>
      <w:r>
        <w:rPr>
          <w:b w:val="1"/>
        </w:rPr>
        <w:t xml:space="preserve">Fase 2: Kontrakt og Protokoll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3: Opprett og Fyll ut Anskaffelsesprotokoll</w:t>
      </w:r>
    </w:p>
    <w:p>
      <w:pPr>
        <w:pStyle w:val="Normal"/>
      </w:pPr>
      <w:r>
        <w:rPr/>
        <w:t xml:space="preserve">        </w:t>
      </w:r>
      <w:r>
        <w:rPr/>
        <w:t xml:space="preserve">*   Det skal føres protokoll for alle anskaffelser over 100.000 kr.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Spesielt viktig her:</w:t>
      </w:r>
      <w:r>
        <w:rPr/>
        <w:t xml:space="preserve"> Begrunnelsen for valg av leverandør og hvorfor konkurranse eventuelt ikke ble avholdt, må dokumenteres grundig.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Bruk mal: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"https://tqm3.tqmenterprise.no/oslobygg/Publishing/Document/LoadLocalContent/999"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Protokoll for anskaffelse uten kunngjøring (ID: 999-4)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4: Inngå Kontrakt/Bestilling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procurement.value &gt; 500000 }}</w:t>
      </w:r>
    </w:p>
    <w:p>
      <w:pPr>
        <w:pStyle w:val="Normal"/>
      </w:pPr>
      <w:r>
        <w:rPr/>
        <w:t xml:space="preserve">        </w:t>
      </w:r>
      <w:r>
        <w:rPr/>
        <w:t xml:space="preserve">*   Det skal skrives en formell kontrakt. </w:t>
      </w:r>
      <w:r>
        <w:rPr>
          <w:b w:val="1"/>
        </w:rPr>
        <w:t xml:space="preserve">Innhent skatteattest</w:t>
      </w:r>
      <w:r>
        <w:rPr/>
        <w:t xml:space="preserve"> fra leverandøren (ikke eldre enn 6 mnd).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>
      <w:pPr>
        <w:pStyle w:val="Normal"/>
      </w:pPr>
      <w:r>
        <w:rPr/>
        <w:t xml:space="preserve">        </w:t>
      </w:r>
      <w:r>
        <w:rPr/>
        <w:t xml:space="preserve">*   Et signert bestillingsbrev er tilstrekkelig.</w:t>
      </w:r>
    </w:p>
    <w:p>
      <w:pPr>
        <w:pStyle w:val="Normal"/>
      </w:pPr>
      <w:r>
        <w:rPr/>
        <w:t xml:space="preserve">        </w:t>
      </w:r>
      <w:r>
        <w:rPr/>
        <w:t xml:space="preserve">{{ /if }}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Husk signaturrett:</w:t>
      </w:r>
      <w:r>
        <w:rPr/>
        <w:t xml:space="preserve"> Sørg for at riktig person hos leverandøren signerer (se punkt 2 over).</w:t>
      </w:r>
    </w:p>
    <w:p/>
    <w:p>
      <w:pPr>
        <w:pStyle w:val="Normal"/>
      </w:pP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/>
    <w:p>
      <w:pPr>
        <w:pStyle w:val="Normal"/>
      </w:pPr>
      <w:r>
        <w:rPr/>
        <w:t xml:space="preserve">    </w:t>
      </w:r>
      <w:r>
        <w:rPr>
          <w:color w:val="424242"/>
        </w:rPr>
        <w:t xml:space="preserve">&lt;!-- ****** Logikk når leverandør IKKE er valgt ****** --&gt;</w:t>
      </w:r>
    </w:p>
    <w:p/>
    <w:p>
      <w:pPr>
        <w:pStyle w:val="Normal"/>
      </w:pPr>
      <w:r>
        <w:rPr/>
        <w:t xml:space="preserve">    </w:t>
      </w:r>
      <w:r>
        <w:rPr/>
        <w:t xml:space="preserve">#### </w:t>
      </w:r>
      <w:r>
        <w:rPr>
          <w:b w:val="1"/>
        </w:rPr>
        <w:t xml:space="preserve">Fase 1: Forberedelser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1: Kontroller Rammeavtaler</w:t>
      </w:r>
    </w:p>
    <w:p>
      <w:pPr>
        <w:pStyle w:val="Normal"/>
      </w:pPr>
      <w:r>
        <w:rPr/>
        <w:t xml:space="preserve">        </w:t>
      </w:r>
      <w:r>
        <w:rPr/>
        <w:t xml:space="preserve">*   Før du starter en ny prosess, må du sjekke om behovet ditt allerede er dekket av en eksisterende rammeavtale eller samkjøpsavtale.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Sjekk her: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Samkjøpsavtaler A-Å (FEL)</w:t>
      </w:r>
      <w:r>
        <w:rPr>
          <w:rStyle w:val="Hyperlink"/>
        </w:rPr>
        <w:fldChar w:fldCharType="end"/>
      </w:r>
      <w:r>
        <w:rPr/>
        <w:t xml:space="preserve"> og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Rammeavtaler i Oslobygg (OBF)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2: Gjennomfør Habilitetsvurdering</w:t>
      </w:r>
    </w:p>
    <w:p>
      <w:pPr>
        <w:pStyle w:val="Normal"/>
      </w:pPr>
      <w:r>
        <w:rPr/>
        <w:t xml:space="preserve">        </w:t>
      </w:r>
      <w:r>
        <w:rPr/>
        <w:t xml:space="preserve">*   Alle involverte i anskaffelsen må vurdere sin habilitet.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Bruk: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Veiledning habilitetsvurdering</w:t>
      </w:r>
      <w:r>
        <w:rPr>
          <w:rStyle w:val="Hyperlink"/>
        </w:rPr>
        <w:fldChar w:fldCharType="end"/>
      </w:r>
      <w:r>
        <w:rPr/>
        <w:t xml:space="preserve"> og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Skjema for habilitetsvurdering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#### </w:t>
      </w:r>
      <w:r>
        <w:rPr>
          <w:b w:val="1"/>
        </w:rPr>
        <w:t xml:space="preserve">Fase 2: Konkurranse og Dokumentasjon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3: Vurder Behov for Konkurranse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procurement.value &gt; 500000 }}</w:t>
      </w:r>
    </w:p>
    <w:p>
      <w:pPr>
        <w:pStyle w:val="Normal"/>
      </w:pPr>
      <w:r>
        <w:rPr/>
        <w:t xml:space="preserve">        </w:t>
      </w:r>
      <w:r>
        <w:rPr/>
        <w:t xml:space="preserve">*   For anskaffelser over 500.000 kr er konkurranse et krav. Hovedregelen er å invitere </w:t>
      </w:r>
      <w:r>
        <w:rPr>
          <w:b w:val="1"/>
        </w:rPr>
        <w:t xml:space="preserve">minimum 3 leverandører</w:t>
      </w:r>
      <w:r>
        <w:rPr/>
        <w:t xml:space="preserve">.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>
      <w:pPr>
        <w:pStyle w:val="Normal"/>
      </w:pPr>
      <w:r>
        <w:rPr/>
        <w:t xml:space="preserve">        </w:t>
      </w:r>
      <w:r>
        <w:rPr/>
        <w:t xml:space="preserve">*   For anskaffelser under 500.000 kr er hovedregelen fortsatt at konkurranse skal arrangeres så langt det er mulig.</w:t>
      </w:r>
    </w:p>
    <w:p>
      <w:pPr>
        <w:pStyle w:val="Normal"/>
      </w:pPr>
      <w:r>
        <w:rPr/>
        <w:t xml:space="preserve">        </w:t>
      </w:r>
      <w:r>
        <w:rPr/>
        <w:t xml:space="preserve">{{ /if }}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4: Utarbeid Konkurransegrunnlag</w:t>
      </w:r>
    </w:p>
    <w:p>
      <w:pPr>
        <w:pStyle w:val="Normal"/>
      </w:pPr>
      <w:r>
        <w:rPr/>
        <w:t xml:space="preserve">        </w:t>
      </w:r>
      <w:r>
        <w:rPr/>
        <w:t xml:space="preserve">*   Hvis du skal gjennomføre en konkurranse, bruk malen for tilbudsinnbydelse.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Bruk mal: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"https://tqm3.tqmenterprise.no/oslobygg/Publishing/Document/LoadLocalContent/1155"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Tilbudsinnbydelse (ID: 1155-6)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5: Opprett og Før Anskaffelsesprotokoll</w:t>
      </w:r>
    </w:p>
    <w:p>
      <w:pPr>
        <w:pStyle w:val="Normal"/>
      </w:pPr>
      <w:r>
        <w:rPr/>
        <w:t xml:space="preserve">        </w:t>
      </w:r>
      <w:r>
        <w:rPr/>
        <w:t xml:space="preserve">*   Det skal føres protokoll for alle anskaffelser over 100.000 kr.</w:t>
      </w:r>
    </w:p>
    <w:p>
      <w:pPr>
        <w:pStyle w:val="Normal"/>
      </w:pPr>
      <w:r>
        <w:rPr/>
        <w:t xml:space="preserve">        </w:t>
      </w:r>
      <w:r>
        <w:rPr/>
        <w:t xml:space="preserve">*   </w:t>
      </w:r>
      <w:r>
        <w:rPr>
          <w:b w:val="1"/>
        </w:rPr>
        <w:t xml:space="preserve">Bruk mal: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"https://tqm3.tqmenterprise.no/oslobygg/Publishing/Document/LoadLocalContent/999"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Protokoll for anskaffelse uten kunngjøring (ID: 999-4)</w:t>
      </w:r>
      <w:r>
        <w:rPr>
          <w:rStyle w:val="Hyperlink"/>
        </w:rPr>
        <w:fldChar w:fldCharType="end"/>
      </w:r>
      <w:r>
        <w:rPr/>
        <w:t xml:space="preserve">.</w:t>
      </w:r>
    </w:p>
    <w:p/>
    <w:p>
      <w:pPr>
        <w:pStyle w:val="Normal"/>
      </w:pPr>
      <w:r>
        <w:rPr/>
        <w:t xml:space="preserve">    </w:t>
      </w:r>
      <w:r>
        <w:rPr/>
        <w:t xml:space="preserve">#### </w:t>
      </w:r>
      <w:r>
        <w:rPr>
          <w:b w:val="1"/>
        </w:rPr>
        <w:t xml:space="preserve">Fase 3: Kontrakt</w:t>
      </w:r>
    </w:p>
    <w:p>
      <w:pPr>
        <w:pStyle w:val="Normal"/>
      </w:pPr>
      <w:r>
        <w:rPr/>
        <w:t xml:space="preserve">    </w:t>
      </w:r>
    </w:p>
    <w:p>
      <w:pPr>
        <w:pStyle w:val="Normal"/>
      </w:pPr>
      <w:r>
        <w:rPr/>
        <w:t xml:space="preserve">    </w:t>
      </w:r>
      <w:r>
        <w:rPr/>
        <w:t xml:space="preserve">*   </w:t>
      </w:r>
      <w:r>
        <w:rPr>
          <w:b w:val="1"/>
        </w:rPr>
        <w:t xml:space="preserve">[</w:t>
      </w:r>
      <w:r>
        <w:rPr>
          <w:b w:val="1"/>
        </w:rPr>
        <w:t xml:space="preserve"> </w:t>
      </w:r>
      <w:r>
        <w:rPr>
          <w:b w:val="1"/>
        </w:rPr>
        <w:t xml:space="preserve">]</w:t>
      </w:r>
      <w:r>
        <w:rPr>
          <w:b w:val="1"/>
        </w:rPr>
        <w:t xml:space="preserve"> Trinn 6: Utarbeid og Send Kontrakt/Bestillingsbrev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if</w:t>
      </w:r>
      <w:r>
        <w:rPr/>
        <w:t xml:space="preserve"> procurement.value &gt; 500000 }}</w:t>
      </w:r>
    </w:p>
    <w:p>
      <w:pPr>
        <w:pStyle w:val="Normal"/>
      </w:pPr>
      <w:r>
        <w:rPr/>
        <w:t xml:space="preserve">        </w:t>
      </w:r>
      <w:r>
        <w:rPr/>
        <w:t xml:space="preserve">*   Det skal skrives en formell kontrakt. </w:t>
      </w:r>
      <w:r>
        <w:rPr>
          <w:b w:val="1"/>
        </w:rPr>
        <w:t xml:space="preserve">Innhent skatteattest</w:t>
      </w:r>
      <w:r>
        <w:rPr/>
        <w:t xml:space="preserve"> fra valgt leverandør.</w:t>
      </w:r>
    </w:p>
    <w:p>
      <w:pPr>
        <w:pStyle w:val="Normal"/>
      </w:pPr>
      <w:r>
        <w:rPr/>
        <w:t xml:space="preserve">        </w:t>
      </w:r>
      <w:r>
        <w:rPr/>
        <w:t xml:space="preserve">{{ </w:t>
      </w:r>
      <w:r>
        <w:rPr/>
        <w:t xml:space="preserve">#</w:t>
      </w:r>
      <w:r>
        <w:rPr/>
        <w:t xml:space="preserve">else</w:t>
      </w:r>
      <w:r>
        <w:rPr/>
        <w:t xml:space="preserve"> }}</w:t>
      </w:r>
    </w:p>
    <w:p>
      <w:pPr>
        <w:pStyle w:val="Normal"/>
      </w:pPr>
      <w:r>
        <w:rPr/>
        <w:t xml:space="preserve">        </w:t>
      </w:r>
      <w:r>
        <w:rPr/>
        <w:t xml:space="preserve">*   Et signert bestillingsbrev er tilstrekkelig. Velg relevant mal under.</w:t>
      </w:r>
    </w:p>
    <w:p>
      <w:pPr>
        <w:pStyle w:val="Normal"/>
      </w:pPr>
      <w:r>
        <w:rPr/>
        <w:t xml:space="preserve">        </w:t>
      </w:r>
      <w:r>
        <w:rPr/>
        <w:t xml:space="preserve">{{ /if }}</w:t>
      </w:r>
    </w:p>
    <w:p/>
    <w:p/>
    <w:p>
      <w:pPr>
        <w:pStyle w:val="Normal"/>
      </w:pPr>
      <w:r>
        <w:rPr/>
        <w:t xml:space="preserve">{{ /if }}</w:t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Heading3"/>
      </w:pPr>
      <w:r>
        <w:rPr/>
        <w:t xml:space="preserve">6. Ressurser og Sentrale Dokumenter</w:t>
      </w:r>
    </w:p>
    <w:p/>
    <w:p>
      <w:pPr>
        <w:pStyle w:val="ListParagraph"/>
        <w:numPr>
          <w:ilvl w:val="0"/>
          <w:numId w:val="27"/>
        </w:numPr>
      </w:pPr>
      <w:r>
        <w:rPr>
          <w:b w:val="1"/>
        </w:rPr>
        <w:t xml:space="preserve">Hovedprosedyre: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"https://tqm3.tqmenterprise.no/oslobygg/Publishing/Document/LoadLocalContent/836"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Prosedyre for enkeltanskaffelser (ID: 836-13)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28"/>
        </w:numPr>
      </w:pPr>
      <w:r>
        <w:rPr>
          <w:b w:val="1"/>
        </w:rPr>
        <w:t xml:space="preserve">Protokollmal: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"https://tqm3.tqmenterprise.no/oslobygg/Publishing/Document/LoadLocalContent/999"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Protokoll (ID: 999-4)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29"/>
        </w:numPr>
      </w:pPr>
      <w:r>
        <w:rPr>
          <w:b w:val="1"/>
        </w:rPr>
        <w:t xml:space="preserve">Tilbudsmal: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"https://tqm3.tqmenterprise.no/oslobygg/Publishing/Document/LoadLocalContent/1155"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Tilbudsinnbydelse (ID: 1155-6)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30"/>
        </w:numPr>
      </w:pPr>
      <w:r>
        <w:rPr>
          <w:b w:val="1"/>
        </w:rPr>
        <w:t xml:space="preserve">Bestillingsbrev (Varer):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Mal (ID: 1606-1)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31"/>
        </w:numPr>
      </w:pPr>
      <w:r>
        <w:rPr>
          <w:b w:val="1"/>
        </w:rPr>
        <w:t xml:space="preserve">Bestillingsbrev (Tjenester):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Mal (ID: 1605-1)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32"/>
        </w:numPr>
      </w:pPr>
      <w:r>
        <w:rPr>
          <w:b w:val="1"/>
        </w:rPr>
        <w:t xml:space="preserve">Bestillingsbrev (Bygg/Anlegg):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Mal (ID: 1604-1)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33"/>
        </w:numPr>
      </w:pPr>
      <w:r>
        <w:rPr>
          <w:b w:val="1"/>
        </w:rPr>
        <w:t xml:space="preserve">Fullmakter:</w:t>
      </w:r>
      <w:r>
        <w:rPr/>
        <w:t xml:space="preserve">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"https://..."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Fullmaktsmatrise Oslobygg KF (ID: 634-14)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————————</w:t>
      </w:r>
    </w:p>
    <w:p/>
    <w:p>
      <w:pPr>
        <w:pStyle w:val="Heading3"/>
      </w:pPr>
      <w:r>
        <w:rPr/>
        <w:t xml:space="preserve">7. Kontakt og Forbehold</w:t>
      </w:r>
    </w:p>
    <w:p/>
    <w:p>
      <w:pPr>
        <w:pStyle w:val="Normal"/>
      </w:pPr>
      <w:r>
        <w:rPr/>
        <w:t xml:space="preserve">Denne veiledningen er generert automatisk og er ment som en støtte. Den erstatter ikke behovet for faglige og forretningsmessige vurderinger.</w:t>
      </w:r>
    </w:p>
    <w:p/>
    <w:p>
      <w:pPr>
        <w:pStyle w:val="Normal"/>
      </w:pPr>
      <w:r>
        <w:rPr>
          <w:b w:val="1"/>
        </w:rPr>
        <w:t xml:space="preserve">Er du usikker på noe?</w:t>
      </w:r>
    </w:p>
    <w:p>
      <w:pPr>
        <w:pStyle w:val="Normal"/>
      </w:pPr>
      <w:r>
        <w:rPr>
          <w:b w:val="1"/>
        </w:rPr>
        <w:t xml:space="preserve">Kontakt alltid Juridisk avdeling (Jur) for bistand.</w:t>
      </w:r>
      <w:r>
        <w:rPr/>
        <w:t xml:space="preserve"> De kan hjelpe med alt fra konkurranse-vurderinger til valg av riktig kontraktsmal.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20">
    <w:multiLevelType w:val="hybridMultilevel"/>
    <w:nsid w:val="11002000"/>
    <w:tmpl w:val="10102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>
    <w:multiLevelType w:val="hybridMultilevel"/>
    <w:nsid w:val="11001100"/>
    <w:tmpl w:val="10101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>
    <w:multiLevelType w:val="hybridMultilevel"/>
    <w:nsid w:val="11001000"/>
    <w:tmpl w:val="10101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9">
    <w:multiLevelType w:val="hybridMultilevel"/>
    <w:nsid w:val="11002900"/>
    <w:tmpl w:val="101029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8">
    <w:multiLevelType w:val="hybridMultilevel"/>
    <w:nsid w:val="11002800"/>
    <w:tmpl w:val="101028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9">
    <w:multiLevelType w:val="hybridMultilevel"/>
    <w:nsid w:val="11001900"/>
    <w:tmpl w:val="101019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7">
    <w:multiLevelType w:val="hybridMultilevel"/>
    <w:nsid w:val="11002700"/>
    <w:tmpl w:val="10102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8">
    <w:multiLevelType w:val="hybridMultilevel"/>
    <w:nsid w:val="11001800"/>
    <w:tmpl w:val="101018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6">
    <w:multiLevelType w:val="hybridMultilevel"/>
    <w:nsid w:val="11002600"/>
    <w:tmpl w:val="10102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7">
    <w:multiLevelType w:val="hybridMultilevel"/>
    <w:nsid w:val="11001700"/>
    <w:tmpl w:val="10101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5">
    <w:multiLevelType w:val="hybridMultilevel"/>
    <w:nsid w:val="11002500"/>
    <w:tmpl w:val="10102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6">
    <w:multiLevelType w:val="hybridMultilevel"/>
    <w:nsid w:val="11001600"/>
    <w:tmpl w:val="10101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3">
    <w:multiLevelType w:val="hybridMultilevel"/>
    <w:nsid w:val="11003300"/>
    <w:tmpl w:val="10103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>
    <w:multiLevelType w:val="hybridMultilevel"/>
    <w:nsid w:val="11000900"/>
    <w:tmpl w:val="101009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4">
    <w:multiLevelType w:val="hybridMultilevel"/>
    <w:nsid w:val="11002400"/>
    <w:tmpl w:val="10102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>
    <w:multiLevelType w:val="hybridMultilevel"/>
    <w:nsid w:val="11000800"/>
    <w:tmpl w:val="101008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5">
    <w:multiLevelType w:val="hybridMultilevel"/>
    <w:nsid w:val="11001500"/>
    <w:tmpl w:val="10101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2">
    <w:multiLevelType w:val="hybridMultilevel"/>
    <w:nsid w:val="11003200"/>
    <w:tmpl w:val="10103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3">
    <w:multiLevelType w:val="hybridMultilevel"/>
    <w:nsid w:val="11002300"/>
    <w:tmpl w:val="10102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>
    <w:multiLevelType w:val="hybridMultilevel"/>
    <w:nsid w:val="11000700"/>
    <w:tmpl w:val="10100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4">
    <w:multiLevelType w:val="hybridMultilevel"/>
    <w:nsid w:val="11001400"/>
    <w:tmpl w:val="10101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1">
    <w:multiLevelType w:val="hybridMultilevel"/>
    <w:nsid w:val="11003100"/>
    <w:tmpl w:val="10103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>
    <w:multiLevelType w:val="hybridMultilevel"/>
    <w:nsid w:val="11000600"/>
    <w:tmpl w:val="10100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2">
    <w:multiLevelType w:val="hybridMultilevel"/>
    <w:nsid w:val="11002200"/>
    <w:tmpl w:val="10102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>
    <w:multiLevelType w:val="hybridMultilevel"/>
    <w:nsid w:val="11000500"/>
    <w:tmpl w:val="10100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3">
    <w:multiLevelType w:val="hybridMultilevel"/>
    <w:nsid w:val="11001300"/>
    <w:tmpl w:val="10101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0">
    <w:multiLevelType w:val="hybridMultilevel"/>
    <w:nsid w:val="11003000"/>
    <w:tmpl w:val="10103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>
    <w:multiLevelType w:val="hybridMultilevel"/>
    <w:nsid w:val="11000400"/>
    <w:tmpl w:val="10100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1">
    <w:multiLevelType w:val="hybridMultilevel"/>
    <w:nsid w:val="11002100"/>
    <w:tmpl w:val="10102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2">
    <w:multiLevelType w:val="hybridMultilevel"/>
    <w:nsid w:val="11001200"/>
    <w:tmpl w:val="10101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hybridMultilevel"/>
    <w:nsid w:val="11000300"/>
    <w:tmpl w:val="10100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20">
    <w:abstractNumId w:val="20"/>
  </w:num>
  <w:num w:numId="2">
    <w:abstractNumId w:val="2"/>
  </w:num>
  <w:num w:numId="11">
    <w:abstractNumId w:val="11"/>
  </w:num>
  <w:num w:numId="1">
    <w:abstractNumId w:val="1"/>
  </w:num>
  <w:num w:numId="10">
    <w:abstractNumId w:val="10"/>
  </w:num>
  <w:num w:numId="29">
    <w:abstractNumId w:val="29"/>
  </w:num>
  <w:num w:numId="28">
    <w:abstractNumId w:val="28"/>
  </w:num>
  <w:num w:numId="19">
    <w:abstractNumId w:val="19"/>
  </w:num>
  <w:num w:numId="27">
    <w:abstractNumId w:val="27"/>
  </w:num>
  <w:num w:numId="18">
    <w:abstractNumId w:val="18"/>
  </w:num>
  <w:num w:numId="26">
    <w:abstractNumId w:val="26"/>
  </w:num>
  <w:num w:numId="17">
    <w:abstractNumId w:val="17"/>
  </w:num>
  <w:num w:numId="25">
    <w:abstractNumId w:val="25"/>
  </w:num>
  <w:num w:numId="16">
    <w:abstractNumId w:val="16"/>
  </w:num>
  <w:num w:numId="33">
    <w:abstractNumId w:val="33"/>
  </w:num>
  <w:num w:numId="9">
    <w:abstractNumId w:val="9"/>
  </w:num>
  <w:num w:numId="24">
    <w:abstractNumId w:val="24"/>
  </w:num>
  <w:num w:numId="8">
    <w:abstractNumId w:val="8"/>
  </w:num>
  <w:num w:numId="15">
    <w:abstractNumId w:val="15"/>
  </w:num>
  <w:num w:numId="32">
    <w:abstractNumId w:val="32"/>
  </w:num>
  <w:num w:numId="23">
    <w:abstractNumId w:val="23"/>
  </w:num>
  <w:num w:numId="7">
    <w:abstractNumId w:val="7"/>
  </w:num>
  <w:num w:numId="14">
    <w:abstractNumId w:val="14"/>
  </w:num>
  <w:num w:numId="31">
    <w:abstractNumId w:val="31"/>
  </w:num>
  <w:num w:numId="6">
    <w:abstractNumId w:val="6"/>
  </w:num>
  <w:num w:numId="22">
    <w:abstractNumId w:val="22"/>
  </w:num>
  <w:num w:numId="5">
    <w:abstractNumId w:val="5"/>
  </w:num>
  <w:num w:numId="13">
    <w:abstractNumId w:val="13"/>
  </w:num>
  <w:num w:numId="30">
    <w:abstractNumId w:val="30"/>
  </w:num>
  <w:num w:numId="4">
    <w:abstractNumId w:val="4"/>
  </w:num>
  <w:num w:numId="21">
    <w:abstractNumId w:val="21"/>
  </w:num>
  <w:num w:numId="12">
    <w:abstractNumId w:val="1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2025-08-28T12:41:58Z</dcterms:created>
  <dcterms:modified xsi:type="dcterms:W3CDTF">2025-08-28T12:46:02Z</dcterms:modified>
</cp:coreProperties>
</file>