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ANSKAFFELSESPROTOKOLL for anskaffelser etter forskriften del II — OSL0005</w:t>
      </w:r>
    </w:p>
    <w:p>
      <w:r>
        <w:rPr>
          <w:color w:val="666666"/>
          <w:sz w:val="18"/>
        </w:rPr>
        <w:t xml:space="preserve">Generert fra API-data 26.02.2026. </w:t>
      </w:r>
      <w:r>
        <w:rPr>
          <w:i/>
          <w:color w:val="996600"/>
          <w:sz w:val="18"/>
          <w:shd w:val="clear" w:color="auto" w:fill="FFFF00"/>
        </w:rPr>
        <w:t>Felter med gul bakgrunn krever manuell utfylling.</w:t>
      </w:r>
    </w:p>
    <w:p>
      <w:pPr>
        <w:pStyle w:val="Heading2"/>
      </w:pPr>
      <w:r>
        <w:t>Generell informasjon</w:t>
      </w:r>
    </w:p>
    <w:tbl>
      <w:tblPr>
        <w:tblStyle w:val="TableGrid"/>
        <w:tblW w:type="auto" w:w="0"/>
        <w:tblLook w:firstColumn="1" w:firstRow="1" w:lastColumn="0" w:lastRow="0" w:noHBand="0" w:noVBand="1" w:val="04A0"/>
      </w:tblPr>
      <w:tblGrid>
        <w:gridCol w:w="4320"/>
        <w:gridCol w:w="4320"/>
      </w:tblGrid>
      <w:tr>
        <w:tc>
          <w:tcPr>
            <w:tcW w:type="dxa" w:w="4320"/>
          </w:tcPr>
          <w:p>
            <w:r/>
            <w:r>
              <w:rPr>
                <w:b/>
              </w:rPr>
              <w:t>Konkurransens saksnummer:</w:t>
            </w:r>
          </w:p>
        </w:tc>
        <w:tc>
          <w:tcPr>
            <w:tcW w:type="dxa" w:w="4320"/>
          </w:tcPr>
          <w:p>
            <w:r>
              <w:t>OSL0005 (ekstern ref: 25/6327)</w:t>
            </w:r>
          </w:p>
        </w:tc>
      </w:tr>
      <w:tr>
        <w:tc>
          <w:tcPr>
            <w:tcW w:type="dxa" w:w="4320"/>
          </w:tcPr>
          <w:p>
            <w:r/>
            <w:r>
              <w:rPr>
                <w:b/>
              </w:rPr>
              <w:t>Oppdragsgiver(e):</w:t>
            </w:r>
          </w:p>
        </w:tc>
        <w:tc>
          <w:tcPr>
            <w:tcW w:type="dxa" w:w="4320"/>
          </w:tcPr>
          <w:p>
            <w:r>
              <w:t>Oslobygg Kf (org.nr. 924599545)</w:t>
            </w:r>
          </w:p>
        </w:tc>
      </w:tr>
      <w:tr>
        <w:tc>
          <w:tcPr>
            <w:tcW w:type="dxa" w:w="4320"/>
          </w:tcPr>
          <w:p>
            <w:r/>
            <w:r>
              <w:rPr>
                <w:b/>
              </w:rPr>
              <w:t>Protokollfører/saksbehandler:</w:t>
            </w:r>
          </w:p>
        </w:tc>
        <w:tc>
          <w:tcPr>
            <w:tcW w:type="dxa" w:w="4320"/>
          </w:tcPr>
          <w:p>
            <w:r>
              <w:t>Torstein Nordrum</w:t>
            </w:r>
          </w:p>
        </w:tc>
      </w:tr>
      <w:tr>
        <w:tc>
          <w:tcPr>
            <w:tcW w:type="dxa" w:w="4320"/>
          </w:tcPr>
          <w:p>
            <w:r/>
            <w:r>
              <w:rPr>
                <w:b/>
              </w:rPr>
              <w:t>Beskrivelse av anskaffelsen:</w:t>
            </w:r>
          </w:p>
        </w:tc>
        <w:tc>
          <w:tcPr>
            <w:tcW w:type="dxa" w:w="4320"/>
          </w:tcPr>
          <w:p>
            <w:r>
              <w:t>Anskaffelse av sertifiseringstjenester - ISO 14001, 50001 og 9001. Formål og omfang Oslobygg ønsker å engasjere et akkreditert sertifiseringsorgan som kan gjennomføre en sertifiseringsprosess av vårt ledelsessystem innen miljøledelse i tråd med ISO 14001 og energiledelse i tråd meg ISO 50001. Videre vil Oslobygg ha opsjon på en ytterligere revisjonssyklus etter ISO14001 og 50001, samt opsjon på sertifisering etter 9001, med en tilhørende opsjon på ytterligere revisjonssyklus etter denne standarden. Se konkurransens øvrige dokumenter for mer informasjon om anskaffelsen.</w:t>
            </w:r>
          </w:p>
        </w:tc>
      </w:tr>
      <w:tr>
        <w:tc>
          <w:tcPr>
            <w:tcW w:type="dxa" w:w="4320"/>
          </w:tcPr>
          <w:p>
            <w:r/>
            <w:r>
              <w:rPr>
                <w:b/>
              </w:rPr>
              <w:t>Kontraktens anslåtte verdi på kunngjøringstidspunktet:</w:t>
            </w:r>
          </w:p>
        </w:tc>
        <w:tc>
          <w:tcPr>
            <w:tcW w:type="dxa" w:w="4320"/>
          </w:tcPr>
          <w:p>
            <w:r>
              <w:t>1 500 000 NOK</w:t>
            </w:r>
          </w:p>
        </w:tc>
      </w:tr>
      <w:tr>
        <w:tc>
          <w:tcPr>
            <w:tcW w:type="dxa" w:w="4320"/>
          </w:tcPr>
          <w:p>
            <w:r/>
            <w:r>
              <w:rPr>
                <w:b/>
              </w:rPr>
              <w:t>Kontraktens varighet:</w:t>
            </w:r>
          </w:p>
        </w:tc>
        <w:tc>
          <w:tcPr>
            <w:tcW w:type="dxa" w:w="4320"/>
          </w:tcPr>
          <w:p>
            <w:r>
              <w:t>36 måneder</w:t>
            </w:r>
          </w:p>
        </w:tc>
      </w:tr>
      <w:tr>
        <w:tc>
          <w:tcPr>
            <w:tcW w:type="dxa" w:w="4320"/>
          </w:tcPr>
          <w:p>
            <w:r/>
            <w:r>
              <w:rPr>
                <w:b/>
              </w:rPr>
              <w:t>Frist for innlevering av tilbud:</w:t>
            </w:r>
          </w:p>
        </w:tc>
        <w:tc>
          <w:tcPr>
            <w:tcW w:type="dxa" w:w="4320"/>
          </w:tcPr>
          <w:p>
            <w:r>
              <w:t>10.12.2025, kl. 11:00</w:t>
            </w:r>
          </w:p>
        </w:tc>
      </w:tr>
    </w:tbl>
    <w:p/>
    <w:p>
      <w:r>
        <w:rPr>
          <w:b/>
        </w:rPr>
        <w:t>Tidspunkt for mottak av tilbud:</w:t>
      </w:r>
    </w:p>
    <w:tbl>
      <w:tblPr>
        <w:tblStyle w:val="TableGrid"/>
        <w:tblW w:type="auto" w:w="0"/>
        <w:tblLook w:firstColumn="1" w:firstRow="1" w:lastColumn="0" w:lastRow="0" w:noHBand="0" w:noVBand="1" w:val="04A0"/>
      </w:tblPr>
      <w:tblGrid>
        <w:gridCol w:w="4320"/>
        <w:gridCol w:w="4320"/>
      </w:tblGrid>
      <w:tr>
        <w:tc>
          <w:tcPr>
            <w:tcW w:type="dxa" w:w="4320"/>
          </w:tcPr>
          <w:p>
            <w:r/>
            <w:r>
              <w:rPr>
                <w:b/>
              </w:rPr>
              <w:t>Leverandørens navn</w:t>
            </w:r>
          </w:p>
        </w:tc>
        <w:tc>
          <w:tcPr>
            <w:tcW w:type="dxa" w:w="4320"/>
          </w:tcPr>
          <w:p>
            <w:r/>
            <w:r>
              <w:rPr>
                <w:b/>
              </w:rPr>
              <w:t>Tidspunkt for mottak</w:t>
            </w:r>
          </w:p>
        </w:tc>
      </w:tr>
      <w:tr>
        <w:tc>
          <w:tcPr>
            <w:tcW w:type="dxa" w:w="4320"/>
          </w:tcPr>
          <w:p>
            <w:r>
              <w:t>Dnv Business Assurance Norway AS</w:t>
            </w:r>
          </w:p>
        </w:tc>
        <w:tc>
          <w:tcPr>
            <w:tcW w:type="dxa" w:w="4320"/>
          </w:tcPr>
          <w:p>
            <w:r>
              <w:t>09.12.2025, kl. 14:44</w:t>
            </w:r>
          </w:p>
        </w:tc>
      </w:tr>
      <w:tr>
        <w:tc>
          <w:tcPr>
            <w:tcW w:type="dxa" w:w="4320"/>
          </w:tcPr>
          <w:p>
            <w:r>
              <w:t>Kiwa AS</w:t>
            </w:r>
          </w:p>
        </w:tc>
        <w:tc>
          <w:tcPr>
            <w:tcW w:type="dxa" w:w="4320"/>
          </w:tcPr>
          <w:p>
            <w:r>
              <w:t>10.12.2025, kl. 10:37</w:t>
            </w:r>
          </w:p>
        </w:tc>
      </w:tr>
    </w:tbl>
    <w:p>
      <w:pPr>
        <w:pStyle w:val="Heading2"/>
      </w:pPr>
      <w:r>
        <w:t>Anskaffelsesprosedyre</w:t>
      </w:r>
    </w:p>
    <w:p>
      <w:r>
        <w:t>Følgende anskaffelsesprosedyre er lagt til grunn i denne konkurransen:</w:t>
      </w:r>
    </w:p>
    <w:p>
      <w:r>
        <w:rPr>
          <w:b/>
        </w:rPr>
        <w:t>☒ Åpen tilbudskonkurranse</w:t>
      </w:r>
    </w:p>
    <w:p>
      <w:r>
        <w:t>☐ Begrenset tilbudskonkurranse</w:t>
      </w:r>
    </w:p>
    <w:p>
      <w:r>
        <w:rPr>
          <w:b/>
        </w:rPr>
        <w:t>Kunngjøring:</w:t>
      </w:r>
    </w:p>
    <w:p>
      <w:r>
        <w:t>Anskaffelsen ble kunngjort 14.11.2025 i DOFFIN, referansenummer 2025-117014.</w:t>
      </w:r>
    </w:p>
    <w:p>
      <w:pPr>
        <w:pStyle w:val="Heading2"/>
      </w:pPr>
      <w:r>
        <w:t>Dialog og/eller forhandlinger, jf. FOA § 9-3</w:t>
      </w:r>
    </w:p>
    <w:p>
      <w:r>
        <w:rPr>
          <w:b/>
        </w:rPr>
        <w:t>Hvis relevant, begrunnelse for å fravike opplysningene i anskaffelsesdokumentene om planlagt dialog:</w:t>
      </w:r>
    </w:p>
    <w:p>
      <w:r>
        <w:rPr>
          <w:i/>
          <w:color w:val="996600"/>
          <w:shd w:val="clear" w:color="auto" w:fill="FFFF00"/>
        </w:rPr>
        <w:t>[Fyll inn]</w:t>
      </w:r>
    </w:p>
    <w:p>
      <w:r>
        <w:t>☐ Ingen dialog eller forhandlinger gjennomført</w:t>
      </w:r>
    </w:p>
    <w:p>
      <w:r>
        <w:rPr>
          <w:i/>
          <w:color w:val="996600"/>
          <w:shd w:val="clear" w:color="auto" w:fill="FFFF00"/>
        </w:rPr>
        <w:t>[Bekreft]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Leverandørens navn</w:t>
            </w:r>
          </w:p>
        </w:tc>
        <w:tc>
          <w:tcPr>
            <w:tcW w:type="dxa" w:w="2880"/>
          </w:tcPr>
          <w:p>
            <w:r/>
            <w:r>
              <w:rPr>
                <w:b/>
              </w:rPr>
              <w:t>Dato</w:t>
            </w:r>
          </w:p>
        </w:tc>
        <w:tc>
          <w:tcPr>
            <w:tcW w:type="dxa" w:w="2880"/>
          </w:tcPr>
          <w:p>
            <w:r/>
            <w:r>
              <w:rPr>
                <w:b/>
              </w:rPr>
              <w:t>Begrunnelse for hvorfor leverandøren er valgt ut til dialog</w:t>
            </w:r>
          </w:p>
        </w:tc>
      </w:tr>
      <w:tr>
        <w:tc>
          <w:tcPr>
            <w:tcW w:type="dxa" w:w="2880"/>
          </w:tcPr>
          <w:p>
            <w:r/>
            <w:r>
              <w:rPr>
                <w:i/>
                <w:color w:val="996600"/>
                <w:shd w:val="clear" w:color="auto" w:fill="FFFF00"/>
              </w:rPr>
              <w:t>[Fyll inn]</w:t>
            </w:r>
          </w:p>
        </w:tc>
        <w:tc>
          <w:tcPr>
            <w:tcW w:type="dxa" w:w="2880"/>
          </w:tcPr>
          <w:p>
            <w:r/>
            <w:r>
              <w:rPr>
                <w:i/>
                <w:color w:val="996600"/>
                <w:shd w:val="clear" w:color="auto" w:fill="FFFF00"/>
              </w:rPr>
              <w:t>[Fyll inn]</w:t>
            </w:r>
          </w:p>
        </w:tc>
        <w:tc>
          <w:tcPr>
            <w:tcW w:type="dxa" w:w="2880"/>
          </w:tcPr>
          <w:p>
            <w:r/>
            <w:r>
              <w:rPr>
                <w:i/>
                <w:color w:val="996600"/>
                <w:shd w:val="clear" w:color="auto" w:fill="FFFF00"/>
              </w:rPr>
              <w:t>[Fyll inn]</w:t>
            </w:r>
          </w:p>
        </w:tc>
      </w:tr>
    </w:tbl>
    <w:p/>
    <w:p>
      <w:r>
        <w:rPr>
          <w:b/>
        </w:rPr>
        <w:t>Hvis relevant, opplysninger om tilfeller av inhabilitet eller konkurransevridning som følge av dialog med leverandørene, og eventuelle avhjelpende tiltak som er gjennomført:</w:t>
      </w:r>
    </w:p>
    <w:p>
      <w:r>
        <w:rPr>
          <w:i/>
          <w:color w:val="996600"/>
          <w:shd w:val="clear" w:color="auto" w:fill="FFFF00"/>
        </w:rPr>
        <w:t>[Fyll inn]</w:t>
      </w:r>
    </w:p>
    <w:p>
      <w:pPr>
        <w:pStyle w:val="Heading2"/>
      </w:pPr>
      <w:r>
        <w:t>Avvisning på grunn av formalfeil, jf. FOA § 9-4</w:t>
      </w:r>
    </w:p>
    <w:p>
      <w:r>
        <w:t>☐ Ingen avvist på grunn av formalfeil</w:t>
      </w:r>
    </w:p>
    <w:p>
      <w:r>
        <w:rPr>
          <w:i/>
          <w:color w:val="996600"/>
          <w:shd w:val="clear" w:color="auto" w:fill="FFFF00"/>
        </w:rPr>
        <w:t>[Bekreft at ingen ble avvist på formalfeil]</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Leverandørens navn</w:t>
            </w:r>
          </w:p>
        </w:tc>
        <w:tc>
          <w:tcPr>
            <w:tcW w:type="dxa" w:w="2880"/>
          </w:tcPr>
          <w:p>
            <w:r/>
            <w:r>
              <w:rPr>
                <w:b/>
              </w:rPr>
              <w:t>Begrunnelsen for avvisningen</w:t>
            </w:r>
          </w:p>
        </w:tc>
        <w:tc>
          <w:tcPr>
            <w:tcW w:type="dxa" w:w="2880"/>
          </w:tcPr>
          <w:p>
            <w:r/>
            <w:r>
              <w:rPr>
                <w:b/>
              </w:rPr>
              <w:t>Begrunnelse ble sendt</w:t>
            </w:r>
          </w:p>
        </w:tc>
      </w:tr>
      <w:tr>
        <w:tc>
          <w:tcPr>
            <w:tcW w:type="dxa" w:w="2880"/>
          </w:tcPr>
          <w:p>
            <w:r/>
          </w:p>
        </w:tc>
        <w:tc>
          <w:tcPr>
            <w:tcW w:type="dxa" w:w="2880"/>
          </w:tcPr>
          <w:p>
            <w:r/>
          </w:p>
        </w:tc>
        <w:tc>
          <w:tcPr>
            <w:tcW w:type="dxa" w:w="2880"/>
          </w:tcPr>
          <w:p>
            <w:r/>
          </w:p>
        </w:tc>
      </w:tr>
    </w:tbl>
    <w:p>
      <w:pPr>
        <w:pStyle w:val="Heading2"/>
      </w:pPr>
      <w:r>
        <w:t>Kvalifikasjonsvurdering</w:t>
      </w:r>
    </w:p>
    <w:p>
      <w:r>
        <w:t>Matrisen strykes hvis ikke relevant. Matrisen benyttes hvis det ikke kreves egenerklæring som et foreløpig dokumentasjonsbevis for at leverandøren oppfyller kvalifikasjonskravene.</w:t>
      </w:r>
    </w:p>
    <w:p>
      <w:r>
        <w:rPr>
          <w:i/>
          <w:color w:val="996600"/>
          <w:shd w:val="clear" w:color="auto" w:fill="FFFF00"/>
        </w:rPr>
        <w:t>[Kvalifikasjonskrav og -vurdering. Fyll inn basert på konkurransegrunnlaget.]</w:t>
      </w:r>
    </w:p>
    <w:p>
      <w:r>
        <w:rPr>
          <w:b/>
        </w:rPr>
        <w:t>Leverandører som er kvalifisert:</w:t>
      </w:r>
    </w:p>
    <w:p>
      <w:r>
        <w:rPr>
          <w:i/>
          <w:color w:val="996600"/>
          <w:shd w:val="clear" w:color="auto" w:fill="FFFF00"/>
        </w:rPr>
        <w:t>[Fyll inn]</w:t>
      </w:r>
    </w:p>
    <w:p>
      <w:r>
        <w:rPr>
          <w:b/>
        </w:rPr>
        <w:t>Hvis relevant, begrunnelse for hvorfor leverandører som har restanser i henhold til skatte- og avgiftslovgivningen har fått delta i konkurransen:</w:t>
      </w:r>
    </w:p>
    <w:p>
      <w:r>
        <w:rPr>
          <w:i/>
          <w:color w:val="996600"/>
          <w:shd w:val="clear" w:color="auto" w:fill="FFFF00"/>
        </w:rPr>
        <w:t>[Fyll inn]</w:t>
      </w:r>
    </w:p>
    <w:p>
      <w:pPr>
        <w:pStyle w:val="Heading2"/>
      </w:pPr>
      <w:r>
        <w:t>Foreløpig kvalifikasjonsvurdering</w:t>
      </w:r>
    </w:p>
    <w:p>
      <w:r>
        <w:t>Matrisen strykes hvis ikke relevant. Matrisen benyttes hvis det kreves egenerklæring som et foreløpig dokumentasjonsbevis for at leverandøren oppfyller kvalifikasjonskravene, jf. FOA § 8-10 (1).</w:t>
      </w:r>
    </w:p>
    <w:p>
      <w:r>
        <w:rPr>
          <w:b/>
        </w:rPr>
        <w:t>Leverandører som er kvalifisert:</w:t>
      </w:r>
    </w:p>
    <w:p>
      <w:r>
        <w:rPr>
          <w:i/>
          <w:color w:val="996600"/>
          <w:shd w:val="clear" w:color="auto" w:fill="FFFF00"/>
        </w:rPr>
        <w:t>[Fyll inn]</w:t>
      </w:r>
    </w:p>
    <w:p>
      <w:pPr>
        <w:pStyle w:val="Heading2"/>
      </w:pPr>
      <w:r>
        <w:t>Kvalifikasjonsvurdering av valgte leverandør(er)</w:t>
      </w:r>
    </w:p>
    <w:p>
      <w:r>
        <w:t>Matrisen strykes hvis ikke relevant. Matrisen benyttes hvis det kreves egenerklæring som et foreløpig dokumentasjonsbevis. Oppdragsgiver skal kreve at valgte leverandør leverer oppdaterte dokumentasjonsbevis, jf. FOA § 8-10 (2).</w:t>
      </w:r>
    </w:p>
    <w:p>
      <w:r>
        <w:rPr>
          <w:b/>
        </w:rPr>
        <w:t>Leverandør(er) som er kvalifisert:</w:t>
      </w:r>
    </w:p>
    <w:p>
      <w:r>
        <w:rPr>
          <w:i/>
          <w:color w:val="996600"/>
          <w:shd w:val="clear" w:color="auto" w:fill="FFFF00"/>
        </w:rPr>
        <w:t>[Fyll inn]</w:t>
      </w:r>
    </w:p>
    <w:p>
      <w:r>
        <w:rPr>
          <w:b/>
        </w:rPr>
        <w:t>Hvis relevant, begrunnelse for hvorfor leverandør som har restanser i henhold til skatte- og avgiftslovgivningen har fått delta i konkurransen:</w:t>
      </w:r>
    </w:p>
    <w:p>
      <w:r>
        <w:rPr>
          <w:i/>
          <w:color w:val="996600"/>
          <w:shd w:val="clear" w:color="auto" w:fill="FFFF00"/>
        </w:rPr>
        <w:t>[Fyll inn]</w:t>
      </w:r>
    </w:p>
    <w:p>
      <w:pPr>
        <w:pStyle w:val="Heading2"/>
      </w:pPr>
      <w:r>
        <w:t>Leverandører som er avvist, jf. FOA § 9-5</w:t>
      </w:r>
    </w:p>
    <w:p>
      <w:r>
        <w:t>☐ Ingen leverandører avvist</w:t>
      </w:r>
    </w:p>
    <w:p>
      <w:r>
        <w:rPr>
          <w:i/>
          <w:color w:val="996600"/>
          <w:shd w:val="clear" w:color="auto" w:fill="FFFF00"/>
        </w:rPr>
        <w:t>[Bekreft. API viser ingen avvisningshendelser.]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Leverandørens navn</w:t>
            </w:r>
          </w:p>
        </w:tc>
        <w:tc>
          <w:tcPr>
            <w:tcW w:type="dxa" w:w="2880"/>
          </w:tcPr>
          <w:p>
            <w:r/>
            <w:r>
              <w:rPr>
                <w:b/>
              </w:rPr>
              <w:t>Begrunnelsen for avvisningen</w:t>
            </w:r>
          </w:p>
        </w:tc>
        <w:tc>
          <w:tcPr>
            <w:tcW w:type="dxa" w:w="2880"/>
          </w:tcPr>
          <w:p>
            <w:r/>
            <w:r>
              <w:rPr>
                <w:b/>
              </w:rPr>
              <w:t>Begrunnelse ble sendt</w:t>
            </w:r>
          </w:p>
        </w:tc>
      </w:tr>
      <w:tr>
        <w:tc>
          <w:tcPr>
            <w:tcW w:type="dxa" w:w="2880"/>
          </w:tcPr>
          <w:p>
            <w:r/>
          </w:p>
        </w:tc>
        <w:tc>
          <w:tcPr>
            <w:tcW w:type="dxa" w:w="2880"/>
          </w:tcPr>
          <w:p>
            <w:r/>
          </w:p>
        </w:tc>
        <w:tc>
          <w:tcPr>
            <w:tcW w:type="dxa" w:w="2880"/>
          </w:tcPr>
          <w:p>
            <w:r/>
          </w:p>
        </w:tc>
      </w:tr>
    </w:tbl>
    <w:p>
      <w:pPr>
        <w:pStyle w:val="Heading2"/>
      </w:pPr>
      <w:r>
        <w:t>Utvelgelse av leverandører</w:t>
      </w:r>
    </w:p>
    <w:p>
      <w:r>
        <w:t>Matrisen strykes hvis ikke relevant. Gjelder kun ved begrenset tilbudskonkurranse.</w:t>
      </w:r>
    </w:p>
    <w:p>
      <w:r>
        <w:t>Ikke relevant (åpen tilbudskonkurranse).</w:t>
      </w:r>
    </w:p>
    <w:p>
      <w:pPr>
        <w:pStyle w:val="Heading2"/>
      </w:pPr>
      <w:r>
        <w:t>Tilbud som er avvist, jf. FOA § 9-6</w:t>
      </w:r>
    </w:p>
    <w:p>
      <w:r>
        <w:t>☐ Ingen tilbud avvist</w:t>
      </w:r>
    </w:p>
    <w:p>
      <w:r>
        <w:rPr>
          <w:i/>
          <w:color w:val="996600"/>
          <w:shd w:val="clear" w:color="auto" w:fill="FFFF00"/>
        </w:rPr>
        <w:t>[Bekreft]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Leverandørens navn</w:t>
            </w:r>
          </w:p>
        </w:tc>
        <w:tc>
          <w:tcPr>
            <w:tcW w:type="dxa" w:w="2880"/>
          </w:tcPr>
          <w:p>
            <w:r/>
            <w:r>
              <w:rPr>
                <w:b/>
              </w:rPr>
              <w:t>Begrunnelsen for avvisningen</w:t>
            </w:r>
          </w:p>
        </w:tc>
        <w:tc>
          <w:tcPr>
            <w:tcW w:type="dxa" w:w="2880"/>
          </w:tcPr>
          <w:p>
            <w:r/>
            <w:r>
              <w:rPr>
                <w:b/>
              </w:rPr>
              <w:t>Begrunnelse ble sendt</w:t>
            </w:r>
          </w:p>
        </w:tc>
      </w:tr>
      <w:tr>
        <w:tc>
          <w:tcPr>
            <w:tcW w:type="dxa" w:w="2880"/>
          </w:tcPr>
          <w:p>
            <w:r/>
          </w:p>
        </w:tc>
        <w:tc>
          <w:tcPr>
            <w:tcW w:type="dxa" w:w="2880"/>
          </w:tcPr>
          <w:p>
            <w:r/>
          </w:p>
        </w:tc>
        <w:tc>
          <w:tcPr>
            <w:tcW w:type="dxa" w:w="2880"/>
          </w:tcPr>
          <w:p>
            <w:r/>
          </w:p>
        </w:tc>
      </w:tr>
    </w:tbl>
    <w:p>
      <w:pPr>
        <w:pStyle w:val="Heading2"/>
      </w:pPr>
      <w:r>
        <w:t>Ettersending og avklaring</w:t>
      </w:r>
    </w:p>
    <w:p>
      <w:r>
        <w:t>☐ Det ble ikke foretatt avklaringer eller ettersendinger</w:t>
      </w:r>
    </w:p>
    <w:p>
      <w:r>
        <w:rPr>
          <w:i/>
          <w:color w:val="996600"/>
          <w:shd w:val="clear" w:color="auto" w:fill="FFFF00"/>
        </w:rPr>
        <w:t>[Bekreft. API har ingen avklaringshendelser for denne anskaffelsen.]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Leverandørens navn</w:t>
            </w:r>
          </w:p>
        </w:tc>
        <w:tc>
          <w:tcPr>
            <w:tcW w:type="dxa" w:w="2880"/>
          </w:tcPr>
          <w:p>
            <w:r/>
            <w:r>
              <w:rPr>
                <w:b/>
              </w:rPr>
              <w:t>Dato</w:t>
            </w:r>
          </w:p>
        </w:tc>
        <w:tc>
          <w:tcPr>
            <w:tcW w:type="dxa" w:w="2880"/>
          </w:tcPr>
          <w:p>
            <w:r/>
            <w:r>
              <w:rPr>
                <w:b/>
              </w:rPr>
              <w:t>Hvordan?</w:t>
            </w:r>
          </w:p>
        </w:tc>
      </w:tr>
      <w:tr>
        <w:tc>
          <w:tcPr>
            <w:tcW w:type="dxa" w:w="2880"/>
          </w:tcPr>
          <w:p>
            <w:r/>
          </w:p>
        </w:tc>
        <w:tc>
          <w:tcPr>
            <w:tcW w:type="dxa" w:w="2880"/>
          </w:tcPr>
          <w:p>
            <w:r/>
          </w:p>
        </w:tc>
        <w:tc>
          <w:tcPr>
            <w:tcW w:type="dxa" w:w="2880"/>
          </w:tcPr>
          <w:p>
            <w:r/>
          </w:p>
        </w:tc>
      </w:tr>
    </w:tbl>
    <w:p>
      <w:pPr>
        <w:pStyle w:val="Heading2"/>
      </w:pPr>
      <w:r>
        <w:t>Tilbud som er med i tildelingsvurderingen</w:t>
      </w:r>
    </w:p>
    <w:tbl>
      <w:tblPr>
        <w:tblStyle w:val="TableGrid"/>
        <w:tblW w:type="auto" w:w="0"/>
        <w:tblLook w:firstColumn="1" w:firstRow="1" w:lastColumn="0" w:lastRow="0" w:noHBand="0" w:noVBand="1" w:val="04A0"/>
      </w:tblPr>
      <w:tblGrid>
        <w:gridCol w:w="4320"/>
        <w:gridCol w:w="4320"/>
      </w:tblGrid>
      <w:tr>
        <w:tc>
          <w:tcPr>
            <w:tcW w:type="dxa" w:w="4320"/>
          </w:tcPr>
          <w:p>
            <w:r/>
            <w:r>
              <w:rPr>
                <w:b/>
              </w:rPr>
              <w:t>Tilbuds-/løpenummer</w:t>
            </w:r>
          </w:p>
        </w:tc>
        <w:tc>
          <w:tcPr>
            <w:tcW w:type="dxa" w:w="4320"/>
          </w:tcPr>
          <w:p>
            <w:r/>
            <w:r>
              <w:rPr>
                <w:b/>
              </w:rPr>
              <w:t>Leverandørenes navn</w:t>
            </w:r>
          </w:p>
        </w:tc>
      </w:tr>
      <w:tr>
        <w:tc>
          <w:tcPr>
            <w:tcW w:type="dxa" w:w="4320"/>
          </w:tcPr>
          <w:p>
            <w:r>
              <w:t>1</w:t>
            </w:r>
          </w:p>
        </w:tc>
        <w:tc>
          <w:tcPr>
            <w:tcW w:type="dxa" w:w="4320"/>
          </w:tcPr>
          <w:p>
            <w:r>
              <w:t>Dnv Business Assurance Norway AS</w:t>
            </w:r>
          </w:p>
        </w:tc>
      </w:tr>
      <w:tr>
        <w:tc>
          <w:tcPr>
            <w:tcW w:type="dxa" w:w="4320"/>
          </w:tcPr>
          <w:p>
            <w:r>
              <w:t>2</w:t>
            </w:r>
          </w:p>
        </w:tc>
        <w:tc>
          <w:tcPr>
            <w:tcW w:type="dxa" w:w="4320"/>
          </w:tcPr>
          <w:p>
            <w:r>
              <w:t>Kiwa AS</w:t>
            </w:r>
          </w:p>
        </w:tc>
      </w:tr>
    </w:tbl>
    <w:p>
      <w:pPr>
        <w:pStyle w:val="Heading2"/>
      </w:pPr>
      <w:r>
        <w:t>Det (de) valgte tilbud med begrunnelse og kontraktsverdi</w:t>
      </w:r>
    </w:p>
    <w:p>
      <w:r>
        <w:t>Begrunnelsen skal inneholde tilstrekkelig informasjon om det valgte tilbud til at leverandøren kan vurdere om oppdragsgivers valg har vært saklig og forsvarlig. Begrunnelsen skal inneholde opplysninger om navnet på valgte leverandør, valgte tilbuds verdi, relative fordeler og egenskaper i forhold til de øvrige tilbudene.</w:t>
      </w:r>
    </w:p>
    <w:p>
      <w:r>
        <w:rPr>
          <w:i/>
          <w:color w:val="996600"/>
          <w:shd w:val="clear" w:color="auto" w:fill="FFFF00"/>
        </w:rPr>
        <w:t>[Fyll inn navn på valgt leverandør, tildelingsbegrunnelse og kontraktsverdi.]</w:t>
      </w:r>
    </w:p>
    <w:p>
      <w:r>
        <w:rPr>
          <w:b/>
        </w:rPr>
        <w:t xml:space="preserve">Kontraktsverdi: </w:t>
      </w:r>
      <w:r>
        <w:t>1 500 000 NOK</w:t>
      </w:r>
    </w:p>
    <w:p>
      <w:r>
        <w:rPr>
          <w:b/>
        </w:rPr>
        <w:t xml:space="preserve">Tildelingsbeslutning: </w:t>
      </w:r>
      <w:r>
        <w:t>13.01.2026</w:t>
      </w:r>
    </w:p>
    <w:p>
      <w:pPr>
        <w:pStyle w:val="Heading2"/>
      </w:pPr>
      <w:r>
        <w:t>Meddelelse om tildeling og klagefrist før inngåelse av kontrakt</w:t>
      </w:r>
    </w:p>
    <w:tbl>
      <w:tblPr>
        <w:tblStyle w:val="TableGrid"/>
        <w:tblW w:type="auto" w:w="0"/>
        <w:tblLook w:firstColumn="1" w:firstRow="1" w:lastColumn="0" w:lastRow="0" w:noHBand="0" w:noVBand="1" w:val="04A0"/>
      </w:tblPr>
      <w:tblGrid>
        <w:gridCol w:w="4320"/>
        <w:gridCol w:w="4320"/>
      </w:tblGrid>
      <w:tr>
        <w:tc>
          <w:tcPr>
            <w:tcW w:type="dxa" w:w="4320"/>
          </w:tcPr>
          <w:p>
            <w:r/>
            <w:r>
              <w:rPr>
                <w:b/>
              </w:rPr>
              <w:t>Meddelelsesbrev sendt:</w:t>
            </w:r>
          </w:p>
        </w:tc>
        <w:tc>
          <w:tcPr>
            <w:tcW w:type="dxa" w:w="4320"/>
          </w:tcPr>
          <w:p>
            <w:r>
              <w:t>Sendt (dato ikke tilgjengelig i API)</w:t>
            </w:r>
          </w:p>
        </w:tc>
      </w:tr>
      <w:tr>
        <w:tc>
          <w:tcPr>
            <w:tcW w:type="dxa" w:w="4320"/>
          </w:tcPr>
          <w:p>
            <w:r/>
            <w:r>
              <w:rPr>
                <w:b/>
              </w:rPr>
              <w:t>Klagefrist:</w:t>
            </w:r>
          </w:p>
        </w:tc>
        <w:tc>
          <w:tcPr>
            <w:tcW w:type="dxa" w:w="4320"/>
          </w:tcPr>
          <w:p>
            <w:r/>
            <w:r>
              <w:rPr>
                <w:i/>
                <w:color w:val="996600"/>
                <w:shd w:val="clear" w:color="auto" w:fill="FFFF00"/>
              </w:rPr>
              <w:t>[Fyll inn]</w:t>
            </w:r>
          </w:p>
        </w:tc>
      </w:tr>
      <w:tr>
        <w:tc>
          <w:tcPr>
            <w:tcW w:type="dxa" w:w="4320"/>
          </w:tcPr>
          <w:p>
            <w:r/>
            <w:r>
              <w:rPr>
                <w:b/>
              </w:rPr>
              <w:t>Eventuelle klager:</w:t>
            </w:r>
          </w:p>
        </w:tc>
        <w:tc>
          <w:tcPr>
            <w:tcW w:type="dxa" w:w="4320"/>
          </w:tcPr>
          <w:p>
            <w:r/>
            <w:r>
              <w:rPr>
                <w:i/>
                <w:color w:val="996600"/>
                <w:shd w:val="clear" w:color="auto" w:fill="FFFF00"/>
              </w:rPr>
              <w:t>[Fyll inn]</w:t>
            </w:r>
          </w:p>
        </w:tc>
      </w:tr>
      <w:tr>
        <w:tc>
          <w:tcPr>
            <w:tcW w:type="dxa" w:w="4320"/>
          </w:tcPr>
          <w:p>
            <w:r/>
            <w:r>
              <w:rPr>
                <w:b/>
              </w:rPr>
              <w:t>Resultat av klage:</w:t>
            </w:r>
          </w:p>
        </w:tc>
        <w:tc>
          <w:tcPr>
            <w:tcW w:type="dxa" w:w="4320"/>
          </w:tcPr>
          <w:p>
            <w:r/>
            <w:r>
              <w:rPr>
                <w:i/>
                <w:color w:val="996600"/>
                <w:shd w:val="clear" w:color="auto" w:fill="FFFF00"/>
              </w:rPr>
              <w:t>[Fyll inn]</w:t>
            </w:r>
          </w:p>
        </w:tc>
      </w:tr>
    </w:tbl>
    <w:p>
      <w:pPr>
        <w:pStyle w:val="Heading2"/>
      </w:pPr>
      <w:r>
        <w:t>Tildeling av rammeavtaler</w:t>
      </w:r>
    </w:p>
    <w:p>
      <w:r>
        <w:t xml:space="preserve">Rammeavtale med en leverandør? </w:t>
      </w:r>
      <w:r>
        <w:rPr>
          <w:i/>
          <w:color w:val="996600"/>
          <w:shd w:val="clear" w:color="auto" w:fill="FFFF00"/>
        </w:rPr>
        <w:t>[Fyll inn]</w:t>
      </w:r>
    </w:p>
    <w:p>
      <w:r>
        <w:t xml:space="preserve">Rammeavtale med flere leverandører? </w:t>
      </w:r>
      <w:r>
        <w:rPr>
          <w:i/>
          <w:color w:val="996600"/>
          <w:shd w:val="clear" w:color="auto" w:fill="FFFF00"/>
        </w:rPr>
        <w:t>[Fyll inn]</w:t>
      </w:r>
    </w:p>
    <w:p>
      <w:pPr>
        <w:pStyle w:val="Heading2"/>
      </w:pPr>
      <w:r>
        <w:t>Andre opplysninger og avslutning</w:t>
      </w:r>
    </w:p>
    <w:p>
      <w:r>
        <w:rPr>
          <w:b/>
        </w:rPr>
        <w:t>Hvis relevant, hvilke deler av kontrakten valgte leverandør planlegger at underleverandører skal utføre, og underleverandørens navn, forutsatt at opplysningene er kjent:</w:t>
      </w:r>
    </w:p>
    <w:p>
      <w:r>
        <w:rPr>
          <w:i/>
          <w:color w:val="996600"/>
          <w:shd w:val="clear" w:color="auto" w:fill="FFFF00"/>
        </w:rPr>
        <w:t>[Fyll inn]</w:t>
      </w:r>
    </w:p>
    <w:p>
      <w:r>
        <w:rPr>
          <w:b/>
        </w:rPr>
        <w:t>Hvis relevant, begrunnelse for hvorfor konkurransen avlyses, jf. FOA § 10-4 (1):</w:t>
      </w:r>
    </w:p>
    <w:p>
      <w:r>
        <w:t>Ikke relevant (konkurransen ble ikke avlyst).</w:t>
      </w:r>
    </w:p>
    <w:p>
      <w:r>
        <w:rPr>
          <w:b/>
        </w:rPr>
        <w:t>Andre opplysninger, vesentlige forhold eller viktige beslutninger som er av betydning for konkurransen:</w:t>
      </w:r>
    </w:p>
    <w:p>
      <w:r>
        <w:rPr>
          <w:i/>
          <w:color w:val="996600"/>
          <w:shd w:val="clear" w:color="auto" w:fill="FFFF00"/>
        </w:rPr>
        <w:t>[Fyll inn]</w:t>
      </w:r>
    </w:p>
    <w:p>
      <w:pPr>
        <w:pStyle w:val="Heading2"/>
      </w:pPr>
      <w:r>
        <w:t>Datakvalitet — API vs. manuelt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Seksjon</w:t>
            </w:r>
          </w:p>
        </w:tc>
        <w:tc>
          <w:tcPr>
            <w:tcW w:type="dxa" w:w="2880"/>
          </w:tcPr>
          <w:p>
            <w:r/>
            <w:r>
              <w:rPr>
                <w:b/>
              </w:rPr>
              <w:t>Kilde</w:t>
            </w:r>
          </w:p>
        </w:tc>
        <w:tc>
          <w:tcPr>
            <w:tcW w:type="dxa" w:w="2880"/>
          </w:tcPr>
          <w:p>
            <w:r/>
            <w:r>
              <w:rPr>
                <w:b/>
              </w:rPr>
              <w:t>Merknad</w:t>
            </w:r>
          </w:p>
        </w:tc>
      </w:tr>
      <w:tr>
        <w:tc>
          <w:tcPr>
            <w:tcW w:type="dxa" w:w="2880"/>
          </w:tcPr>
          <w:p>
            <w:r>
              <w:t>Generell informasjon</w:t>
            </w:r>
          </w:p>
        </w:tc>
        <w:tc>
          <w:tcPr>
            <w:tcW w:type="dxa" w:w="2880"/>
          </w:tcPr>
          <w:p>
            <w:r>
              <w:t>API</w:t>
            </w:r>
          </w:p>
        </w:tc>
        <w:tc>
          <w:tcPr>
            <w:tcW w:type="dxa" w:w="2880"/>
          </w:tcPr>
          <w:p>
            <w:r>
              <w:t>Komplett</w:t>
            </w:r>
          </w:p>
        </w:tc>
      </w:tr>
      <w:tr>
        <w:tc>
          <w:tcPr>
            <w:tcW w:type="dxa" w:w="2880"/>
          </w:tcPr>
          <w:p>
            <w:r>
              <w:t>Tidspunkt for mottak</w:t>
            </w:r>
          </w:p>
        </w:tc>
        <w:tc>
          <w:tcPr>
            <w:tcW w:type="dxa" w:w="2880"/>
          </w:tcPr>
          <w:p>
            <w:r>
              <w:t>API (SUBMIT_BID)</w:t>
            </w:r>
          </w:p>
        </w:tc>
        <w:tc>
          <w:tcPr>
            <w:tcW w:type="dxa" w:w="2880"/>
          </w:tcPr>
          <w:p>
            <w:r>
              <w:t>Komplett</w:t>
            </w:r>
          </w:p>
        </w:tc>
      </w:tr>
      <w:tr>
        <w:tc>
          <w:tcPr>
            <w:tcW w:type="dxa" w:w="2880"/>
          </w:tcPr>
          <w:p>
            <w:r>
              <w:t>Prosedyretype</w:t>
            </w:r>
          </w:p>
        </w:tc>
        <w:tc>
          <w:tcPr>
            <w:tcW w:type="dxa" w:w="2880"/>
          </w:tcPr>
          <w:p>
            <w:r>
              <w:t>API (procedure)</w:t>
            </w:r>
          </w:p>
        </w:tc>
        <w:tc>
          <w:tcPr>
            <w:tcW w:type="dxa" w:w="2880"/>
          </w:tcPr>
          <w:p>
            <w:r>
              <w:t>Komplett</w:t>
            </w:r>
          </w:p>
        </w:tc>
      </w:tr>
      <w:tr>
        <w:tc>
          <w:tcPr>
            <w:tcW w:type="dxa" w:w="2880"/>
          </w:tcPr>
          <w:p>
            <w:r>
              <w:t>Kunngjøring</w:t>
            </w:r>
          </w:p>
        </w:tc>
        <w:tc>
          <w:tcPr>
            <w:tcW w:type="dxa" w:w="2880"/>
          </w:tcPr>
          <w:p>
            <w:r>
              <w:t>API (DOFFIN_NOTICE)</w:t>
            </w:r>
          </w:p>
        </w:tc>
        <w:tc>
          <w:tcPr>
            <w:tcW w:type="dxa" w:w="2880"/>
          </w:tcPr>
          <w:p>
            <w:r>
              <w:t>Komplett</w:t>
            </w:r>
          </w:p>
        </w:tc>
      </w:tr>
      <w:tr>
        <w:tc>
          <w:tcPr>
            <w:tcW w:type="dxa" w:w="2880"/>
          </w:tcPr>
          <w:p>
            <w:r>
              <w:t>Dialog/forhandlinger § 9-3</w:t>
            </w:r>
          </w:p>
        </w:tc>
        <w:tc>
          <w:tcPr>
            <w:tcW w:type="dxa" w:w="2880"/>
          </w:tcPr>
          <w:p>
            <w:r>
              <w:t>**Manuelt**</w:t>
            </w:r>
          </w:p>
        </w:tc>
        <w:tc>
          <w:tcPr>
            <w:tcW w:type="dxa" w:w="2880"/>
          </w:tcPr>
          <w:p>
            <w:r>
              <w:t>Ikke i API</w:t>
            </w:r>
          </w:p>
        </w:tc>
      </w:tr>
      <w:tr>
        <w:tc>
          <w:tcPr>
            <w:tcW w:type="dxa" w:w="2880"/>
          </w:tcPr>
          <w:p>
            <w:r>
              <w:t>Avvisning formalfeil § 9-4</w:t>
            </w:r>
          </w:p>
        </w:tc>
        <w:tc>
          <w:tcPr>
            <w:tcW w:type="dxa" w:w="2880"/>
          </w:tcPr>
          <w:p>
            <w:r>
              <w:t>API (ingen hendelser)</w:t>
            </w:r>
          </w:p>
        </w:tc>
        <w:tc>
          <w:tcPr>
            <w:tcW w:type="dxa" w:w="2880"/>
          </w:tcPr>
          <w:p>
            <w:r>
              <w:t>Trenger bekreftelse</w:t>
            </w:r>
          </w:p>
        </w:tc>
      </w:tr>
      <w:tr>
        <w:tc>
          <w:tcPr>
            <w:tcW w:type="dxa" w:w="2880"/>
          </w:tcPr>
          <w:p>
            <w:r>
              <w:t>Kvalifikasjonsvurdering</w:t>
            </w:r>
          </w:p>
        </w:tc>
        <w:tc>
          <w:tcPr>
            <w:tcW w:type="dxa" w:w="2880"/>
          </w:tcPr>
          <w:p>
            <w:r>
              <w:t>**Manuelt**</w:t>
            </w:r>
          </w:p>
        </w:tc>
        <w:tc>
          <w:tcPr>
            <w:tcW w:type="dxa" w:w="2880"/>
          </w:tcPr>
          <w:p>
            <w:r>
              <w:t>Ikke i API</w:t>
            </w:r>
          </w:p>
        </w:tc>
      </w:tr>
      <w:tr>
        <w:tc>
          <w:tcPr>
            <w:tcW w:type="dxa" w:w="2880"/>
          </w:tcPr>
          <w:p>
            <w:r>
              <w:t>Avvisning leverandører § 9-5</w:t>
            </w:r>
          </w:p>
        </w:tc>
        <w:tc>
          <w:tcPr>
            <w:tcW w:type="dxa" w:w="2880"/>
          </w:tcPr>
          <w:p>
            <w:r>
              <w:t>API (ingen hendelser)</w:t>
            </w:r>
          </w:p>
        </w:tc>
        <w:tc>
          <w:tcPr>
            <w:tcW w:type="dxa" w:w="2880"/>
          </w:tcPr>
          <w:p>
            <w:r>
              <w:t>Trenger bekreftelse</w:t>
            </w:r>
          </w:p>
        </w:tc>
      </w:tr>
      <w:tr>
        <w:tc>
          <w:tcPr>
            <w:tcW w:type="dxa" w:w="2880"/>
          </w:tcPr>
          <w:p>
            <w:r>
              <w:t>Avvisning tilbud § 9-6</w:t>
            </w:r>
          </w:p>
        </w:tc>
        <w:tc>
          <w:tcPr>
            <w:tcW w:type="dxa" w:w="2880"/>
          </w:tcPr>
          <w:p>
            <w:r>
              <w:t>API (ingen hendelser)</w:t>
            </w:r>
          </w:p>
        </w:tc>
        <w:tc>
          <w:tcPr>
            <w:tcW w:type="dxa" w:w="2880"/>
          </w:tcPr>
          <w:p>
            <w:r>
              <w:t>Trenger bekreftelse</w:t>
            </w:r>
          </w:p>
        </w:tc>
      </w:tr>
      <w:tr>
        <w:tc>
          <w:tcPr>
            <w:tcW w:type="dxa" w:w="2880"/>
          </w:tcPr>
          <w:p>
            <w:r>
              <w:t>Ettersending/avklaring</w:t>
            </w:r>
          </w:p>
        </w:tc>
        <w:tc>
          <w:tcPr>
            <w:tcW w:type="dxa" w:w="2880"/>
          </w:tcPr>
          <w:p>
            <w:r>
              <w:t>API (ingen hendelser)</w:t>
            </w:r>
          </w:p>
        </w:tc>
        <w:tc>
          <w:tcPr>
            <w:tcW w:type="dxa" w:w="2880"/>
          </w:tcPr>
          <w:p>
            <w:r>
              <w:t>Trenger bekreftelse</w:t>
            </w:r>
          </w:p>
        </w:tc>
      </w:tr>
      <w:tr>
        <w:tc>
          <w:tcPr>
            <w:tcW w:type="dxa" w:w="2880"/>
          </w:tcPr>
          <w:p>
            <w:r>
              <w:t>Tilbud i vurdering</w:t>
            </w:r>
          </w:p>
        </w:tc>
        <w:tc>
          <w:tcPr>
            <w:tcW w:type="dxa" w:w="2880"/>
          </w:tcPr>
          <w:p>
            <w:r>
              <w:t>API (SUBMIT_BID)</w:t>
            </w:r>
          </w:p>
        </w:tc>
        <w:tc>
          <w:tcPr>
            <w:tcW w:type="dxa" w:w="2880"/>
          </w:tcPr>
          <w:p>
            <w:r>
              <w:t>Komplett</w:t>
            </w:r>
          </w:p>
        </w:tc>
      </w:tr>
      <w:tr>
        <w:tc>
          <w:tcPr>
            <w:tcW w:type="dxa" w:w="2880"/>
          </w:tcPr>
          <w:p>
            <w:r>
              <w:t>Valgte tilbud + begrunnelse</w:t>
            </w:r>
          </w:p>
        </w:tc>
        <w:tc>
          <w:tcPr>
            <w:tcW w:type="dxa" w:w="2880"/>
          </w:tcPr>
          <w:p>
            <w:r>
              <w:t>**Manuelt**</w:t>
            </w:r>
          </w:p>
        </w:tc>
        <w:tc>
          <w:tcPr>
            <w:tcW w:type="dxa" w:w="2880"/>
          </w:tcPr>
          <w:p>
            <w:r>
              <w:t>API har kun tenderIds</w:t>
            </w:r>
          </w:p>
        </w:tc>
      </w:tr>
      <w:tr>
        <w:tc>
          <w:tcPr>
            <w:tcW w:type="dxa" w:w="2880"/>
          </w:tcPr>
          <w:p>
            <w:r>
              <w:t>Meddelelsesbrev/klagefrist</w:t>
            </w:r>
          </w:p>
        </w:tc>
        <w:tc>
          <w:tcPr>
            <w:tcW w:type="dxa" w:w="2880"/>
          </w:tcPr>
          <w:p>
            <w:r>
              <w:t>**Manuelt**</w:t>
            </w:r>
          </w:p>
        </w:tc>
        <w:tc>
          <w:tcPr>
            <w:tcW w:type="dxa" w:w="2880"/>
          </w:tcPr>
          <w:p>
            <w:r>
              <w:t>Kun flag, ikke datoer</w:t>
            </w:r>
          </w:p>
        </w:tc>
      </w:tr>
      <w:tr>
        <w:tc>
          <w:tcPr>
            <w:tcW w:type="dxa" w:w="2880"/>
          </w:tcPr>
          <w:p>
            <w:r>
              <w:t>Underleverandører</w:t>
            </w:r>
          </w:p>
        </w:tc>
        <w:tc>
          <w:tcPr>
            <w:tcW w:type="dxa" w:w="2880"/>
          </w:tcPr>
          <w:p>
            <w:r>
              <w:t>**Manuelt**</w:t>
            </w:r>
          </w:p>
        </w:tc>
        <w:tc>
          <w:tcPr>
            <w:tcW w:type="dxa" w:w="2880"/>
          </w:tcPr>
          <w:p>
            <w:r>
              <w:t>Ikke i API</w:t>
            </w:r>
          </w:p>
        </w:tc>
      </w:tr>
      <w:tr>
        <w:tc>
          <w:tcPr>
            <w:tcW w:type="dxa" w:w="2880"/>
          </w:tcPr>
          <w:p>
            <w:r>
              <w:t>Inhabilitet</w:t>
            </w:r>
          </w:p>
        </w:tc>
        <w:tc>
          <w:tcPr>
            <w:tcW w:type="dxa" w:w="2880"/>
          </w:tcPr>
          <w:p>
            <w:r>
              <w:t>**Manuelt**</w:t>
            </w:r>
          </w:p>
        </w:tc>
        <w:tc>
          <w:tcPr>
            <w:tcW w:type="dxa" w:w="2880"/>
          </w:tcPr>
          <w:p>
            <w:r>
              <w:t>Ikke i API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