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파일·보고서 누락 점검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관찰·조형 연결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최종안·선택 이유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컬러·서체 실제 적용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매체별 적용·캡션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검수·저장·제출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sectPr>
      <w:pgSz w:w="11906" w:h="16838"/>
      <w:pgMar w:top="1000" w:right="1000" w:bottom="1000" w:left="1000"/>
    </w:sectPr>
  </w:body>
</w:document>
</file>