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디자인 구성요소 설계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요구사항·화면 대응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브리프의 실제 요구사항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제안서와 화면 설계서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와이어프레임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누락 또는 불일치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파일명과 페이지 또는 프레임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내용과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선택하거나 수정한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위치와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검수 조건과 확인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디자인 구성요소 설계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UI 상태와 행동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UI 요소와 목적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기본 상태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사용자 행동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화면 반응·오류·완료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파일명과 페이지 또는 프레임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내용과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선택하거나 수정한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위치와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검수 조건과 확인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디자인 구성요소 설계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디바이스·AI 검증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세 디바이스의 차이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AI 요청·최초 결과·문제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수정과 반영 또는 제외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파일명과 페이지 또는 프레임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내용과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선택하거나 수정한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위치와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검수 조건과 확인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sectPr>
      <w:pgSz w:w="11906" w:h="16838"/>
      <w:pgMar w:top="1000" w:right="1000" w:bottom="1000" w:left="1000"/>
    </w:sectPr>
  </w:body>
</w:document>
</file>