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82D" w:rsidRPr="001C6CC7" w:rsidRDefault="00F2482D" w:rsidP="00C84691">
      <w:pPr>
        <w:spacing w:after="120" w:line="276" w:lineRule="auto"/>
        <w:jc w:val="center"/>
        <w:outlineLvl w:val="0"/>
        <w:rPr>
          <w:rFonts w:eastAsia="Times New Roman" w:cstheme="minorHAnsi"/>
          <w:b/>
          <w:bCs/>
          <w:color w:val="24476B"/>
          <w:kern w:val="36"/>
          <w:sz w:val="52"/>
          <w:szCs w:val="52"/>
          <w:lang w:val="en-US"/>
        </w:rPr>
      </w:pPr>
      <w:r w:rsidRPr="001C6CC7">
        <w:rPr>
          <w:rFonts w:eastAsia="Times New Roman" w:cstheme="minorHAnsi"/>
          <w:b/>
          <w:bCs/>
          <w:color w:val="24476B"/>
          <w:kern w:val="36"/>
          <w:sz w:val="52"/>
          <w:szCs w:val="52"/>
          <w:lang w:val="en-US"/>
        </w:rPr>
        <w:t>TATA ONLINE RETAIL 2011</w:t>
      </w:r>
    </w:p>
    <w:p w:rsidR="00F2482D" w:rsidRPr="001C6CC7" w:rsidRDefault="00F2482D" w:rsidP="00C84691">
      <w:pPr>
        <w:spacing w:after="120" w:line="276" w:lineRule="auto"/>
        <w:jc w:val="center"/>
        <w:outlineLvl w:val="1"/>
        <w:rPr>
          <w:rFonts w:eastAsia="Times New Roman" w:cstheme="minorHAnsi"/>
          <w:b/>
          <w:bCs/>
          <w:color w:val="253247"/>
          <w:sz w:val="28"/>
          <w:szCs w:val="28"/>
          <w:lang w:val="en-US"/>
        </w:rPr>
      </w:pPr>
      <w:r w:rsidRPr="001C6CC7">
        <w:rPr>
          <w:rFonts w:eastAsia="Times New Roman" w:cstheme="minorHAnsi"/>
          <w:b/>
          <w:bCs/>
          <w:color w:val="253247"/>
          <w:sz w:val="28"/>
          <w:szCs w:val="28"/>
          <w:lang w:val="en-US"/>
        </w:rPr>
        <w:t xml:space="preserve">Power BI Data </w:t>
      </w:r>
      <w:r w:rsidR="0001783B" w:rsidRPr="001C6CC7">
        <w:rPr>
          <w:rFonts w:eastAsia="Times New Roman" w:cstheme="minorHAnsi"/>
          <w:b/>
          <w:bCs/>
          <w:color w:val="253247"/>
          <w:sz w:val="28"/>
          <w:szCs w:val="28"/>
          <w:lang w:val="en-US"/>
        </w:rPr>
        <w:t>Visualization</w:t>
      </w:r>
      <w:r w:rsidRPr="001C6CC7">
        <w:rPr>
          <w:rFonts w:eastAsia="Times New Roman" w:cstheme="minorHAnsi"/>
          <w:b/>
          <w:bCs/>
          <w:color w:val="253247"/>
          <w:sz w:val="28"/>
          <w:szCs w:val="28"/>
          <w:lang w:val="en-US"/>
        </w:rPr>
        <w:t xml:space="preserve"> — Project Report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Project Type:</w:t>
      </w:r>
      <w:r w:rsidRPr="001C6CC7">
        <w:rPr>
          <w:rFonts w:eastAsia="Times New Roman" w:cstheme="minorHAnsi"/>
          <w:lang w:val="en-US"/>
        </w:rPr>
        <w:t xml:space="preserve"> Data Analytics and Business Intelligence</w:t>
      </w:r>
      <w:r w:rsidRPr="001C6CC7">
        <w:rPr>
          <w:rFonts w:eastAsia="Times New Roman" w:cstheme="minorHAnsi"/>
          <w:lang w:val="en-US"/>
        </w:rPr>
        <w:br/>
      </w:r>
      <w:r w:rsidRPr="001C6CC7">
        <w:rPr>
          <w:rFonts w:eastAsia="Times New Roman" w:cstheme="minorHAnsi"/>
          <w:b/>
          <w:bCs/>
          <w:lang w:val="en-US"/>
        </w:rPr>
        <w:t>Tool:</w:t>
      </w:r>
      <w:r w:rsidRPr="001C6CC7">
        <w:rPr>
          <w:rFonts w:eastAsia="Times New Roman" w:cstheme="minorHAnsi"/>
          <w:lang w:val="en-US"/>
        </w:rPr>
        <w:t xml:space="preserve"> Microsoft Power BI Desktop</w:t>
      </w:r>
      <w:r w:rsidRPr="001C6CC7">
        <w:rPr>
          <w:rFonts w:eastAsia="Times New Roman" w:cstheme="minorHAnsi"/>
          <w:lang w:val="en-US"/>
        </w:rPr>
        <w:br/>
      </w:r>
      <w:r w:rsidRPr="001C6CC7">
        <w:rPr>
          <w:rFonts w:eastAsia="Times New Roman" w:cstheme="minorHAnsi"/>
          <w:b/>
          <w:bCs/>
          <w:lang w:val="en-US"/>
        </w:rPr>
        <w:t>Dataset:</w:t>
      </w:r>
      <w:r w:rsidRPr="001C6CC7">
        <w:rPr>
          <w:rFonts w:eastAsia="Times New Roman" w:cstheme="minorHAnsi"/>
          <w:lang w:val="en-US"/>
        </w:rPr>
        <w:t xml:space="preserve"> Online Retail Transactions, 2011</w:t>
      </w:r>
    </w:p>
    <w:p w:rsidR="00F2482D" w:rsidRPr="001C6CC7" w:rsidRDefault="00471C21" w:rsidP="00C84691">
      <w:pPr>
        <w:spacing w:after="120" w:line="276" w:lineRule="auto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pict>
          <v:rect id="_x0000_i1025" style="width:0;height:1.5pt" o:hralign="center" o:hrstd="t" o:hr="t" fillcolor="#a0a0a0" stroked="f"/>
        </w:pict>
      </w:r>
    </w:p>
    <w:p w:rsidR="00F2482D" w:rsidRPr="00D0543A" w:rsidRDefault="00F2482D" w:rsidP="00C84691">
      <w:pPr>
        <w:spacing w:after="120" w:line="276" w:lineRule="auto"/>
        <w:outlineLvl w:val="1"/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</w:pPr>
      <w:r w:rsidRPr="00D0543A"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  <w:t>1. Executive Summary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This project explores retail transaction data from 2011 using Microsoft Power BI. The purpose is to transform raw transaction data into visual information that supports business understanding and decision-making.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The report focuses on four areas: monthly revenue trends, country performance, top customers by revenue, and geographic product demand.</w:t>
      </w:r>
    </w:p>
    <w:p w:rsidR="00F2482D" w:rsidRPr="00D0543A" w:rsidRDefault="00F2482D" w:rsidP="00C84691">
      <w:pPr>
        <w:spacing w:after="120" w:line="276" w:lineRule="auto"/>
        <w:outlineLvl w:val="1"/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</w:pPr>
      <w:r w:rsidRPr="00D0543A"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  <w:t>2. Business Context and Objectives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Retail businesses need to understand how revenue changes over time, which markets generate sales, and which customers contribute most to revenue.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The project follows three tasks:</w:t>
      </w:r>
    </w:p>
    <w:p w:rsidR="00F2482D" w:rsidRPr="001C6CC7" w:rsidRDefault="00F2482D" w:rsidP="00C84691">
      <w:pPr>
        <w:numPr>
          <w:ilvl w:val="0"/>
          <w:numId w:val="1"/>
        </w:num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Task 1 — Framing the Business Scenario:</w:t>
      </w:r>
      <w:r w:rsidRPr="001C6CC7">
        <w:rPr>
          <w:rFonts w:eastAsia="Times New Roman" w:cstheme="minorHAnsi"/>
          <w:lang w:val="en-US"/>
        </w:rPr>
        <w:t xml:space="preserve"> Define relevant questions from the perspectives of the CEO and the Chief Marketing Officer (CMO).</w:t>
      </w:r>
    </w:p>
    <w:p w:rsidR="00F2482D" w:rsidRPr="001C6CC7" w:rsidRDefault="00F2482D" w:rsidP="00C84691">
      <w:pPr>
        <w:numPr>
          <w:ilvl w:val="0"/>
          <w:numId w:val="1"/>
        </w:num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Task 2 — Choosing the Right Visuals:</w:t>
      </w:r>
      <w:r w:rsidRPr="001C6CC7">
        <w:rPr>
          <w:rFonts w:eastAsia="Times New Roman" w:cstheme="minorHAnsi"/>
          <w:lang w:val="en-US"/>
        </w:rPr>
        <w:t xml:space="preserve"> Select suitable visual types for the business questions.</w:t>
      </w:r>
    </w:p>
    <w:p w:rsidR="00F2482D" w:rsidRPr="001C6CC7" w:rsidRDefault="00F2482D" w:rsidP="00C84691">
      <w:pPr>
        <w:numPr>
          <w:ilvl w:val="0"/>
          <w:numId w:val="1"/>
        </w:num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Task 3 — Creating Effective Visuals:</w:t>
      </w:r>
      <w:r w:rsidRPr="001C6CC7">
        <w:rPr>
          <w:rFonts w:eastAsia="Times New Roman" w:cstheme="minorHAnsi"/>
          <w:lang w:val="en-US"/>
        </w:rPr>
        <w:t xml:space="preserve"> Develop a Power BI report to explore the data and communicate findings.</w:t>
      </w:r>
    </w:p>
    <w:p w:rsidR="00F2482D" w:rsidRPr="00D0543A" w:rsidRDefault="00F2482D" w:rsidP="00C84691">
      <w:pPr>
        <w:spacing w:after="120" w:line="276" w:lineRule="auto"/>
        <w:outlineLvl w:val="1"/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</w:pPr>
      <w:r w:rsidRPr="00D0543A"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  <w:t>3. Data Preparation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Before developing the visuals, records with invalid transaction values were excluded using the following conditions:</w:t>
      </w:r>
    </w:p>
    <w:p w:rsidR="00F2482D" w:rsidRPr="001C6CC7" w:rsidRDefault="00F2482D" w:rsidP="00C84691">
      <w:pPr>
        <w:numPr>
          <w:ilvl w:val="0"/>
          <w:numId w:val="2"/>
        </w:num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Quantity below 1.</w:t>
      </w:r>
    </w:p>
    <w:p w:rsidR="00F2482D" w:rsidRPr="001C6CC7" w:rsidRDefault="00F2482D" w:rsidP="00C84691">
      <w:pPr>
        <w:numPr>
          <w:ilvl w:val="0"/>
          <w:numId w:val="2"/>
        </w:num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Unit Price below 0.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The United Kingdom was excluded from the country-ranking and geographic-demand visuals so that other markets could be examined separately.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These preparation steps help make the report more suitable for comparing revenue and product demand.</w:t>
      </w:r>
    </w:p>
    <w:p w:rsidR="00F2482D" w:rsidRPr="00D0543A" w:rsidRDefault="00F2482D" w:rsidP="00C84691">
      <w:pPr>
        <w:spacing w:after="120" w:line="276" w:lineRule="auto"/>
        <w:outlineLvl w:val="1"/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</w:pPr>
      <w:r w:rsidRPr="00D0543A"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  <w:t xml:space="preserve">4. Report Pages and </w:t>
      </w:r>
      <w:r w:rsidR="0001783B" w:rsidRPr="00D0543A"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  <w:t>Visualizations</w:t>
      </w:r>
    </w:p>
    <w:p w:rsidR="00F2482D" w:rsidRPr="00C84691" w:rsidRDefault="00F2482D" w:rsidP="00C84691">
      <w:pPr>
        <w:spacing w:after="120" w:line="276" w:lineRule="auto"/>
        <w:outlineLvl w:val="2"/>
        <w:rPr>
          <w:rFonts w:eastAsia="Times New Roman" w:cstheme="minorHAnsi"/>
          <w:b/>
          <w:bCs/>
          <w:color w:val="253247"/>
          <w:sz w:val="26"/>
          <w:szCs w:val="26"/>
          <w:lang w:val="en-US"/>
        </w:rPr>
      </w:pPr>
      <w:r w:rsidRPr="00C84691">
        <w:rPr>
          <w:rFonts w:eastAsia="Times New Roman" w:cstheme="minorHAnsi"/>
          <w:b/>
          <w:bCs/>
          <w:color w:val="253247"/>
          <w:sz w:val="26"/>
          <w:szCs w:val="26"/>
          <w:lang w:val="en-US"/>
        </w:rPr>
        <w:t>4.1 Monthly Revenue Analysis — 2011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Visual:</w:t>
      </w:r>
      <w:r w:rsidRPr="001C6CC7">
        <w:rPr>
          <w:rFonts w:eastAsia="Times New Roman" w:cstheme="minorHAnsi"/>
          <w:lang w:val="en-US"/>
        </w:rPr>
        <w:t xml:space="preserve"> Line chart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lastRenderedPageBreak/>
        <w:t>This page displays monthly revenue across 2011. A line chart is suitable for showing changes over time and helping identify peaks, declines, and possible seasonal patterns.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Business value:</w:t>
      </w:r>
      <w:r w:rsidRPr="001C6CC7">
        <w:rPr>
          <w:rFonts w:eastAsia="Times New Roman" w:cstheme="minorHAnsi"/>
          <w:lang w:val="en-US"/>
        </w:rPr>
        <w:t xml:space="preserve"> It helps stakeholders identify periods of strong or weak revenue and determine which months may require further investigation.</w:t>
      </w:r>
    </w:p>
    <w:p w:rsidR="00F2482D" w:rsidRPr="00C84691" w:rsidRDefault="00F2482D" w:rsidP="00C84691">
      <w:pPr>
        <w:spacing w:after="120" w:line="276" w:lineRule="auto"/>
        <w:outlineLvl w:val="2"/>
        <w:rPr>
          <w:rFonts w:eastAsia="Times New Roman" w:cstheme="minorHAnsi"/>
          <w:b/>
          <w:bCs/>
          <w:color w:val="253247"/>
          <w:sz w:val="26"/>
          <w:szCs w:val="26"/>
          <w:lang w:val="en-US"/>
        </w:rPr>
      </w:pPr>
      <w:r w:rsidRPr="00C84691">
        <w:rPr>
          <w:rFonts w:eastAsia="Times New Roman" w:cstheme="minorHAnsi"/>
          <w:b/>
          <w:bCs/>
          <w:color w:val="253247"/>
          <w:sz w:val="26"/>
          <w:szCs w:val="26"/>
          <w:lang w:val="en-US"/>
        </w:rPr>
        <w:t>4.2 Top 10 Countries by Revenue and Quantity Sold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Visuals:</w:t>
      </w:r>
      <w:r w:rsidRPr="001C6CC7">
        <w:rPr>
          <w:rFonts w:eastAsia="Times New Roman" w:cstheme="minorHAnsi"/>
          <w:lang w:val="en-US"/>
        </w:rPr>
        <w:t xml:space="preserve"> Two horizontal bar charts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The first chart ranks countries by revenue, while the second ranks them by quantity sold. The United Kingdom is excluded from both views.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Business value:</w:t>
      </w:r>
      <w:r w:rsidRPr="001C6CC7">
        <w:rPr>
          <w:rFonts w:eastAsia="Times New Roman" w:cstheme="minorHAnsi"/>
          <w:lang w:val="en-US"/>
        </w:rPr>
        <w:t xml:space="preserve"> Comparing these two measures helps distinguish markets with high revenue from markets with high sales volume. The rankings can support further investigation of international market performance.</w:t>
      </w:r>
    </w:p>
    <w:p w:rsidR="00F2482D" w:rsidRPr="00C84691" w:rsidRDefault="00F2482D" w:rsidP="00C84691">
      <w:pPr>
        <w:spacing w:after="120" w:line="276" w:lineRule="auto"/>
        <w:outlineLvl w:val="2"/>
        <w:rPr>
          <w:rFonts w:eastAsia="Times New Roman" w:cstheme="minorHAnsi"/>
          <w:b/>
          <w:bCs/>
          <w:color w:val="253247"/>
          <w:sz w:val="26"/>
          <w:szCs w:val="26"/>
          <w:lang w:val="en-US"/>
        </w:rPr>
      </w:pPr>
      <w:r w:rsidRPr="00C84691">
        <w:rPr>
          <w:rFonts w:eastAsia="Times New Roman" w:cstheme="minorHAnsi"/>
          <w:b/>
          <w:bCs/>
          <w:color w:val="253247"/>
          <w:sz w:val="26"/>
          <w:szCs w:val="26"/>
          <w:lang w:val="en-US"/>
        </w:rPr>
        <w:t>4.3 Top 10 Customers by Revenue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Visual:</w:t>
      </w:r>
      <w:r w:rsidRPr="001C6CC7">
        <w:rPr>
          <w:rFonts w:eastAsia="Times New Roman" w:cstheme="minorHAnsi"/>
          <w:lang w:val="en-US"/>
        </w:rPr>
        <w:t xml:space="preserve"> Horizontal bar chart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This page ranks the ten customers who generated the highest revenue.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Business value:</w:t>
      </w:r>
      <w:r w:rsidRPr="001C6CC7">
        <w:rPr>
          <w:rFonts w:eastAsia="Times New Roman" w:cstheme="minorHAnsi"/>
          <w:lang w:val="en-US"/>
        </w:rPr>
        <w:t xml:space="preserve"> It highlights high-revenue customers and provides a starting point for customer segmentation and retention analysis. Revenue alone does not measure profitability or customer loyalty.</w:t>
      </w:r>
    </w:p>
    <w:p w:rsidR="00F2482D" w:rsidRPr="00C84691" w:rsidRDefault="00F2482D" w:rsidP="00C84691">
      <w:pPr>
        <w:spacing w:after="120" w:line="276" w:lineRule="auto"/>
        <w:outlineLvl w:val="2"/>
        <w:rPr>
          <w:rFonts w:eastAsia="Times New Roman" w:cstheme="minorHAnsi"/>
          <w:b/>
          <w:bCs/>
          <w:color w:val="253247"/>
          <w:sz w:val="26"/>
          <w:szCs w:val="26"/>
          <w:lang w:val="en-US"/>
        </w:rPr>
      </w:pPr>
      <w:r w:rsidRPr="00C84691">
        <w:rPr>
          <w:rFonts w:eastAsia="Times New Roman" w:cstheme="minorHAnsi"/>
          <w:b/>
          <w:bCs/>
          <w:color w:val="253247"/>
          <w:sz w:val="26"/>
          <w:szCs w:val="26"/>
          <w:lang w:val="en-US"/>
        </w:rPr>
        <w:t>4.4 Product Demand by Country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Visual:</w:t>
      </w:r>
      <w:r w:rsidRPr="001C6CC7">
        <w:rPr>
          <w:rFonts w:eastAsia="Times New Roman" w:cstheme="minorHAnsi"/>
          <w:lang w:val="en-US"/>
        </w:rPr>
        <w:t xml:space="preserve"> Geographic map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The map displays product demand by country, excluding the United Kingdom. Bubble sizes help users explore differences in demand across geographic markets.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b/>
          <w:bCs/>
          <w:lang w:val="en-US"/>
        </w:rPr>
        <w:t>Business value:</w:t>
      </w:r>
      <w:r w:rsidRPr="001C6CC7">
        <w:rPr>
          <w:rFonts w:eastAsia="Times New Roman" w:cstheme="minorHAnsi"/>
          <w:lang w:val="en-US"/>
        </w:rPr>
        <w:t xml:space="preserve"> The map provides a geographic overview that can guide further investigation into market opportunities and regional sales patterns.</w:t>
      </w:r>
    </w:p>
    <w:p w:rsidR="00F2482D" w:rsidRPr="00D0543A" w:rsidRDefault="00F2482D" w:rsidP="00C84691">
      <w:pPr>
        <w:spacing w:after="120" w:line="276" w:lineRule="auto"/>
        <w:outlineLvl w:val="1"/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</w:pPr>
      <w:r w:rsidRPr="00D0543A"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  <w:t>5. Key Findings</w:t>
      </w:r>
    </w:p>
    <w:p w:rsidR="009C6E0D" w:rsidRPr="008665C1" w:rsidRDefault="009C6E0D" w:rsidP="008665C1">
      <w:p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lang w:val="en-US"/>
        </w:rPr>
        <w:t>The Power BI report revealed the following findings:</w:t>
      </w:r>
    </w:p>
    <w:p w:rsidR="009C6E0D" w:rsidRPr="008665C1" w:rsidRDefault="009C6E0D" w:rsidP="008665C1">
      <w:pPr>
        <w:pStyle w:val="ListParagraph"/>
        <w:numPr>
          <w:ilvl w:val="0"/>
          <w:numId w:val="9"/>
        </w:num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b/>
          <w:bCs/>
          <w:lang w:val="en-US"/>
        </w:rPr>
        <w:t>Monthly revenue growth:</w:t>
      </w:r>
      <w:r w:rsidRPr="008665C1">
        <w:rPr>
          <w:rFonts w:eastAsia="Times New Roman" w:cstheme="minorHAnsi"/>
          <w:lang w:val="en-US"/>
        </w:rPr>
        <w:t xml:space="preserve"> Revenue increased from $759,138.38 in August to $1,058,590.17 in September 2011, representing a 39.45% increase.</w:t>
      </w:r>
    </w:p>
    <w:p w:rsidR="009C6E0D" w:rsidRPr="008665C1" w:rsidRDefault="009C6E0D" w:rsidP="008665C1">
      <w:pPr>
        <w:pStyle w:val="ListParagraph"/>
        <w:numPr>
          <w:ilvl w:val="0"/>
          <w:numId w:val="9"/>
        </w:num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b/>
          <w:bCs/>
          <w:lang w:val="en-US"/>
        </w:rPr>
        <w:t>Highest-revenue month:</w:t>
      </w:r>
      <w:r w:rsidRPr="008665C1">
        <w:rPr>
          <w:rFonts w:eastAsia="Times New Roman" w:cstheme="minorHAnsi"/>
          <w:lang w:val="en-US"/>
        </w:rPr>
        <w:t xml:space="preserve"> November 2011 recorded total revenue of $1,509,496.33.</w:t>
      </w:r>
    </w:p>
    <w:p w:rsidR="009C6E0D" w:rsidRPr="008665C1" w:rsidRDefault="009C6E0D" w:rsidP="008665C1">
      <w:pPr>
        <w:pStyle w:val="ListParagraph"/>
        <w:numPr>
          <w:ilvl w:val="0"/>
          <w:numId w:val="9"/>
        </w:num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b/>
          <w:bCs/>
          <w:lang w:val="en-US"/>
        </w:rPr>
        <w:t>Leading non-UK markets:</w:t>
      </w:r>
      <w:r w:rsidRPr="008665C1">
        <w:rPr>
          <w:rFonts w:eastAsia="Times New Roman" w:cstheme="minorHAnsi"/>
          <w:lang w:val="en-US"/>
        </w:rPr>
        <w:t xml:space="preserve"> The Netherlands ranked first by revenue at $285,446.34, followed by EIRE (Ireland) at $283,453.96 and Germany at $228,867.14.</w:t>
      </w:r>
    </w:p>
    <w:p w:rsidR="009C6E0D" w:rsidRPr="008665C1" w:rsidRDefault="009C6E0D" w:rsidP="008665C1">
      <w:pPr>
        <w:pStyle w:val="ListParagraph"/>
        <w:numPr>
          <w:ilvl w:val="0"/>
          <w:numId w:val="9"/>
        </w:num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b/>
          <w:bCs/>
          <w:lang w:val="en-US"/>
        </w:rPr>
        <w:t>Highest-revenue customer:</w:t>
      </w:r>
      <w:r w:rsidRPr="008665C1">
        <w:rPr>
          <w:rFonts w:eastAsia="Times New Roman" w:cstheme="minorHAnsi"/>
          <w:lang w:val="en-US"/>
        </w:rPr>
        <w:t xml:space="preserve"> Customer ID 14646 generated $280,206.02 in revenue.</w:t>
      </w:r>
    </w:p>
    <w:p w:rsidR="009C6E0D" w:rsidRPr="008665C1" w:rsidRDefault="009C6E0D" w:rsidP="008665C1">
      <w:p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lang w:val="en-US"/>
        </w:rPr>
        <w:t>These findings highlight changes in monthly revenue, differences in international market performance, and the contribution of a high-value customer. The results should be interpreted in the context of the dataset and the report's data-preparation filters.</w:t>
      </w:r>
    </w:p>
    <w:p w:rsidR="009C6E0D" w:rsidRDefault="009C6E0D" w:rsidP="009C6E0D">
      <w:pPr>
        <w:pStyle w:val="NormalWeb"/>
        <w:spacing w:before="0" w:beforeAutospacing="0" w:after="120" w:afterAutospacing="0" w:line="276" w:lineRule="auto"/>
      </w:pPr>
    </w:p>
    <w:p w:rsidR="008665C1" w:rsidRDefault="008665C1" w:rsidP="00C84691">
      <w:pPr>
        <w:spacing w:after="120" w:line="276" w:lineRule="auto"/>
        <w:outlineLvl w:val="1"/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</w:pPr>
    </w:p>
    <w:p w:rsidR="00F2482D" w:rsidRPr="00D0543A" w:rsidRDefault="00F2482D" w:rsidP="00C84691">
      <w:pPr>
        <w:spacing w:after="120" w:line="276" w:lineRule="auto"/>
        <w:outlineLvl w:val="1"/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</w:pPr>
      <w:r w:rsidRPr="00D0543A"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  <w:lastRenderedPageBreak/>
        <w:t>6. Recommendations</w:t>
      </w:r>
    </w:p>
    <w:p w:rsidR="008665C1" w:rsidRPr="008665C1" w:rsidRDefault="008665C1" w:rsidP="008665C1">
      <w:p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lang w:val="en-US"/>
        </w:rPr>
        <w:t>Based on the Power BI findings, the following actions are recommended:</w:t>
      </w:r>
    </w:p>
    <w:p w:rsidR="008665C1" w:rsidRPr="008665C1" w:rsidRDefault="008665C1" w:rsidP="008665C1">
      <w:pPr>
        <w:numPr>
          <w:ilvl w:val="0"/>
          <w:numId w:val="5"/>
        </w:num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b/>
          <w:bCs/>
          <w:lang w:val="en-US"/>
        </w:rPr>
        <w:t>Investigate revenue growth:</w:t>
      </w:r>
      <w:r w:rsidRPr="008665C1">
        <w:rPr>
          <w:rFonts w:eastAsia="Times New Roman" w:cstheme="minorHAnsi"/>
          <w:lang w:val="en-US"/>
        </w:rPr>
        <w:t xml:space="preserve"> Examine the factors associated with the 39.45% increase in revenue from August to September 2011 and determine whether similar patterns occurred in other months.</w:t>
      </w:r>
    </w:p>
    <w:p w:rsidR="008665C1" w:rsidRPr="008665C1" w:rsidRDefault="008665C1" w:rsidP="008665C1">
      <w:pPr>
        <w:numPr>
          <w:ilvl w:val="0"/>
          <w:numId w:val="5"/>
        </w:num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b/>
          <w:bCs/>
          <w:lang w:val="en-US"/>
        </w:rPr>
        <w:t>Evaluate international markets:</w:t>
      </w:r>
      <w:r w:rsidRPr="008665C1">
        <w:rPr>
          <w:rFonts w:eastAsia="Times New Roman" w:cstheme="minorHAnsi"/>
          <w:lang w:val="en-US"/>
        </w:rPr>
        <w:t xml:space="preserve"> Review performance in the Netherlands, EIRE (Ireland), and Germany to identify opportunities for further market analysis and potential business growth.</w:t>
      </w:r>
    </w:p>
    <w:p w:rsidR="008665C1" w:rsidRPr="008665C1" w:rsidRDefault="008665C1" w:rsidP="008665C1">
      <w:pPr>
        <w:numPr>
          <w:ilvl w:val="0"/>
          <w:numId w:val="5"/>
        </w:num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b/>
          <w:bCs/>
          <w:lang w:val="en-US"/>
        </w:rPr>
        <w:t>Strengthen customer analysis:</w:t>
      </w:r>
      <w:r w:rsidRPr="008665C1">
        <w:rPr>
          <w:rFonts w:eastAsia="Times New Roman" w:cstheme="minorHAnsi"/>
          <w:lang w:val="en-US"/>
        </w:rPr>
        <w:t xml:space="preserve"> Investigate the purchasing patterns of high-revenue customers, including Customer ID 14646, to identify potential customer-retention and segmentation opportunities.</w:t>
      </w:r>
    </w:p>
    <w:p w:rsidR="008665C1" w:rsidRPr="008665C1" w:rsidRDefault="008665C1" w:rsidP="008665C1">
      <w:pPr>
        <w:numPr>
          <w:ilvl w:val="0"/>
          <w:numId w:val="5"/>
        </w:num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b/>
          <w:bCs/>
          <w:lang w:val="en-US"/>
        </w:rPr>
        <w:t>Explore geographic demand:</w:t>
      </w:r>
      <w:r w:rsidRPr="008665C1">
        <w:rPr>
          <w:rFonts w:eastAsia="Times New Roman" w:cstheme="minorHAnsi"/>
          <w:lang w:val="en-US"/>
        </w:rPr>
        <w:t xml:space="preserve"> Use the geographic </w:t>
      </w:r>
      <w:r w:rsidR="004919D3" w:rsidRPr="008665C1">
        <w:rPr>
          <w:rFonts w:eastAsia="Times New Roman" w:cstheme="minorHAnsi"/>
          <w:lang w:val="en-US"/>
        </w:rPr>
        <w:t>visualization</w:t>
      </w:r>
      <w:r w:rsidRPr="008665C1">
        <w:rPr>
          <w:rFonts w:eastAsia="Times New Roman" w:cstheme="minorHAnsi"/>
          <w:lang w:val="en-US"/>
        </w:rPr>
        <w:t xml:space="preserve"> to identify differences between markets and select countries for more detailed investigation.</w:t>
      </w:r>
    </w:p>
    <w:p w:rsidR="008665C1" w:rsidRPr="008665C1" w:rsidRDefault="008665C1" w:rsidP="008665C1">
      <w:pPr>
        <w:numPr>
          <w:ilvl w:val="0"/>
          <w:numId w:val="5"/>
        </w:num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b/>
          <w:bCs/>
          <w:lang w:val="en-US"/>
        </w:rPr>
        <w:t>Validate reporting periods and data quality:</w:t>
      </w:r>
      <w:r w:rsidRPr="008665C1">
        <w:rPr>
          <w:rFonts w:eastAsia="Times New Roman" w:cstheme="minorHAnsi"/>
          <w:lang w:val="en-US"/>
        </w:rPr>
        <w:t xml:space="preserve"> Check data completeness and comparability across months, particularly when interpreting monthly revenue differences and possible seasonal patterns.</w:t>
      </w:r>
    </w:p>
    <w:p w:rsidR="008665C1" w:rsidRPr="008665C1" w:rsidRDefault="008665C1" w:rsidP="008665C1">
      <w:pPr>
        <w:numPr>
          <w:ilvl w:val="0"/>
          <w:numId w:val="5"/>
        </w:numPr>
        <w:spacing w:after="120" w:line="276" w:lineRule="auto"/>
        <w:rPr>
          <w:rFonts w:eastAsia="Times New Roman" w:cstheme="minorHAnsi"/>
          <w:lang w:val="en-US"/>
        </w:rPr>
      </w:pPr>
      <w:r w:rsidRPr="008665C1">
        <w:rPr>
          <w:rFonts w:eastAsia="Times New Roman" w:cstheme="minorHAnsi"/>
          <w:lang w:val="en-US"/>
        </w:rPr>
        <w:t xml:space="preserve">These recommendations represent opportunities for further investigation. The </w:t>
      </w:r>
      <w:r w:rsidR="004919D3" w:rsidRPr="008665C1">
        <w:rPr>
          <w:rFonts w:eastAsia="Times New Roman" w:cstheme="minorHAnsi"/>
          <w:lang w:val="en-US"/>
        </w:rPr>
        <w:t>visualizations</w:t>
      </w:r>
      <w:r w:rsidRPr="008665C1">
        <w:rPr>
          <w:rFonts w:eastAsia="Times New Roman" w:cstheme="minorHAnsi"/>
          <w:lang w:val="en-US"/>
        </w:rPr>
        <w:t xml:space="preserve"> show patterns and differences in the available data but do not, on their own, establish the causes of those patterns.</w:t>
      </w:r>
    </w:p>
    <w:p w:rsidR="00F2482D" w:rsidRPr="00D0543A" w:rsidRDefault="00F2482D" w:rsidP="00C84691">
      <w:pPr>
        <w:spacing w:after="120" w:line="276" w:lineRule="auto"/>
        <w:outlineLvl w:val="1"/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</w:pPr>
      <w:r w:rsidRPr="00D0543A"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  <w:t>7. Limitations</w:t>
      </w:r>
    </w:p>
    <w:p w:rsidR="004919D3" w:rsidRPr="004919D3" w:rsidRDefault="004919D3" w:rsidP="004919D3">
      <w:pPr>
        <w:pStyle w:val="ListParagraph"/>
        <w:numPr>
          <w:ilvl w:val="0"/>
          <w:numId w:val="11"/>
        </w:numPr>
        <w:spacing w:after="120" w:line="276" w:lineRule="auto"/>
        <w:rPr>
          <w:rFonts w:eastAsia="Times New Roman" w:cstheme="minorHAnsi"/>
          <w:lang w:val="en-US"/>
        </w:rPr>
      </w:pPr>
      <w:r w:rsidRPr="004919D3">
        <w:rPr>
          <w:rFonts w:eastAsia="Times New Roman" w:cstheme="minorHAnsi"/>
          <w:b/>
          <w:bCs/>
          <w:lang w:val="en-US"/>
        </w:rPr>
        <w:t>Descriptive analysis only:</w:t>
      </w:r>
      <w:r w:rsidRPr="004919D3">
        <w:rPr>
          <w:rFonts w:eastAsia="Times New Roman" w:cstheme="minorHAnsi"/>
          <w:lang w:val="en-US"/>
        </w:rPr>
        <w:t xml:space="preserve"> The report describes historical sales patterns and does not perform forecasting or establish causal relationships.</w:t>
      </w:r>
    </w:p>
    <w:p w:rsidR="004919D3" w:rsidRPr="004919D3" w:rsidRDefault="004919D3" w:rsidP="004919D3">
      <w:pPr>
        <w:pStyle w:val="ListParagraph"/>
        <w:numPr>
          <w:ilvl w:val="0"/>
          <w:numId w:val="11"/>
        </w:numPr>
        <w:spacing w:after="120" w:line="276" w:lineRule="auto"/>
        <w:rPr>
          <w:rFonts w:eastAsia="Times New Roman" w:cstheme="minorHAnsi"/>
          <w:lang w:val="en-US"/>
        </w:rPr>
      </w:pPr>
      <w:r w:rsidRPr="004919D3">
        <w:rPr>
          <w:rFonts w:eastAsia="Times New Roman" w:cstheme="minorHAnsi"/>
          <w:b/>
          <w:bCs/>
          <w:lang w:val="en-US"/>
        </w:rPr>
        <w:t>Revenue is not profit:</w:t>
      </w:r>
      <w:r w:rsidRPr="004919D3">
        <w:rPr>
          <w:rFonts w:eastAsia="Times New Roman" w:cstheme="minorHAnsi"/>
          <w:lang w:val="en-US"/>
        </w:rPr>
        <w:t xml:space="preserve"> Revenue rankings do not measure profitability because product costs, operating expenses, and profit margins are not analyzed.</w:t>
      </w:r>
    </w:p>
    <w:p w:rsidR="004919D3" w:rsidRPr="004919D3" w:rsidRDefault="004919D3" w:rsidP="004919D3">
      <w:pPr>
        <w:pStyle w:val="ListParagraph"/>
        <w:numPr>
          <w:ilvl w:val="0"/>
          <w:numId w:val="11"/>
        </w:numPr>
        <w:spacing w:after="120" w:line="276" w:lineRule="auto"/>
        <w:rPr>
          <w:rFonts w:eastAsia="Times New Roman" w:cstheme="minorHAnsi"/>
          <w:lang w:val="en-US"/>
        </w:rPr>
      </w:pPr>
      <w:r w:rsidRPr="004919D3">
        <w:rPr>
          <w:rFonts w:eastAsia="Times New Roman" w:cstheme="minorHAnsi"/>
          <w:b/>
          <w:bCs/>
          <w:lang w:val="en-US"/>
        </w:rPr>
        <w:t>Dependence on data preparation:</w:t>
      </w:r>
      <w:r w:rsidRPr="004919D3">
        <w:rPr>
          <w:rFonts w:eastAsia="Times New Roman" w:cstheme="minorHAnsi"/>
          <w:lang w:val="en-US"/>
        </w:rPr>
        <w:t xml:space="preserve"> Country and customer rankings may be affected by the selected period and the applied data-cleaning filters, including the exclusion of records with Quantity below 1 or Unit Price below 0.</w:t>
      </w:r>
    </w:p>
    <w:p w:rsidR="004919D3" w:rsidRPr="004919D3" w:rsidRDefault="004919D3" w:rsidP="004919D3">
      <w:pPr>
        <w:pStyle w:val="ListParagraph"/>
        <w:numPr>
          <w:ilvl w:val="0"/>
          <w:numId w:val="11"/>
        </w:numPr>
        <w:spacing w:after="120" w:line="276" w:lineRule="auto"/>
        <w:rPr>
          <w:rFonts w:eastAsia="Times New Roman" w:cstheme="minorHAnsi"/>
          <w:lang w:val="en-US"/>
        </w:rPr>
      </w:pPr>
      <w:r w:rsidRPr="004919D3">
        <w:rPr>
          <w:rFonts w:eastAsia="Times New Roman" w:cstheme="minorHAnsi"/>
          <w:b/>
          <w:bCs/>
          <w:lang w:val="en-US"/>
        </w:rPr>
        <w:t>Geographic scope:</w:t>
      </w:r>
      <w:r w:rsidRPr="004919D3">
        <w:rPr>
          <w:rFonts w:eastAsia="Times New Roman" w:cstheme="minorHAnsi"/>
          <w:lang w:val="en-US"/>
        </w:rPr>
        <w:t xml:space="preserve"> The United Kingdom is excluded from the country-ranking and geographic-demand </w:t>
      </w:r>
      <w:r w:rsidRPr="004919D3">
        <w:rPr>
          <w:rFonts w:eastAsia="Times New Roman" w:cstheme="minorHAnsi"/>
          <w:lang w:val="en-US"/>
        </w:rPr>
        <w:t>visualizations</w:t>
      </w:r>
      <w:r w:rsidRPr="004919D3">
        <w:rPr>
          <w:rFonts w:eastAsia="Times New Roman" w:cstheme="minorHAnsi"/>
          <w:lang w:val="en-US"/>
        </w:rPr>
        <w:t>, so these views do not represent the complete set of country-level markets.</w:t>
      </w:r>
    </w:p>
    <w:p w:rsidR="004919D3" w:rsidRPr="004919D3" w:rsidRDefault="004919D3" w:rsidP="004919D3">
      <w:pPr>
        <w:pStyle w:val="ListParagraph"/>
        <w:numPr>
          <w:ilvl w:val="0"/>
          <w:numId w:val="11"/>
        </w:numPr>
        <w:spacing w:after="120" w:line="276" w:lineRule="auto"/>
        <w:rPr>
          <w:rFonts w:eastAsia="Times New Roman" w:cstheme="minorHAnsi"/>
          <w:lang w:val="en-US"/>
        </w:rPr>
      </w:pPr>
      <w:r w:rsidRPr="004919D3">
        <w:rPr>
          <w:rFonts w:eastAsia="Times New Roman" w:cstheme="minorHAnsi"/>
          <w:b/>
          <w:bCs/>
          <w:lang w:val="en-US"/>
        </w:rPr>
        <w:t>Monthly comparability:</w:t>
      </w:r>
      <w:r w:rsidRPr="004919D3">
        <w:rPr>
          <w:rFonts w:eastAsia="Times New Roman" w:cstheme="minorHAnsi"/>
          <w:lang w:val="en-US"/>
        </w:rPr>
        <w:t xml:space="preserve"> December results should be interpreted cautiously if the dataset does not cover the full month. Comparisons between months may be affected by differences in data completeness.</w:t>
      </w:r>
    </w:p>
    <w:p w:rsidR="00F2482D" w:rsidRPr="00D0543A" w:rsidRDefault="00F2482D" w:rsidP="00C84691">
      <w:pPr>
        <w:spacing w:after="120" w:line="276" w:lineRule="auto"/>
        <w:outlineLvl w:val="1"/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</w:pPr>
      <w:r w:rsidRPr="00D0543A"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  <w:t>8. Conclusion</w:t>
      </w:r>
    </w:p>
    <w:p w:rsidR="00CE3894" w:rsidRPr="00CE3894" w:rsidRDefault="00CE3894" w:rsidP="000D1EEF">
      <w:pPr>
        <w:spacing w:after="120" w:line="276" w:lineRule="auto"/>
        <w:rPr>
          <w:rFonts w:eastAsia="Times New Roman" w:cstheme="minorHAnsi"/>
          <w:lang w:val="en-US"/>
        </w:rPr>
      </w:pPr>
      <w:r w:rsidRPr="00CE3894">
        <w:rPr>
          <w:rFonts w:eastAsia="Times New Roman" w:cstheme="minorHAnsi"/>
          <w:lang w:val="en-US"/>
        </w:rPr>
        <w:t>This project demonstrates how Power BI can transform retail transaction data into meaningful business insights through data preparation, visualization, and descriptive analysis.</w:t>
      </w:r>
    </w:p>
    <w:p w:rsidR="00CE3894" w:rsidRPr="00CE3894" w:rsidRDefault="00CE3894" w:rsidP="000D1EEF">
      <w:pPr>
        <w:spacing w:after="120" w:line="276" w:lineRule="auto"/>
        <w:rPr>
          <w:rFonts w:eastAsia="Times New Roman" w:cstheme="minorHAnsi"/>
          <w:lang w:val="en-US"/>
        </w:rPr>
      </w:pPr>
      <w:r w:rsidRPr="00CE3894">
        <w:rPr>
          <w:rFonts w:eastAsia="Times New Roman" w:cstheme="minorHAnsi"/>
          <w:lang w:val="en-US"/>
        </w:rPr>
        <w:t>The report examines four key perspectives: monthly revenue trends, international country performance, high-revenue customers, and geographic product demand. The analysis identified a 39.45% revenue increase from August to September 2011, November as the highest-revenue month among the reported results, and the Netherlands as the leading non-UK country by revenue.</w:t>
      </w:r>
    </w:p>
    <w:p w:rsidR="00CE3894" w:rsidRPr="00CE3894" w:rsidRDefault="00CE3894" w:rsidP="000D1EEF">
      <w:pPr>
        <w:spacing w:after="120" w:line="276" w:lineRule="auto"/>
        <w:rPr>
          <w:rFonts w:eastAsia="Times New Roman" w:cstheme="minorHAnsi"/>
          <w:lang w:val="en-US"/>
        </w:rPr>
      </w:pPr>
      <w:r w:rsidRPr="00CE3894">
        <w:rPr>
          <w:rFonts w:eastAsia="Times New Roman" w:cstheme="minorHAnsi"/>
          <w:lang w:val="en-US"/>
        </w:rPr>
        <w:lastRenderedPageBreak/>
        <w:t>By combining clear visualizations with data-driven findings, the project provides a foundation for further investigation into sales performance, customer behavior, and international markets. The results also highlight the importance of data quality and careful interpretation when communicating business insights.</w:t>
      </w:r>
    </w:p>
    <w:p w:rsidR="00F2482D" w:rsidRPr="00D0543A" w:rsidRDefault="00F2482D" w:rsidP="00C84691">
      <w:pPr>
        <w:spacing w:after="120" w:line="276" w:lineRule="auto"/>
        <w:outlineLvl w:val="1"/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</w:pPr>
      <w:r w:rsidRPr="00D0543A">
        <w:rPr>
          <w:rFonts w:eastAsia="Times New Roman" w:cstheme="minorHAnsi"/>
          <w:b/>
          <w:bCs/>
          <w:color w:val="24476B"/>
          <w:sz w:val="32"/>
          <w:szCs w:val="32"/>
          <w:lang w:val="en-US"/>
        </w:rPr>
        <w:t>Appendix — Power BI Screenshots</w:t>
      </w:r>
    </w:p>
    <w:p w:rsidR="00F2482D" w:rsidRPr="001C6CC7" w:rsidRDefault="00F2482D" w:rsidP="00C84691">
      <w:pPr>
        <w:spacing w:after="120" w:line="276" w:lineRule="auto"/>
        <w:rPr>
          <w:rFonts w:eastAsia="Times New Roman" w:cstheme="minorHAnsi"/>
          <w:lang w:val="en-US"/>
        </w:rPr>
      </w:pPr>
      <w:r w:rsidRPr="001C6CC7">
        <w:rPr>
          <w:rFonts w:eastAsia="Times New Roman" w:cstheme="minorHAnsi"/>
          <w:lang w:val="en-US"/>
        </w:rPr>
        <w:t>Insert the following screenshots from the final Power BI report:</w:t>
      </w:r>
    </w:p>
    <w:p w:rsidR="00E32C6A" w:rsidRPr="001C6CC7" w:rsidRDefault="00DA1388" w:rsidP="00A9689B">
      <w:pPr>
        <w:keepNext/>
        <w:spacing w:after="120" w:line="276" w:lineRule="auto"/>
        <w:jc w:val="center"/>
        <w:rPr>
          <w:rFonts w:cstheme="minorHAnsi"/>
        </w:rPr>
      </w:pPr>
      <w:r w:rsidRPr="001C6CC7">
        <w:rPr>
          <w:rFonts w:eastAsia="Times New Roman" w:cstheme="minorHAnsi"/>
          <w:noProof/>
          <w:lang w:val="en-US"/>
        </w:rPr>
        <w:drawing>
          <wp:inline distT="0" distB="0" distL="0" distR="0">
            <wp:extent cx="5552785" cy="281247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_Monthly_Revenu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010" cy="283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C6A" w:rsidRPr="00CE3894" w:rsidRDefault="00DA1388" w:rsidP="00CE3894">
      <w:pPr>
        <w:pStyle w:val="Caption"/>
        <w:spacing w:after="120" w:line="276" w:lineRule="auto"/>
        <w:jc w:val="center"/>
        <w:rPr>
          <w:rFonts w:eastAsia="Times New Roman" w:cstheme="minorHAnsi"/>
          <w:b/>
          <w:bCs/>
          <w:color w:val="253247"/>
          <w:sz w:val="20"/>
          <w:szCs w:val="20"/>
          <w:lang w:val="en-US"/>
        </w:rPr>
      </w:pPr>
      <w:r w:rsidRPr="005B7F6E">
        <w:rPr>
          <w:rFonts w:cstheme="minorHAnsi"/>
          <w:b/>
          <w:bCs/>
          <w:color w:val="253247"/>
          <w:sz w:val="20"/>
          <w:szCs w:val="20"/>
        </w:rPr>
        <w:t xml:space="preserve">Figure </w: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begin"/>
      </w:r>
      <w:r w:rsidRPr="005B7F6E">
        <w:rPr>
          <w:rFonts w:cstheme="minorHAnsi"/>
          <w:b/>
          <w:bCs/>
          <w:color w:val="253247"/>
          <w:sz w:val="20"/>
          <w:szCs w:val="20"/>
        </w:rPr>
        <w:instrText xml:space="preserve"> SEQ Figure \* ARABIC </w:instrTex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separate"/>
      </w:r>
      <w:r w:rsidRPr="005B7F6E">
        <w:rPr>
          <w:rFonts w:cstheme="minorHAnsi"/>
          <w:b/>
          <w:bCs/>
          <w:noProof/>
          <w:color w:val="253247"/>
          <w:sz w:val="20"/>
          <w:szCs w:val="20"/>
        </w:rPr>
        <w:t>1</w: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end"/>
      </w:r>
      <w:r w:rsidRPr="005B7F6E">
        <w:rPr>
          <w:rFonts w:cstheme="minorHAnsi"/>
          <w:b/>
          <w:bCs/>
          <w:color w:val="253247"/>
          <w:sz w:val="20"/>
          <w:szCs w:val="20"/>
          <w:lang w:val="en-US"/>
        </w:rPr>
        <w:t>.Monthly Revenue Analysis — 2011</w:t>
      </w:r>
    </w:p>
    <w:p w:rsidR="00E0726B" w:rsidRDefault="00E0726B" w:rsidP="00E32C6A">
      <w:pPr>
        <w:keepNext/>
        <w:spacing w:after="120" w:line="276" w:lineRule="auto"/>
        <w:ind w:left="90"/>
        <w:jc w:val="center"/>
        <w:rPr>
          <w:rFonts w:cstheme="minorHAnsi"/>
        </w:rPr>
      </w:pPr>
    </w:p>
    <w:p w:rsidR="00E0726B" w:rsidRDefault="00E0726B" w:rsidP="00E32C6A">
      <w:pPr>
        <w:keepNext/>
        <w:spacing w:after="120" w:line="276" w:lineRule="auto"/>
        <w:ind w:left="90"/>
        <w:jc w:val="center"/>
        <w:rPr>
          <w:rFonts w:cstheme="minorHAnsi"/>
        </w:rPr>
      </w:pPr>
    </w:p>
    <w:p w:rsidR="00DA1388" w:rsidRPr="001C6CC7" w:rsidRDefault="00DA1388" w:rsidP="00A9689B">
      <w:pPr>
        <w:keepNext/>
        <w:spacing w:after="120" w:line="276" w:lineRule="auto"/>
        <w:jc w:val="center"/>
        <w:rPr>
          <w:rFonts w:cstheme="minorHAnsi"/>
        </w:rPr>
      </w:pPr>
      <w:r w:rsidRPr="001C6CC7">
        <w:rPr>
          <w:rFonts w:eastAsia="Times New Roman" w:cstheme="minorHAnsi"/>
          <w:noProof/>
          <w:lang w:val="en-US"/>
        </w:rPr>
        <w:drawing>
          <wp:inline distT="0" distB="0" distL="0" distR="0">
            <wp:extent cx="5810310" cy="290945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2_Country_Analysi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676" cy="293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388" w:rsidRPr="005B7F6E" w:rsidRDefault="00DA1388" w:rsidP="00A62E25">
      <w:pPr>
        <w:pStyle w:val="Caption"/>
        <w:spacing w:after="120" w:line="276" w:lineRule="auto"/>
        <w:jc w:val="center"/>
        <w:rPr>
          <w:rFonts w:cstheme="minorHAnsi"/>
          <w:b/>
          <w:bCs/>
          <w:color w:val="253247"/>
          <w:sz w:val="20"/>
          <w:szCs w:val="20"/>
        </w:rPr>
      </w:pPr>
      <w:r w:rsidRPr="005B7F6E">
        <w:rPr>
          <w:rFonts w:cstheme="minorHAnsi"/>
          <w:b/>
          <w:bCs/>
          <w:color w:val="253247"/>
          <w:sz w:val="20"/>
          <w:szCs w:val="20"/>
        </w:rPr>
        <w:t xml:space="preserve">Figure </w: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begin"/>
      </w:r>
      <w:r w:rsidRPr="005B7F6E">
        <w:rPr>
          <w:rFonts w:cstheme="minorHAnsi"/>
          <w:b/>
          <w:bCs/>
          <w:color w:val="253247"/>
          <w:sz w:val="20"/>
          <w:szCs w:val="20"/>
        </w:rPr>
        <w:instrText xml:space="preserve"> SEQ Figure \* ARABIC </w:instrTex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separate"/>
      </w:r>
      <w:r w:rsidRPr="005B7F6E">
        <w:rPr>
          <w:rFonts w:cstheme="minorHAnsi"/>
          <w:b/>
          <w:bCs/>
          <w:color w:val="253247"/>
          <w:sz w:val="20"/>
          <w:szCs w:val="20"/>
        </w:rPr>
        <w:t>2</w: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end"/>
      </w:r>
      <w:r w:rsidRPr="005B7F6E">
        <w:rPr>
          <w:rFonts w:cstheme="minorHAnsi"/>
          <w:b/>
          <w:bCs/>
          <w:color w:val="253247"/>
          <w:sz w:val="20"/>
          <w:szCs w:val="20"/>
        </w:rPr>
        <w:t>.Top 10 Countries by Revenue and Quantity Sold (Excluding UK)</w:t>
      </w:r>
    </w:p>
    <w:p w:rsidR="00E0726B" w:rsidRDefault="00E0726B" w:rsidP="00E32C6A">
      <w:pPr>
        <w:keepNext/>
        <w:spacing w:after="120" w:line="276" w:lineRule="auto"/>
        <w:ind w:left="180"/>
        <w:rPr>
          <w:rFonts w:cstheme="minorHAnsi"/>
        </w:rPr>
      </w:pPr>
    </w:p>
    <w:p w:rsidR="00DA1388" w:rsidRPr="001C6CC7" w:rsidRDefault="00DA1388" w:rsidP="00E32C6A">
      <w:pPr>
        <w:keepNext/>
        <w:spacing w:after="120" w:line="276" w:lineRule="auto"/>
        <w:ind w:left="180"/>
        <w:rPr>
          <w:rFonts w:cstheme="minorHAnsi"/>
        </w:rPr>
      </w:pPr>
      <w:r w:rsidRPr="001C6CC7">
        <w:rPr>
          <w:rFonts w:eastAsia="Times New Roman" w:cstheme="minorHAnsi"/>
          <w:noProof/>
          <w:lang w:val="en-US"/>
        </w:rPr>
        <w:drawing>
          <wp:inline distT="0" distB="0" distL="0" distR="0">
            <wp:extent cx="5742709" cy="3053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3_Top_Customer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677" cy="30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388" w:rsidRPr="005B7F6E" w:rsidRDefault="00DA1388" w:rsidP="00C84691">
      <w:pPr>
        <w:pStyle w:val="Caption"/>
        <w:spacing w:after="120" w:line="276" w:lineRule="auto"/>
        <w:jc w:val="center"/>
        <w:rPr>
          <w:rFonts w:cstheme="minorHAnsi"/>
          <w:b/>
          <w:bCs/>
          <w:color w:val="253247"/>
          <w:sz w:val="20"/>
          <w:szCs w:val="20"/>
        </w:rPr>
      </w:pPr>
      <w:r w:rsidRPr="005B7F6E">
        <w:rPr>
          <w:rFonts w:cstheme="minorHAnsi"/>
          <w:b/>
          <w:bCs/>
          <w:color w:val="253247"/>
          <w:sz w:val="20"/>
          <w:szCs w:val="20"/>
        </w:rPr>
        <w:t xml:space="preserve">Figure </w: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begin"/>
      </w:r>
      <w:r w:rsidRPr="005B7F6E">
        <w:rPr>
          <w:rFonts w:cstheme="minorHAnsi"/>
          <w:b/>
          <w:bCs/>
          <w:color w:val="253247"/>
          <w:sz w:val="20"/>
          <w:szCs w:val="20"/>
        </w:rPr>
        <w:instrText xml:space="preserve"> SEQ Figure \* ARABIC </w:instrTex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separate"/>
      </w:r>
      <w:r w:rsidRPr="005B7F6E">
        <w:rPr>
          <w:rFonts w:cstheme="minorHAnsi"/>
          <w:b/>
          <w:bCs/>
          <w:color w:val="253247"/>
          <w:sz w:val="20"/>
          <w:szCs w:val="20"/>
        </w:rPr>
        <w:t>3</w: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end"/>
      </w:r>
      <w:r w:rsidRPr="005B7F6E">
        <w:rPr>
          <w:rFonts w:cstheme="minorHAnsi"/>
          <w:b/>
          <w:bCs/>
          <w:color w:val="253247"/>
          <w:sz w:val="20"/>
          <w:szCs w:val="20"/>
        </w:rPr>
        <w:t xml:space="preserve">.Top 10 </w:t>
      </w:r>
      <w:r w:rsidRPr="004919D3">
        <w:rPr>
          <w:rFonts w:cstheme="minorHAnsi"/>
          <w:b/>
          <w:bCs/>
          <w:color w:val="253247"/>
          <w:sz w:val="20"/>
          <w:szCs w:val="20"/>
          <w:lang w:val="en-US"/>
        </w:rPr>
        <w:t>Customers</w:t>
      </w:r>
      <w:r w:rsidRPr="005B7F6E">
        <w:rPr>
          <w:rFonts w:cstheme="minorHAnsi"/>
          <w:b/>
          <w:bCs/>
          <w:color w:val="253247"/>
          <w:sz w:val="20"/>
          <w:szCs w:val="20"/>
        </w:rPr>
        <w:t xml:space="preserve"> by Revenue</w:t>
      </w:r>
    </w:p>
    <w:p w:rsidR="00E32C6A" w:rsidRDefault="00E32C6A" w:rsidP="00E32C6A">
      <w:pPr>
        <w:keepNext/>
        <w:spacing w:after="120" w:line="276" w:lineRule="auto"/>
        <w:ind w:left="180"/>
        <w:rPr>
          <w:rFonts w:cstheme="minorHAnsi"/>
        </w:rPr>
      </w:pPr>
    </w:p>
    <w:p w:rsidR="00E0726B" w:rsidRDefault="00E0726B" w:rsidP="002C065D">
      <w:pPr>
        <w:keepNext/>
        <w:spacing w:after="120" w:line="276" w:lineRule="auto"/>
        <w:rPr>
          <w:rFonts w:cstheme="minorHAnsi"/>
        </w:rPr>
      </w:pPr>
    </w:p>
    <w:p w:rsidR="00DA1388" w:rsidRPr="001C6CC7" w:rsidRDefault="00DA1388" w:rsidP="00E32C6A">
      <w:pPr>
        <w:keepNext/>
        <w:spacing w:after="120" w:line="276" w:lineRule="auto"/>
        <w:ind w:left="180"/>
        <w:rPr>
          <w:rFonts w:cstheme="minorHAnsi"/>
        </w:rPr>
      </w:pPr>
      <w:r w:rsidRPr="001C6CC7">
        <w:rPr>
          <w:rFonts w:eastAsia="Times New Roman" w:cstheme="minorHAnsi"/>
          <w:noProof/>
          <w:lang w:val="en-US"/>
        </w:rPr>
        <w:drawing>
          <wp:inline distT="0" distB="0" distL="0" distR="0">
            <wp:extent cx="5576454" cy="3039110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4_Geographic_Deman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53" cy="304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AC" w:rsidRPr="002C065D" w:rsidRDefault="00DA1388" w:rsidP="002C065D">
      <w:pPr>
        <w:pStyle w:val="Caption"/>
        <w:spacing w:after="120" w:line="276" w:lineRule="auto"/>
        <w:jc w:val="center"/>
        <w:rPr>
          <w:rFonts w:cstheme="minorHAnsi"/>
          <w:b/>
          <w:bCs/>
          <w:color w:val="253247"/>
          <w:sz w:val="20"/>
          <w:szCs w:val="20"/>
        </w:rPr>
      </w:pPr>
      <w:r w:rsidRPr="005B7F6E">
        <w:rPr>
          <w:rFonts w:cstheme="minorHAnsi"/>
          <w:b/>
          <w:bCs/>
          <w:color w:val="253247"/>
          <w:sz w:val="20"/>
          <w:szCs w:val="20"/>
        </w:rPr>
        <w:t xml:space="preserve">Figure </w: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begin"/>
      </w:r>
      <w:r w:rsidRPr="005B7F6E">
        <w:rPr>
          <w:rFonts w:cstheme="minorHAnsi"/>
          <w:b/>
          <w:bCs/>
          <w:color w:val="253247"/>
          <w:sz w:val="20"/>
          <w:szCs w:val="20"/>
        </w:rPr>
        <w:instrText xml:space="preserve"> SEQ Figure \* ARABIC </w:instrTex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separate"/>
      </w:r>
      <w:r w:rsidRPr="005B7F6E">
        <w:rPr>
          <w:rFonts w:cstheme="minorHAnsi"/>
          <w:b/>
          <w:bCs/>
          <w:color w:val="253247"/>
          <w:sz w:val="20"/>
          <w:szCs w:val="20"/>
        </w:rPr>
        <w:t>4</w:t>
      </w:r>
      <w:r w:rsidRPr="005B7F6E">
        <w:rPr>
          <w:rFonts w:cstheme="minorHAnsi"/>
          <w:b/>
          <w:bCs/>
          <w:color w:val="253247"/>
          <w:sz w:val="20"/>
          <w:szCs w:val="20"/>
        </w:rPr>
        <w:fldChar w:fldCharType="end"/>
      </w:r>
      <w:r w:rsidRPr="005B7F6E">
        <w:rPr>
          <w:rFonts w:cstheme="minorHAnsi"/>
          <w:b/>
          <w:bCs/>
          <w:color w:val="253247"/>
          <w:sz w:val="20"/>
          <w:szCs w:val="20"/>
        </w:rPr>
        <w:t xml:space="preserve">.Product </w:t>
      </w:r>
      <w:r w:rsidRPr="004919D3">
        <w:rPr>
          <w:rFonts w:cstheme="minorHAnsi"/>
          <w:b/>
          <w:bCs/>
          <w:color w:val="253247"/>
          <w:sz w:val="20"/>
          <w:szCs w:val="20"/>
          <w:lang w:val="en-US"/>
        </w:rPr>
        <w:t>Demand</w:t>
      </w:r>
      <w:r w:rsidRPr="005B7F6E">
        <w:rPr>
          <w:rFonts w:cstheme="minorHAnsi"/>
          <w:b/>
          <w:bCs/>
          <w:color w:val="253247"/>
          <w:sz w:val="20"/>
          <w:szCs w:val="20"/>
        </w:rPr>
        <w:t xml:space="preserve"> by Country (</w:t>
      </w:r>
      <w:r w:rsidRPr="004919D3">
        <w:rPr>
          <w:rFonts w:cstheme="minorHAnsi"/>
          <w:b/>
          <w:bCs/>
          <w:color w:val="253247"/>
          <w:sz w:val="20"/>
          <w:szCs w:val="20"/>
          <w:lang w:val="en-US"/>
        </w:rPr>
        <w:t>Excluding</w:t>
      </w:r>
      <w:r w:rsidRPr="005B7F6E">
        <w:rPr>
          <w:rFonts w:cstheme="minorHAnsi"/>
          <w:b/>
          <w:bCs/>
          <w:color w:val="253247"/>
          <w:sz w:val="20"/>
          <w:szCs w:val="20"/>
        </w:rPr>
        <w:t xml:space="preserve"> UK)</w:t>
      </w:r>
    </w:p>
    <w:p w:rsidR="002C065D" w:rsidRDefault="002C065D" w:rsidP="002C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2C065D" w:rsidRPr="002C065D" w:rsidRDefault="002C065D" w:rsidP="002C0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C065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Author:</w:t>
      </w:r>
      <w:r w:rsidRPr="002C065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Khalil Azennoud</w:t>
      </w:r>
      <w:r w:rsidRPr="002C065D">
        <w:rPr>
          <w:rFonts w:ascii="Times New Roman" w:eastAsia="Times New Roman" w:hAnsi="Times New Roman" w:cs="Times New Roman"/>
          <w:sz w:val="20"/>
          <w:szCs w:val="20"/>
          <w:lang w:val="en-US"/>
        </w:rPr>
        <w:br/>
      </w:r>
      <w:r w:rsidRPr="002C065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Project:</w:t>
      </w:r>
      <w:r w:rsidRPr="002C065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Tata Online Retail 2011 — Data </w:t>
      </w:r>
      <w:bookmarkStart w:id="0" w:name="_GoBack"/>
      <w:bookmarkEnd w:id="0"/>
      <w:r w:rsidRPr="002C065D">
        <w:rPr>
          <w:rFonts w:ascii="Times New Roman" w:eastAsia="Times New Roman" w:hAnsi="Times New Roman" w:cs="Times New Roman"/>
          <w:sz w:val="20"/>
          <w:szCs w:val="20"/>
          <w:lang w:val="en-US"/>
        </w:rPr>
        <w:t>Visualization with Power BI</w:t>
      </w:r>
    </w:p>
    <w:p w:rsidR="002C065D" w:rsidRPr="001C6CC7" w:rsidRDefault="002C065D" w:rsidP="00C84691">
      <w:pPr>
        <w:spacing w:after="120" w:line="276" w:lineRule="auto"/>
        <w:rPr>
          <w:rFonts w:cstheme="minorHAnsi"/>
        </w:rPr>
      </w:pPr>
    </w:p>
    <w:sectPr w:rsidR="002C065D" w:rsidRPr="001C6CC7" w:rsidSect="001C6CC7">
      <w:headerReference w:type="default" r:id="rId12"/>
      <w:footerReference w:type="default" r:id="rId13"/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1C21" w:rsidRDefault="00471C21" w:rsidP="00DA1932">
      <w:pPr>
        <w:spacing w:after="0" w:line="240" w:lineRule="auto"/>
      </w:pPr>
      <w:r>
        <w:separator/>
      </w:r>
    </w:p>
  </w:endnote>
  <w:endnote w:type="continuationSeparator" w:id="0">
    <w:p w:rsidR="00471C21" w:rsidRDefault="00471C21" w:rsidP="00DA1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918833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1932" w:rsidRDefault="00DA19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065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A1932" w:rsidRDefault="00DA19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1C21" w:rsidRDefault="00471C21" w:rsidP="00DA1932">
      <w:pPr>
        <w:spacing w:after="0" w:line="240" w:lineRule="auto"/>
      </w:pPr>
      <w:r>
        <w:separator/>
      </w:r>
    </w:p>
  </w:footnote>
  <w:footnote w:type="continuationSeparator" w:id="0">
    <w:p w:rsidR="00471C21" w:rsidRDefault="00471C21" w:rsidP="00DA1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932" w:rsidRPr="00DA1932" w:rsidRDefault="00DA1932" w:rsidP="00DA1932">
    <w:pPr>
      <w:pStyle w:val="Header"/>
      <w:pBdr>
        <w:bottom w:val="single" w:sz="4" w:space="1" w:color="auto"/>
      </w:pBdr>
      <w:jc w:val="right"/>
      <w:rPr>
        <w:color w:val="253247"/>
        <w:sz w:val="18"/>
        <w:szCs w:val="18"/>
      </w:rPr>
    </w:pPr>
    <w:r w:rsidRPr="00DA1932">
      <w:rPr>
        <w:color w:val="253247"/>
        <w:sz w:val="18"/>
        <w:szCs w:val="18"/>
      </w:rPr>
      <w:t>TATA ONLINE RETAIL 2011 | POWER BI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91BC4"/>
    <w:multiLevelType w:val="multilevel"/>
    <w:tmpl w:val="A7E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6F99"/>
    <w:multiLevelType w:val="multilevel"/>
    <w:tmpl w:val="22CE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83518"/>
    <w:multiLevelType w:val="multilevel"/>
    <w:tmpl w:val="3876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B024B"/>
    <w:multiLevelType w:val="hybridMultilevel"/>
    <w:tmpl w:val="111A6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45582"/>
    <w:multiLevelType w:val="multilevel"/>
    <w:tmpl w:val="606C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4757A"/>
    <w:multiLevelType w:val="hybridMultilevel"/>
    <w:tmpl w:val="E38AB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EF684A"/>
    <w:multiLevelType w:val="multilevel"/>
    <w:tmpl w:val="6EFE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723FE"/>
    <w:multiLevelType w:val="multilevel"/>
    <w:tmpl w:val="EE0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C22B6"/>
    <w:multiLevelType w:val="multilevel"/>
    <w:tmpl w:val="C7AC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838C9"/>
    <w:multiLevelType w:val="multilevel"/>
    <w:tmpl w:val="8FF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7C01"/>
    <w:multiLevelType w:val="multilevel"/>
    <w:tmpl w:val="1D1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4"/>
  </w:num>
  <w:num w:numId="5">
    <w:abstractNumId w:val="1"/>
  </w:num>
  <w:num w:numId="6">
    <w:abstractNumId w:val="10"/>
  </w:num>
  <w:num w:numId="7">
    <w:abstractNumId w:val="8"/>
  </w:num>
  <w:num w:numId="8">
    <w:abstractNumId w:val="2"/>
  </w:num>
  <w:num w:numId="9">
    <w:abstractNumId w:val="3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fr-B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82D"/>
    <w:rsid w:val="0001783B"/>
    <w:rsid w:val="000D1EEF"/>
    <w:rsid w:val="000D22AC"/>
    <w:rsid w:val="001A6393"/>
    <w:rsid w:val="001C6CC7"/>
    <w:rsid w:val="002C065D"/>
    <w:rsid w:val="00471C21"/>
    <w:rsid w:val="004919D3"/>
    <w:rsid w:val="005B7F6E"/>
    <w:rsid w:val="008665C1"/>
    <w:rsid w:val="0086797E"/>
    <w:rsid w:val="009C6E0D"/>
    <w:rsid w:val="00A62E25"/>
    <w:rsid w:val="00A9689B"/>
    <w:rsid w:val="00C84691"/>
    <w:rsid w:val="00CE3894"/>
    <w:rsid w:val="00D0543A"/>
    <w:rsid w:val="00DA1388"/>
    <w:rsid w:val="00DA1932"/>
    <w:rsid w:val="00E0726B"/>
    <w:rsid w:val="00E32C6A"/>
    <w:rsid w:val="00F2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28D2"/>
  <w15:chartTrackingRefBased/>
  <w15:docId w15:val="{61EC731D-DEF6-4772-B95E-912F8F47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BE"/>
    </w:rPr>
  </w:style>
  <w:style w:type="paragraph" w:styleId="Heading1">
    <w:name w:val="heading 1"/>
    <w:basedOn w:val="Normal"/>
    <w:link w:val="Heading1Char"/>
    <w:uiPriority w:val="9"/>
    <w:qFormat/>
    <w:rsid w:val="00F248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248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248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8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48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48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4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2482D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A138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A193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32"/>
    <w:rPr>
      <w:lang w:val="fr-BE"/>
    </w:rPr>
  </w:style>
  <w:style w:type="paragraph" w:styleId="Footer">
    <w:name w:val="footer"/>
    <w:basedOn w:val="Normal"/>
    <w:link w:val="FooterChar"/>
    <w:uiPriority w:val="99"/>
    <w:unhideWhenUsed/>
    <w:rsid w:val="00DA193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32"/>
    <w:rPr>
      <w:lang w:val="fr-BE"/>
    </w:rPr>
  </w:style>
  <w:style w:type="paragraph" w:styleId="ListParagraph">
    <w:name w:val="List Paragraph"/>
    <w:basedOn w:val="Normal"/>
    <w:uiPriority w:val="34"/>
    <w:qFormat/>
    <w:rsid w:val="00866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9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D2034-BB3F-4CFE-B2A4-03FDE7C11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azennoud</dc:creator>
  <cp:keywords/>
  <dc:description/>
  <cp:lastModifiedBy>khalil azennoud</cp:lastModifiedBy>
  <cp:revision>15</cp:revision>
  <dcterms:created xsi:type="dcterms:W3CDTF">2026-10-25T13:47:00Z</dcterms:created>
  <dcterms:modified xsi:type="dcterms:W3CDTF">2026-10-25T15:16:00Z</dcterms:modified>
</cp:coreProperties>
</file>