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F9D7B" w14:textId="77777777" w:rsidR="009864A4" w:rsidRDefault="00000000">
      <w:pPr>
        <w:pStyle w:val="1"/>
      </w:pPr>
      <w:bookmarkStart w:id="0" w:name="header"/>
      <w:bookmarkStart w:id="1" w:name="招标需求文档智慧城市-ai-云平台项目"/>
      <w:bookmarkStart w:id="2" w:name="content"/>
      <w:bookmarkEnd w:id="0"/>
      <w:r>
        <w:rPr>
          <w:rFonts w:hint="eastAsia"/>
        </w:rPr>
        <w:t>招标需求文档（智慧城市</w:t>
      </w:r>
      <w:r>
        <w:t xml:space="preserve"> AI </w:t>
      </w:r>
      <w:r>
        <w:rPr>
          <w:rFonts w:hint="eastAsia"/>
        </w:rPr>
        <w:t>云平台项目）</w:t>
      </w:r>
    </w:p>
    <w:p w14:paraId="00492C36" w14:textId="0C7825D0" w:rsidR="009864A4" w:rsidRDefault="00000000">
      <w:pPr>
        <w:pStyle w:val="FirstParagraph"/>
      </w:pPr>
      <w:r>
        <w:rPr>
          <w:rFonts w:hint="eastAsia"/>
        </w:rPr>
        <w:t>本项目旨在建设面向智慧城市的</w:t>
      </w:r>
      <w:r>
        <w:t xml:space="preserve"> AI </w:t>
      </w:r>
      <w:r>
        <w:rPr>
          <w:rFonts w:hint="eastAsia"/>
        </w:rPr>
        <w:t>云平台，提供集成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视频分析</w:t>
      </w:r>
      <w:r>
        <w:t>、</w:t>
      </w:r>
      <w:r>
        <w:rPr>
          <w:rFonts w:hint="eastAsia"/>
          <w:b/>
          <w:bCs/>
        </w:rPr>
        <w:t>城市级数据处理</w:t>
      </w:r>
      <w:r>
        <w:t>、</w:t>
      </w:r>
      <w:r>
        <w:rPr>
          <w:rFonts w:hint="eastAsia"/>
          <w:b/>
          <w:bCs/>
        </w:rPr>
        <w:t>公共资源管理</w:t>
      </w:r>
      <w:r>
        <w:rPr>
          <w:rFonts w:hint="eastAsia"/>
        </w:rPr>
        <w:t>等功能的</w:t>
      </w:r>
      <w:proofErr w:type="gramStart"/>
      <w:r>
        <w:rPr>
          <w:rFonts w:hint="eastAsia"/>
        </w:rPr>
        <w:t>云服务</w:t>
      </w:r>
      <w:proofErr w:type="gramEnd"/>
      <w:r>
        <w:rPr>
          <w:rFonts w:hint="eastAsia"/>
        </w:rPr>
        <w:t>平台。系统采用云原生架构，支持多租户隔离和弹性扩展，满足城市级别的高并发、高可靠需求。根据相关国家标准和行业规范，计算资源应支持多租户隔离与弹性配额管理，同时兼容</w:t>
      </w:r>
      <w:r>
        <w:t xml:space="preserve"> GPU </w:t>
      </w:r>
      <w:r>
        <w:rPr>
          <w:rFonts w:hint="eastAsia"/>
        </w:rPr>
        <w:t>等异构算力。系统总体主要技术要求如下：</w:t>
      </w:r>
    </w:p>
    <w:p w14:paraId="1231D3C2" w14:textId="31726DE2" w:rsidR="009864A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CPU </w:t>
      </w:r>
      <w:r>
        <w:rPr>
          <w:rFonts w:hint="eastAsia"/>
          <w:b/>
          <w:bCs/>
        </w:rPr>
        <w:t>及内存</w:t>
      </w:r>
      <w:r>
        <w:rPr>
          <w:rFonts w:hint="eastAsia"/>
        </w:rPr>
        <w:t>：服务器应配置</w:t>
      </w:r>
      <w:r>
        <w:rPr>
          <w:rFonts w:hint="eastAsia"/>
          <w:b/>
          <w:bCs/>
        </w:rPr>
        <w:t>双路物理</w:t>
      </w:r>
      <w:r>
        <w:rPr>
          <w:b/>
          <w:bCs/>
        </w:rPr>
        <w:t xml:space="preserve"> CPU</w:t>
      </w:r>
      <w:r>
        <w:rPr>
          <w:rFonts w:hint="eastAsia"/>
        </w:rPr>
        <w:t>，每</w:t>
      </w:r>
      <w:r>
        <w:t xml:space="preserve"> CPU </w:t>
      </w:r>
      <w:r>
        <w:rPr>
          <w:rFonts w:hint="eastAsia"/>
        </w:rPr>
        <w:t>主频不低于</w:t>
      </w:r>
      <w:r>
        <w:t xml:space="preserve"> </w:t>
      </w:r>
      <w:r>
        <w:rPr>
          <w:rFonts w:hint="eastAsia"/>
        </w:rPr>
        <w:t>2.6GHz</w:t>
      </w:r>
      <w:r>
        <w:rPr>
          <w:rFonts w:hint="eastAsia"/>
        </w:rPr>
        <w:t>，总物理核心数不低于</w:t>
      </w:r>
      <w:r>
        <w:t xml:space="preserve"> 48 </w:t>
      </w:r>
      <w:r>
        <w:rPr>
          <w:rFonts w:hint="eastAsia"/>
        </w:rPr>
        <w:t>核；总内存不少于</w:t>
      </w:r>
      <w:r>
        <w:t xml:space="preserve"> 768GB</w:t>
      </w:r>
      <w:r>
        <w:t>。</w:t>
      </w:r>
    </w:p>
    <w:p w14:paraId="1C957F8A" w14:textId="6572493E" w:rsidR="009864A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GPU </w:t>
      </w:r>
      <w:r>
        <w:rPr>
          <w:rFonts w:hint="eastAsia"/>
          <w:b/>
          <w:bCs/>
        </w:rPr>
        <w:t>支持</w:t>
      </w:r>
      <w:r>
        <w:rPr>
          <w:rFonts w:hint="eastAsia"/>
        </w:rPr>
        <w:t>：系统</w:t>
      </w:r>
      <w:proofErr w:type="gramStart"/>
      <w:r>
        <w:rPr>
          <w:rFonts w:hint="eastAsia"/>
        </w:rPr>
        <w:t>需支持异构算力</w:t>
      </w:r>
      <w:proofErr w:type="gramEnd"/>
      <w:r>
        <w:rPr>
          <w:rFonts w:hint="eastAsia"/>
        </w:rPr>
        <w:t>资源（包括通用</w:t>
      </w:r>
      <w:r>
        <w:t xml:space="preserve"> GPU </w:t>
      </w:r>
      <w:r>
        <w:rPr>
          <w:rFonts w:hint="eastAsia"/>
        </w:rPr>
        <w:t>等）以满足</w:t>
      </w:r>
      <w:r>
        <w:t xml:space="preserve"> AI </w:t>
      </w:r>
      <w:r>
        <w:rPr>
          <w:rFonts w:hint="eastAsia"/>
        </w:rPr>
        <w:t>训练与推理需求</w:t>
      </w:r>
      <w:r>
        <w:t>。</w:t>
      </w:r>
      <w:r>
        <w:t xml:space="preserve">AI </w:t>
      </w:r>
      <w:r>
        <w:rPr>
          <w:rFonts w:hint="eastAsia"/>
        </w:rPr>
        <w:t>加速服务器至少配备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>张高性能</w:t>
      </w:r>
      <w:r>
        <w:rPr>
          <w:b/>
          <w:bCs/>
        </w:rPr>
        <w:t xml:space="preserve"> GPU</w:t>
      </w:r>
      <w:r>
        <w:rPr>
          <w:rFonts w:hint="eastAsia"/>
        </w:rPr>
        <w:t>（显存</w:t>
      </w:r>
      <w:r>
        <w:t xml:space="preserve"> 48GB </w:t>
      </w:r>
      <w:r>
        <w:rPr>
          <w:rFonts w:hint="eastAsia"/>
        </w:rPr>
        <w:t>级）</w:t>
      </w:r>
      <w:r>
        <w:t>。</w:t>
      </w:r>
    </w:p>
    <w:p w14:paraId="2E4A8C9C" w14:textId="71D91E75" w:rsidR="009864A4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存储与网络</w:t>
      </w:r>
      <w:r>
        <w:rPr>
          <w:rFonts w:hint="eastAsia"/>
        </w:rPr>
        <w:t>：支持分级存储架构，大容量高速</w:t>
      </w:r>
      <w:r>
        <w:t xml:space="preserve"> </w:t>
      </w:r>
      <w:proofErr w:type="spellStart"/>
      <w:r>
        <w:t>NVMe</w:t>
      </w:r>
      <w:proofErr w:type="spellEnd"/>
      <w:r>
        <w:t xml:space="preserve"> SSD+SATA </w:t>
      </w:r>
      <w:r>
        <w:rPr>
          <w:rFonts w:hint="eastAsia"/>
        </w:rPr>
        <w:t>混合盘。示例要求：</w:t>
      </w:r>
      <w:proofErr w:type="spellStart"/>
      <w:r>
        <w:rPr>
          <w:rFonts w:hint="eastAsia"/>
        </w:rPr>
        <w:t>NVMe</w:t>
      </w:r>
      <w:proofErr w:type="spellEnd"/>
      <w:r>
        <w:t xml:space="preserve"> SSD ≥3.2TB, </w:t>
      </w:r>
      <w:r>
        <w:rPr>
          <w:rFonts w:hint="eastAsia"/>
        </w:rPr>
        <w:t>机械盘</w:t>
      </w:r>
      <w:r>
        <w:t xml:space="preserve"> ≥8×4TB</w:t>
      </w:r>
      <w:r>
        <w:rPr>
          <w:rFonts w:hint="eastAsia"/>
        </w:rPr>
        <w:t>。网络接口至少</w:t>
      </w:r>
      <w:r>
        <w:t xml:space="preserve"> 4 </w:t>
      </w:r>
      <w:proofErr w:type="gramStart"/>
      <w:r>
        <w:rPr>
          <w:rFonts w:hint="eastAsia"/>
        </w:rPr>
        <w:t>个</w:t>
      </w:r>
      <w:proofErr w:type="gramEnd"/>
      <w:r>
        <w:t xml:space="preserve"> 10Gbps </w:t>
      </w:r>
      <w:r>
        <w:rPr>
          <w:rFonts w:hint="eastAsia"/>
        </w:rPr>
        <w:t>光纤端口，并具备万兆级交换能力。</w:t>
      </w:r>
    </w:p>
    <w:p w14:paraId="7D01008E" w14:textId="3B882AA7" w:rsidR="009864A4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操作系统与虚拟化</w:t>
      </w:r>
      <w:r>
        <w:rPr>
          <w:rFonts w:hint="eastAsia"/>
        </w:rPr>
        <w:t>：支持主流</w:t>
      </w:r>
      <w:r>
        <w:t xml:space="preserve"> Linux </w:t>
      </w:r>
      <w:r>
        <w:rPr>
          <w:rFonts w:hint="eastAsia"/>
        </w:rPr>
        <w:t>操作系统（如</w:t>
      </w:r>
      <w:r>
        <w:t xml:space="preserve"> Ubuntu Server</w:t>
      </w:r>
      <w:r>
        <w:t>、</w:t>
      </w:r>
      <w:r>
        <w:t xml:space="preserve">CentOS/RHEL </w:t>
      </w:r>
      <w:r>
        <w:rPr>
          <w:rFonts w:hint="eastAsia"/>
        </w:rPr>
        <w:t>等），并兼容常用虚拟化</w:t>
      </w:r>
      <w:r>
        <w:rPr>
          <w:rFonts w:hint="eastAsia"/>
        </w:rPr>
        <w:t>/</w:t>
      </w:r>
      <w:r>
        <w:rPr>
          <w:rFonts w:hint="eastAsia"/>
        </w:rPr>
        <w:t>容器技术（</w:t>
      </w:r>
      <w:r>
        <w:rPr>
          <w:rFonts w:hint="eastAsia"/>
        </w:rPr>
        <w:t>KVM</w:t>
      </w:r>
      <w:r>
        <w:rPr>
          <w:rFonts w:hint="eastAsia"/>
        </w:rPr>
        <w:t>、</w:t>
      </w:r>
      <w:r>
        <w:rPr>
          <w:rFonts w:hint="eastAsia"/>
        </w:rPr>
        <w:t>Docker</w:t>
      </w:r>
      <w:r>
        <w:rPr>
          <w:rFonts w:hint="eastAsia"/>
        </w:rPr>
        <w:t>、</w:t>
      </w:r>
      <w:r>
        <w:rPr>
          <w:rFonts w:hint="eastAsia"/>
        </w:rPr>
        <w:t>Kubernetes</w:t>
      </w:r>
      <w:r>
        <w:t xml:space="preserve"> </w:t>
      </w:r>
      <w:r>
        <w:rPr>
          <w:rFonts w:hint="eastAsia"/>
        </w:rPr>
        <w:t>等）。</w:t>
      </w:r>
    </w:p>
    <w:p w14:paraId="2A7F3728" w14:textId="4ACE5AE8" w:rsidR="009864A4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安全合</w:t>
      </w:r>
      <w:proofErr w:type="gramStart"/>
      <w:r>
        <w:rPr>
          <w:rFonts w:hint="eastAsia"/>
          <w:b/>
          <w:bCs/>
        </w:rPr>
        <w:t>规</w:t>
      </w:r>
      <w:proofErr w:type="gramEnd"/>
      <w:r>
        <w:rPr>
          <w:rFonts w:hint="eastAsia"/>
        </w:rPr>
        <w:t>：需符合国家网络安全等级保护</w:t>
      </w:r>
      <w:r>
        <w:rPr>
          <w:rFonts w:hint="eastAsia"/>
          <w:b/>
          <w:bCs/>
        </w:rPr>
        <w:t>二级</w:t>
      </w:r>
      <w:r>
        <w:rPr>
          <w:rFonts w:hint="eastAsia"/>
        </w:rPr>
        <w:t>以上要求，并通过</w:t>
      </w:r>
      <w:r>
        <w:t xml:space="preserve"> ISO27001 </w:t>
      </w:r>
      <w:r>
        <w:rPr>
          <w:rFonts w:hint="eastAsia"/>
        </w:rPr>
        <w:t>信息安全管理体系认证。系统应提供数据加密、防火墙、入侵检测等安全防护功能</w:t>
      </w:r>
      <w:r>
        <w:t>。</w:t>
      </w:r>
    </w:p>
    <w:p w14:paraId="6D73BED6" w14:textId="096D8D32" w:rsidR="009864A4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功能需求</w:t>
      </w:r>
      <w:r>
        <w:rPr>
          <w:rFonts w:hint="eastAsia"/>
        </w:rPr>
        <w:t>：支持实时视频流智能分析（车牌识别、交通态势感知、人员人脸识别等），以及批量离线大数据分析。系统应提供统一的</w:t>
      </w:r>
      <w:r>
        <w:rPr>
          <w:b/>
          <w:bCs/>
        </w:rPr>
        <w:t xml:space="preserve">GIS </w:t>
      </w:r>
      <w:r>
        <w:rPr>
          <w:rFonts w:hint="eastAsia"/>
          <w:b/>
          <w:bCs/>
        </w:rPr>
        <w:t>地理信息服务</w:t>
      </w:r>
      <w:r>
        <w:rPr>
          <w:rFonts w:hint="eastAsia"/>
        </w:rPr>
        <w:t>和开放</w:t>
      </w:r>
      <w:r>
        <w:t xml:space="preserve"> API </w:t>
      </w:r>
      <w:r>
        <w:rPr>
          <w:rFonts w:hint="eastAsia"/>
        </w:rPr>
        <w:t>接口，支持多源异构数据接入与融合</w:t>
      </w:r>
      <w:r>
        <w:t>。</w:t>
      </w:r>
    </w:p>
    <w:p w14:paraId="0C6D189F" w14:textId="77777777" w:rsidR="009864A4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服务及商务</w:t>
      </w:r>
      <w:r>
        <w:rPr>
          <w:rFonts w:hint="eastAsia"/>
        </w:rPr>
        <w:t>：供应商须提供</w:t>
      </w:r>
      <w:r>
        <w:t xml:space="preserve"> 7×24 </w:t>
      </w:r>
      <w:r>
        <w:rPr>
          <w:rFonts w:hint="eastAsia"/>
        </w:rPr>
        <w:t>小时远程监控与支持服务，响应时长不超过</w:t>
      </w:r>
      <w:r>
        <w:t xml:space="preserve"> 1 </w:t>
      </w:r>
      <w:r>
        <w:rPr>
          <w:rFonts w:hint="eastAsia"/>
        </w:rPr>
        <w:t>小时。质保期内提供免费软件升级和硬件维修。其他商务条款符合政府采购相关规定。</w:t>
      </w:r>
    </w:p>
    <w:p w14:paraId="50564F6C" w14:textId="01B9E065" w:rsidR="009864A4" w:rsidRDefault="00000000">
      <w:pPr>
        <w:pStyle w:val="FirstParagraph"/>
      </w:pPr>
      <w:r>
        <w:rPr>
          <w:rFonts w:hint="eastAsia"/>
        </w:rPr>
        <w:t>下表列出了本项目部分关键技术参数：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33"/>
        <w:gridCol w:w="1387"/>
        <w:gridCol w:w="6836"/>
      </w:tblGrid>
      <w:tr w:rsidR="009864A4" w14:paraId="40053234" w14:textId="77777777" w:rsidTr="003E6E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A31BCE6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1289528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技术指标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CEECB98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详细要求</w:t>
            </w:r>
          </w:p>
        </w:tc>
      </w:tr>
      <w:tr w:rsidR="009864A4" w14:paraId="2A59C84D" w14:textId="77777777" w:rsidTr="003E6EA8">
        <w:tc>
          <w:tcPr>
            <w:tcW w:w="0" w:type="auto"/>
          </w:tcPr>
          <w:p w14:paraId="2263CBC6" w14:textId="77777777" w:rsidR="009864A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98D22AD" w14:textId="77777777" w:rsidR="009864A4" w:rsidRDefault="00000000">
            <w:pPr>
              <w:pStyle w:val="Compact"/>
            </w:pPr>
            <w:r>
              <w:t>CPU</w:t>
            </w:r>
          </w:p>
        </w:tc>
        <w:tc>
          <w:tcPr>
            <w:tcW w:w="0" w:type="auto"/>
          </w:tcPr>
          <w:p w14:paraId="66782614" w14:textId="5650AF19" w:rsidR="009864A4" w:rsidRDefault="00000000">
            <w:pPr>
              <w:pStyle w:val="Compact"/>
            </w:pP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颗物理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（总</w:t>
            </w:r>
            <w:r>
              <w:rPr>
                <w:rFonts w:hint="eastAsia"/>
              </w:rPr>
              <w:t>48</w:t>
            </w:r>
            <w:r>
              <w:rPr>
                <w:rFonts w:hint="eastAsia"/>
              </w:rPr>
              <w:t>核以上），主频≥</w:t>
            </w:r>
            <w:r>
              <w:rPr>
                <w:rFonts w:hint="eastAsia"/>
              </w:rPr>
              <w:t>2.6GHz</w:t>
            </w:r>
          </w:p>
        </w:tc>
      </w:tr>
      <w:tr w:rsidR="009864A4" w14:paraId="36F64935" w14:textId="77777777" w:rsidTr="003E6EA8">
        <w:tc>
          <w:tcPr>
            <w:tcW w:w="0" w:type="auto"/>
          </w:tcPr>
          <w:p w14:paraId="5165EF30" w14:textId="77777777" w:rsidR="009864A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E95EDA3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内存</w:t>
            </w:r>
          </w:p>
        </w:tc>
        <w:tc>
          <w:tcPr>
            <w:tcW w:w="0" w:type="auto"/>
          </w:tcPr>
          <w:p w14:paraId="68CA60F3" w14:textId="7017A638" w:rsidR="009864A4" w:rsidRDefault="00000000">
            <w:pPr>
              <w:pStyle w:val="Compact"/>
            </w:pPr>
            <w:r>
              <w:rPr>
                <w:rFonts w:hint="eastAsia"/>
              </w:rPr>
              <w:t>总内存≥</w:t>
            </w:r>
            <w:r>
              <w:rPr>
                <w:rFonts w:hint="eastAsia"/>
              </w:rPr>
              <w:t>768GB</w:t>
            </w:r>
          </w:p>
        </w:tc>
      </w:tr>
      <w:tr w:rsidR="009864A4" w14:paraId="3B904CEB" w14:textId="77777777" w:rsidTr="003E6EA8">
        <w:tc>
          <w:tcPr>
            <w:tcW w:w="0" w:type="auto"/>
          </w:tcPr>
          <w:p w14:paraId="2163448E" w14:textId="77777777" w:rsidR="009864A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849CE4E" w14:textId="77777777" w:rsidR="009864A4" w:rsidRDefault="00000000">
            <w:pPr>
              <w:pStyle w:val="Compact"/>
            </w:pPr>
            <w:r>
              <w:t>GPU</w:t>
            </w:r>
          </w:p>
        </w:tc>
        <w:tc>
          <w:tcPr>
            <w:tcW w:w="0" w:type="auto"/>
          </w:tcPr>
          <w:p w14:paraId="427C748E" w14:textId="453A7E9A" w:rsidR="009864A4" w:rsidRDefault="00000000">
            <w:pPr>
              <w:pStyle w:val="Compact"/>
            </w:pP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张</w:t>
            </w:r>
            <w:r>
              <w:t xml:space="preserve"> GPU </w:t>
            </w:r>
            <w:r>
              <w:rPr>
                <w:rFonts w:hint="eastAsia"/>
              </w:rPr>
              <w:t>卡（</w:t>
            </w:r>
            <w:r>
              <w:rPr>
                <w:rFonts w:hint="eastAsia"/>
              </w:rPr>
              <w:t>NVIDIA</w:t>
            </w:r>
            <w:r>
              <w:t xml:space="preserve"> A100 48GB </w:t>
            </w:r>
            <w:r>
              <w:rPr>
                <w:rFonts w:hint="eastAsia"/>
              </w:rPr>
              <w:t>或同级），支持</w:t>
            </w:r>
            <w:r>
              <w:t xml:space="preserve"> AI </w:t>
            </w:r>
            <w:r>
              <w:rPr>
                <w:rFonts w:hint="eastAsia"/>
              </w:rPr>
              <w:t>计算</w:t>
            </w:r>
          </w:p>
        </w:tc>
      </w:tr>
      <w:tr w:rsidR="009864A4" w14:paraId="7FFFF895" w14:textId="77777777" w:rsidTr="003E6EA8">
        <w:tc>
          <w:tcPr>
            <w:tcW w:w="0" w:type="auto"/>
          </w:tcPr>
          <w:p w14:paraId="29E3AB57" w14:textId="77777777" w:rsidR="009864A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E30E586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存储</w:t>
            </w:r>
          </w:p>
        </w:tc>
        <w:tc>
          <w:tcPr>
            <w:tcW w:w="0" w:type="auto"/>
          </w:tcPr>
          <w:p w14:paraId="54E21301" w14:textId="77777777" w:rsidR="009864A4" w:rsidRDefault="00000000">
            <w:pPr>
              <w:pStyle w:val="Compact"/>
            </w:pPr>
            <w:proofErr w:type="spellStart"/>
            <w:r>
              <w:t>NVMe</w:t>
            </w:r>
            <w:proofErr w:type="spellEnd"/>
            <w:r>
              <w:t xml:space="preserve"> SSD ≥3.2TB + SATA HDD 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4TB</w:t>
            </w:r>
            <w:r>
              <w:rPr>
                <w:rFonts w:hint="eastAsia"/>
              </w:rPr>
              <w:t>，支持</w:t>
            </w:r>
            <w:r>
              <w:t xml:space="preserve"> </w:t>
            </w:r>
            <w:r>
              <w:rPr>
                <w:rFonts w:hint="eastAsia"/>
              </w:rPr>
              <w:t>RAID</w:t>
            </w:r>
            <w:r>
              <w:rPr>
                <w:rFonts w:hint="eastAsia"/>
              </w:rPr>
              <w:t>、热插拔</w:t>
            </w:r>
          </w:p>
        </w:tc>
      </w:tr>
      <w:tr w:rsidR="009864A4" w14:paraId="5515FD8A" w14:textId="77777777" w:rsidTr="003E6EA8">
        <w:tc>
          <w:tcPr>
            <w:tcW w:w="0" w:type="auto"/>
          </w:tcPr>
          <w:p w14:paraId="19F06990" w14:textId="77777777" w:rsidR="009864A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70E6F7D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网络</w:t>
            </w:r>
          </w:p>
        </w:tc>
        <w:tc>
          <w:tcPr>
            <w:tcW w:w="0" w:type="auto"/>
          </w:tcPr>
          <w:p w14:paraId="3FD7CE66" w14:textId="69824268" w:rsidR="009864A4" w:rsidRDefault="00000000">
            <w:pPr>
              <w:pStyle w:val="Compact"/>
            </w:pP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</w:t>
            </w:r>
            <w:r>
              <w:t xml:space="preserve"> 10Gbps </w:t>
            </w:r>
            <w:r>
              <w:rPr>
                <w:rFonts w:hint="eastAsia"/>
              </w:rPr>
              <w:t>光口，支持万兆交换、冗余链路</w:t>
            </w:r>
          </w:p>
        </w:tc>
      </w:tr>
      <w:tr w:rsidR="009864A4" w14:paraId="107CCD89" w14:textId="77777777" w:rsidTr="003E6EA8">
        <w:tc>
          <w:tcPr>
            <w:tcW w:w="0" w:type="auto"/>
          </w:tcPr>
          <w:p w14:paraId="47AC72D8" w14:textId="77777777" w:rsidR="009864A4" w:rsidRDefault="00000000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0" w:type="auto"/>
          </w:tcPr>
          <w:p w14:paraId="3DBEAEE5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0" w:type="auto"/>
          </w:tcPr>
          <w:p w14:paraId="57486CA5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支持</w:t>
            </w:r>
            <w:r>
              <w:t xml:space="preserve"> Linux </w:t>
            </w:r>
            <w:r>
              <w:rPr>
                <w:rFonts w:hint="eastAsia"/>
              </w:rPr>
              <w:t>服务器操作系统（</w:t>
            </w:r>
            <w:r>
              <w:rPr>
                <w:rFonts w:hint="eastAsia"/>
              </w:rPr>
              <w:t>Ubuntu/CentOS/RHEL)</w:t>
            </w:r>
          </w:p>
        </w:tc>
      </w:tr>
      <w:tr w:rsidR="009864A4" w14:paraId="23FA2C10" w14:textId="77777777" w:rsidTr="003E6EA8">
        <w:tc>
          <w:tcPr>
            <w:tcW w:w="0" w:type="auto"/>
          </w:tcPr>
          <w:p w14:paraId="1EE5C136" w14:textId="77777777" w:rsidR="009864A4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F31F02F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虚拟化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容器</w:t>
            </w:r>
          </w:p>
        </w:tc>
        <w:tc>
          <w:tcPr>
            <w:tcW w:w="0" w:type="auto"/>
          </w:tcPr>
          <w:p w14:paraId="69D8246C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支持</w:t>
            </w:r>
            <w:r>
              <w:t xml:space="preserve"> KVM </w:t>
            </w:r>
            <w:r>
              <w:rPr>
                <w:rFonts w:hint="eastAsia"/>
              </w:rPr>
              <w:t>虚拟化和容器技术（</w:t>
            </w:r>
            <w:r>
              <w:rPr>
                <w:rFonts w:hint="eastAsia"/>
              </w:rPr>
              <w:t>Docker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Kubernetes</w:t>
            </w:r>
            <w:r>
              <w:rPr>
                <w:rFonts w:hint="eastAsia"/>
              </w:rPr>
              <w:t>）</w:t>
            </w:r>
          </w:p>
        </w:tc>
      </w:tr>
      <w:tr w:rsidR="009864A4" w14:paraId="42C0F202" w14:textId="77777777" w:rsidTr="003E6EA8">
        <w:tc>
          <w:tcPr>
            <w:tcW w:w="0" w:type="auto"/>
          </w:tcPr>
          <w:p w14:paraId="4F7919B5" w14:textId="77777777" w:rsidR="009864A4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3DC21EC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数据安全</w:t>
            </w:r>
          </w:p>
        </w:tc>
        <w:tc>
          <w:tcPr>
            <w:tcW w:w="0" w:type="auto"/>
          </w:tcPr>
          <w:p w14:paraId="5F0E4D86" w14:textId="77777777" w:rsidR="009864A4" w:rsidRDefault="00000000">
            <w:pPr>
              <w:pStyle w:val="Compact"/>
            </w:pPr>
            <w:proofErr w:type="gramStart"/>
            <w:r>
              <w:rPr>
                <w:rFonts w:hint="eastAsia"/>
              </w:rPr>
              <w:t>符合等保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级</w:t>
            </w:r>
            <w:proofErr w:type="gramEnd"/>
            <w:r>
              <w:rPr>
                <w:rFonts w:hint="eastAsia"/>
              </w:rPr>
              <w:t>及</w:t>
            </w:r>
            <w:r>
              <w:t xml:space="preserve"> ISO27001 </w:t>
            </w:r>
            <w:r>
              <w:rPr>
                <w:rFonts w:hint="eastAsia"/>
              </w:rPr>
              <w:t>要求，具备硬盘加密、防火墙等安全防护措施</w:t>
            </w:r>
          </w:p>
        </w:tc>
      </w:tr>
      <w:tr w:rsidR="009864A4" w14:paraId="08107CD0" w14:textId="77777777" w:rsidTr="003E6EA8">
        <w:tc>
          <w:tcPr>
            <w:tcW w:w="0" w:type="auto"/>
          </w:tcPr>
          <w:p w14:paraId="7F1118E1" w14:textId="77777777" w:rsidR="009864A4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DF46DFE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视频分析功能</w:t>
            </w:r>
          </w:p>
        </w:tc>
        <w:tc>
          <w:tcPr>
            <w:tcW w:w="0" w:type="auto"/>
          </w:tcPr>
          <w:p w14:paraId="352C85A9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支持实时视频事件检测、智能告警（例如车辆检测、人数统计、人脸识别等）</w:t>
            </w:r>
          </w:p>
        </w:tc>
      </w:tr>
      <w:tr w:rsidR="009864A4" w14:paraId="602B4569" w14:textId="77777777" w:rsidTr="003E6EA8">
        <w:tc>
          <w:tcPr>
            <w:tcW w:w="0" w:type="auto"/>
          </w:tcPr>
          <w:p w14:paraId="7B90F7EC" w14:textId="77777777" w:rsidR="009864A4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3841A11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GIS</w:t>
            </w:r>
            <w:r>
              <w:rPr>
                <w:rFonts w:hint="eastAsia"/>
              </w:rPr>
              <w:t>服务</w:t>
            </w:r>
          </w:p>
        </w:tc>
        <w:tc>
          <w:tcPr>
            <w:tcW w:w="0" w:type="auto"/>
          </w:tcPr>
          <w:p w14:paraId="7DE89F11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提供</w:t>
            </w:r>
            <w:r>
              <w:t xml:space="preserve"> GIS </w:t>
            </w:r>
            <w:r>
              <w:rPr>
                <w:rFonts w:hint="eastAsia"/>
              </w:rPr>
              <w:t>地图服务接口，支持空间数据可视化与查询</w:t>
            </w:r>
          </w:p>
        </w:tc>
      </w:tr>
      <w:tr w:rsidR="009864A4" w14:paraId="5A4E9FF5" w14:textId="77777777" w:rsidTr="003E6EA8">
        <w:tc>
          <w:tcPr>
            <w:tcW w:w="0" w:type="auto"/>
          </w:tcPr>
          <w:p w14:paraId="7712BF42" w14:textId="77777777" w:rsidR="009864A4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25403952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接口协议</w:t>
            </w:r>
          </w:p>
        </w:tc>
        <w:tc>
          <w:tcPr>
            <w:tcW w:w="0" w:type="auto"/>
          </w:tcPr>
          <w:p w14:paraId="2BE3B976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支持</w:t>
            </w:r>
            <w:r>
              <w:t xml:space="preserve"> HTTP/REST</w:t>
            </w:r>
            <w:r>
              <w:t>、</w:t>
            </w:r>
            <w:r>
              <w:t xml:space="preserve">MQTT </w:t>
            </w:r>
            <w:r>
              <w:rPr>
                <w:rFonts w:hint="eastAsia"/>
              </w:rPr>
              <w:t>等多种协议，兼容市政智慧城管平台数据对接要求</w:t>
            </w:r>
          </w:p>
        </w:tc>
      </w:tr>
      <w:tr w:rsidR="009864A4" w14:paraId="4AA3050D" w14:textId="77777777" w:rsidTr="003E6EA8">
        <w:tc>
          <w:tcPr>
            <w:tcW w:w="0" w:type="auto"/>
          </w:tcPr>
          <w:p w14:paraId="155B6DC5" w14:textId="77777777" w:rsidR="009864A4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6F8EEA64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服务支持</w:t>
            </w:r>
          </w:p>
        </w:tc>
        <w:tc>
          <w:tcPr>
            <w:tcW w:w="0" w:type="auto"/>
          </w:tcPr>
          <w:p w14:paraId="58C2F7A3" w14:textId="77777777" w:rsidR="009864A4" w:rsidRDefault="00000000">
            <w:pPr>
              <w:pStyle w:val="Compact"/>
            </w:pPr>
            <w:r>
              <w:rPr>
                <w:rFonts w:hint="eastAsia"/>
              </w:rPr>
              <w:t>提供</w:t>
            </w:r>
            <w:r>
              <w:t xml:space="preserve"> 7×24h </w:t>
            </w:r>
            <w:r>
              <w:rPr>
                <w:rFonts w:hint="eastAsia"/>
              </w:rPr>
              <w:t>服务支持，响应时间≤</w:t>
            </w:r>
            <w:r>
              <w:rPr>
                <w:rFonts w:hint="eastAsia"/>
              </w:rPr>
              <w:t>1h</w:t>
            </w:r>
            <w:r>
              <w:rPr>
                <w:rFonts w:hint="eastAsia"/>
              </w:rPr>
              <w:t>；质保期免费维护升级</w:t>
            </w:r>
          </w:p>
        </w:tc>
      </w:tr>
    </w:tbl>
    <w:p w14:paraId="390C6712" w14:textId="0B438513" w:rsidR="009864A4" w:rsidRDefault="00000000">
      <w:pPr>
        <w:pStyle w:val="a0"/>
      </w:pPr>
      <w:r>
        <w:rPr>
          <w:rFonts w:hint="eastAsia"/>
        </w:rPr>
        <w:t>另外，在各服务阶段（设计、实施、交付、运维）需按合同要求提供相应报告与培训。投标文件中还应附上相关技术白皮书、产品说明文档和第三方测试报告作为证明材料，以备评标专家验证。</w:t>
      </w:r>
      <w:bookmarkStart w:id="3" w:name="citations"/>
      <w:bookmarkEnd w:id="1"/>
      <w:bookmarkEnd w:id="2"/>
      <w:bookmarkEnd w:id="3"/>
    </w:p>
    <w:sectPr w:rsidR="009864A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B2CC7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BCC76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89108945">
    <w:abstractNumId w:val="0"/>
  </w:num>
  <w:num w:numId="2" w16cid:durableId="1382367642">
    <w:abstractNumId w:val="1"/>
  </w:num>
  <w:num w:numId="3" w16cid:durableId="1071122047">
    <w:abstractNumId w:val="1"/>
  </w:num>
  <w:num w:numId="4" w16cid:durableId="236866581">
    <w:abstractNumId w:val="1"/>
  </w:num>
  <w:num w:numId="5" w16cid:durableId="1535263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4A4"/>
    <w:rsid w:val="0002657E"/>
    <w:rsid w:val="00151C33"/>
    <w:rsid w:val="003B2971"/>
    <w:rsid w:val="003E6EA8"/>
    <w:rsid w:val="005F1D44"/>
    <w:rsid w:val="008F123B"/>
    <w:rsid w:val="0098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46C07"/>
  <w15:docId w15:val="{0F877C23-A456-4097-8C8F-48056410B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614</Words>
  <Characters>781</Characters>
  <Application>Microsoft Office Word</Application>
  <DocSecurity>0</DocSecurity>
  <Lines>45</Lines>
  <Paragraphs>51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雨珊 张</cp:lastModifiedBy>
  <cp:revision>5</cp:revision>
  <dcterms:created xsi:type="dcterms:W3CDTF">2026-04-20T11:49:00Z</dcterms:created>
  <dcterms:modified xsi:type="dcterms:W3CDTF">2026-04-21T06:29:00Z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