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22E3E3E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 w:rsidR="00A23073">
              <w:t>3</w:t>
            </w:r>
            <w:bookmarkStart w:id="0" w:name="_GoBack"/>
            <w:bookmarkEnd w:id="0"/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1" w:name="_Toc536106211"/>
      <w:r w:rsidRPr="009765E4">
        <w:lastRenderedPageBreak/>
        <w:t>Content</w:t>
      </w:r>
      <w:bookmarkEnd w:id="1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9206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9206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92066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92066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9206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2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>Edit 2.Sequence: add 2 Flows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6106212"/>
      <w:r w:rsidRPr="009765E4">
        <w:lastRenderedPageBreak/>
        <w:t>Document Overview</w:t>
      </w:r>
      <w:bookmarkEnd w:id="3"/>
      <w:bookmarkEnd w:id="4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6106213"/>
      <w:r w:rsidRPr="009765E4">
        <w:t>Document Purpose</w:t>
      </w:r>
      <w:bookmarkEnd w:id="5"/>
      <w:bookmarkEnd w:id="6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6106214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6106215"/>
      <w:r w:rsidRPr="009765E4">
        <w:t>Definitions and Acronyms</w:t>
      </w:r>
      <w:bookmarkEnd w:id="9"/>
      <w:bookmarkEnd w:id="10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610621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3473D66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6106217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536106218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536106219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536106220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2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106223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106224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6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106227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106228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1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106232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106233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5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106236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106237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106240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106241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106242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106245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106246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106247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45" w:name="_Toc536106248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 xml:space="preserve">Service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r w:rsidRPr="009765E4">
        <w:t>Description</w:t>
      </w:r>
    </w:p>
    <w:p w14:paraId="3BE17CC8" w14:textId="6624A906" w:rsidR="00EA3BD4" w:rsidRDefault="00EA3BD4" w:rsidP="00EA3BD4">
      <w:pPr>
        <w:pStyle w:val="Paragraph"/>
        <w:numPr>
          <w:ilvl w:val="0"/>
          <w:numId w:val="37"/>
        </w:numPr>
      </w:pPr>
      <w:r w:rsidRPr="00F4793C">
        <w:t>Get information</w:t>
      </w:r>
      <w:r w:rsidRPr="009765E4">
        <w:t xml:space="preserve"> </w:t>
      </w:r>
      <w:r w:rsidR="009253E9">
        <w:t>of customer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1E3A4642" w:rsidR="00B278B1" w:rsidRDefault="00B278B1" w:rsidP="00497779">
      <w:pPr>
        <w:pStyle w:val="Heading3"/>
        <w:numPr>
          <w:ilvl w:val="2"/>
          <w:numId w:val="2"/>
        </w:numPr>
      </w:pPr>
      <w:r w:rsidRPr="009765E4">
        <w:t>Integration Specification</w:t>
      </w: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CE66EB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 xml:space="preserve">From current account </w:t>
      </w:r>
      <w:bookmarkEnd w:id="46"/>
      <w:bookmarkEnd w:id="47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48" w:name="_Toc522176752"/>
      <w:bookmarkStart w:id="49" w:name="_Toc530667316"/>
      <w:bookmarkStart w:id="50" w:name="_Toc536106250"/>
      <w:r w:rsidRPr="009765E4">
        <w:t xml:space="preserve">Call </w:t>
      </w:r>
      <w:bookmarkEnd w:id="48"/>
      <w:r>
        <w:t>1</w:t>
      </w:r>
      <w:bookmarkEnd w:id="49"/>
      <w:bookmarkEnd w:id="50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1" w:name="_Toc530667318"/>
      <w:bookmarkStart w:id="52" w:name="_Toc536106252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1"/>
      <w:bookmarkEnd w:id="52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lastRenderedPageBreak/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4CE76" w14:textId="77777777" w:rsidR="0092066C" w:rsidRDefault="0092066C">
      <w:r>
        <w:separator/>
      </w:r>
    </w:p>
  </w:endnote>
  <w:endnote w:type="continuationSeparator" w:id="0">
    <w:p w14:paraId="58B5A38A" w14:textId="77777777" w:rsidR="0092066C" w:rsidRDefault="0092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5" w:name="__Fieldmark__31238_3535504522"/>
  <w:bookmarkStart w:id="56" w:name="__Fieldmark__26606_3535504522"/>
  <w:bookmarkEnd w:id="55"/>
  <w:bookmarkEnd w:id="56"/>
  <w:p w14:paraId="146DE8D1" w14:textId="2EE9EBF9" w:rsidR="00E7238B" w:rsidRDefault="00E7238B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44_3535504522"/>
    <w:bookmarkStart w:id="58" w:name="__Fieldmark__26609_3535504522"/>
    <w:bookmarkEnd w:id="57"/>
    <w:bookmarkEnd w:id="5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0945C247" w:rsidR="00E7238B" w:rsidRDefault="00E7238B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9" w:name="__Fieldmark__31264_3535504522"/>
    <w:bookmarkStart w:id="60" w:name="__Fieldmark__26626_3535504522"/>
    <w:bookmarkEnd w:id="59"/>
    <w:bookmarkEnd w:id="6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4DE9" w14:textId="77777777" w:rsidR="0092066C" w:rsidRDefault="0092066C">
      <w:r>
        <w:separator/>
      </w:r>
    </w:p>
  </w:footnote>
  <w:footnote w:type="continuationSeparator" w:id="0">
    <w:p w14:paraId="7FCD44C8" w14:textId="77777777" w:rsidR="0092066C" w:rsidRDefault="00920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3B16507C" w:rsidR="00E7238B" w:rsidRDefault="00E7238B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23073" w:rsidRPr="00A23073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3" w:name="__Fieldmark__31229_3535504522"/>
    <w:bookmarkStart w:id="54" w:name="__Fieldmark__26603_3535504522"/>
    <w:bookmarkEnd w:id="53"/>
    <w:bookmarkEnd w:id="5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7238B" w:rsidRDefault="00E7238B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7238B" w:rsidRDefault="00E723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3"/>
  </w:num>
  <w:num w:numId="16">
    <w:abstractNumId w:val="15"/>
  </w:num>
  <w:num w:numId="17">
    <w:abstractNumId w:val="0"/>
  </w:num>
  <w:num w:numId="18">
    <w:abstractNumId w:val="32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0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53FF"/>
    <w:rsid w:val="001365E0"/>
    <w:rsid w:val="00155532"/>
    <w:rsid w:val="00156DD2"/>
    <w:rsid w:val="00162023"/>
    <w:rsid w:val="0016688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5F74"/>
    <w:rsid w:val="002149DE"/>
    <w:rsid w:val="002224C5"/>
    <w:rsid w:val="0023762F"/>
    <w:rsid w:val="00243243"/>
    <w:rsid w:val="00246E47"/>
    <w:rsid w:val="00246FAE"/>
    <w:rsid w:val="00250875"/>
    <w:rsid w:val="00254084"/>
    <w:rsid w:val="00265104"/>
    <w:rsid w:val="00271911"/>
    <w:rsid w:val="002801F4"/>
    <w:rsid w:val="00284280"/>
    <w:rsid w:val="00290EEE"/>
    <w:rsid w:val="002A09F1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81231"/>
    <w:rsid w:val="0068261F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5B4F"/>
    <w:rsid w:val="007A5E1E"/>
    <w:rsid w:val="007A615C"/>
    <w:rsid w:val="007C17AE"/>
    <w:rsid w:val="007C5B09"/>
    <w:rsid w:val="007E1734"/>
    <w:rsid w:val="007E1B88"/>
    <w:rsid w:val="007F01C2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724D"/>
    <w:rsid w:val="008A4CC0"/>
    <w:rsid w:val="008A772C"/>
    <w:rsid w:val="008A7E21"/>
    <w:rsid w:val="008B0C43"/>
    <w:rsid w:val="008C23FC"/>
    <w:rsid w:val="008C500F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066C"/>
    <w:rsid w:val="009229F3"/>
    <w:rsid w:val="009253E9"/>
    <w:rsid w:val="009268AE"/>
    <w:rsid w:val="00927660"/>
    <w:rsid w:val="00931268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7CDB"/>
    <w:rsid w:val="00A00288"/>
    <w:rsid w:val="00A105A2"/>
    <w:rsid w:val="00A125D4"/>
    <w:rsid w:val="00A12E3E"/>
    <w:rsid w:val="00A163AF"/>
    <w:rsid w:val="00A23073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47906"/>
    <w:rsid w:val="00B51CC8"/>
    <w:rsid w:val="00B53A0A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A7117"/>
    <w:rsid w:val="00BA7128"/>
    <w:rsid w:val="00BB3CE3"/>
    <w:rsid w:val="00BC059D"/>
    <w:rsid w:val="00BC2228"/>
    <w:rsid w:val="00BC4BAB"/>
    <w:rsid w:val="00BC5D1E"/>
    <w:rsid w:val="00BD40D9"/>
    <w:rsid w:val="00BD5EB4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C75D1"/>
    <w:rsid w:val="00CD496C"/>
    <w:rsid w:val="00CD7064"/>
    <w:rsid w:val="00CE1DE3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327C1"/>
    <w:rsid w:val="00E551F5"/>
    <w:rsid w:val="00E6731B"/>
    <w:rsid w:val="00E7212C"/>
    <w:rsid w:val="00E7238B"/>
    <w:rsid w:val="00E7250D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D4C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90</Pages>
  <Words>10704</Words>
  <Characters>61015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470</cp:revision>
  <dcterms:created xsi:type="dcterms:W3CDTF">2018-11-13T07:45:00Z</dcterms:created>
  <dcterms:modified xsi:type="dcterms:W3CDTF">2019-01-29T02:03:00Z</dcterms:modified>
</cp:coreProperties>
</file>